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1E93B" w14:textId="55EA3736" w:rsidR="00DC2771" w:rsidRDefault="003E70A4">
      <w:pPr>
        <w:rPr>
          <w:vanish/>
        </w:rPr>
      </w:pPr>
      <w:r>
        <w:rPr>
          <w:rFonts w:ascii="宋体" w:eastAsia="宋体" w:hAnsi="宋体" w:cs="宋体"/>
        </w:rPr>
        <w:t xml:space="preserve"> </w:t>
      </w:r>
      <w:r>
        <w:rPr>
          <w:rFonts w:ascii="宋体" w:eastAsia="宋体" w:hAnsi="宋体" w:cs="宋体"/>
          <w:vanish/>
        </w:rPr>
        <w:t xml:space="preserve">false2022Q10000320187May </w:t>
      </w:r>
      <w:r>
        <w:rPr>
          <w:rFonts w:ascii="宋体" w:eastAsia="宋体" w:hAnsi="宋体" w:cs="宋体"/>
          <w:vanish/>
        </w:rPr>
        <w:t>31YesYes00003201872021-06-012021-08-31xbrli:shares0000320187us-gaap:CommonClassAMember2021-09-280000320187us-gaap:CommonClassBMember2021-09-28iso4217:USD00003201872020-06-012020-08-31iso4217:USDxbrli:shares00003201872021-08-3100003201872021-05-310000320187</w:t>
      </w:r>
      <w:r>
        <w:rPr>
          <w:rFonts w:ascii="宋体" w:eastAsia="宋体" w:hAnsi="宋体" w:cs="宋体"/>
          <w:vanish/>
        </w:rPr>
        <w:t>us-gaap:CommonClassAMember2021-08-310000320187us-gaap:CommonClassAMember2021-05-310000320187us-gaap:CommonClassBMember2021-08-310000320187us-gaap:CommonClassBMember2021-05-3100003201872020-05-3100003201872020-08-310000320187us-gaap:CommonClassAMemberus-gaa</w:t>
      </w:r>
      <w:r>
        <w:rPr>
          <w:rFonts w:ascii="宋体" w:eastAsia="宋体" w:hAnsi="宋体" w:cs="宋体"/>
          <w:vanish/>
        </w:rPr>
        <w:t>p:CommonStockMember2021-05-310000320187us-gaap:CommonClassBMemberus-gaap:CommonStockMember2021-05-310000320187us-gaap:AdditionalPaidInCapitalMember2021-05-310000320187us-gaap:AccumulatedOtherComprehensiveIncomeMember2021-05-310000320187us-gaap:RetainedEarn</w:t>
      </w:r>
      <w:r>
        <w:rPr>
          <w:rFonts w:ascii="宋体" w:eastAsia="宋体" w:hAnsi="宋体" w:cs="宋体"/>
          <w:vanish/>
        </w:rPr>
        <w:t>ingsMember2021-05-310000320187us-gaap:CommonClassBMemberus-gaap:CommonStockMember2021-06-012021-08-310000320187us-gaap:AdditionalPaidInCapitalMember2021-06-012021-08-310000320187us-gaap:RetainedEarningsMember2021-06-012021-08-310000320187us-gaap:Accumulate</w:t>
      </w:r>
      <w:r>
        <w:rPr>
          <w:rFonts w:ascii="宋体" w:eastAsia="宋体" w:hAnsi="宋体" w:cs="宋体"/>
          <w:vanish/>
        </w:rPr>
        <w:t>dOtherComprehensiveIncomeMember2021-06-012021-08-310000320187us-gaap:CommonClassAMemberus-gaap:CommonStockMember2021-08-310000320187us-gaap:CommonClassBMemberus-gaap:CommonStockMember2021-08-310000320187us-gaap:AdditionalPaidInCapitalMember2021-08-31000032</w:t>
      </w:r>
      <w:r>
        <w:rPr>
          <w:rFonts w:ascii="宋体" w:eastAsia="宋体" w:hAnsi="宋体" w:cs="宋体"/>
          <w:vanish/>
        </w:rPr>
        <w:t>0187us-gaap:AccumulatedOtherComprehensiveIncomeMember2021-08-310000320187us-gaap:RetainedEarningsMember2021-08-310000320187us-gaap:CommonClassAMemberus-gaap:CommonStockMember2020-05-310000320187us-gaap:CommonClassBMemberus-gaap:CommonStockMember2020-05-310</w:t>
      </w:r>
      <w:r>
        <w:rPr>
          <w:rFonts w:ascii="宋体" w:eastAsia="宋体" w:hAnsi="宋体" w:cs="宋体"/>
          <w:vanish/>
        </w:rPr>
        <w:t>000320187us-gaap:AdditionalPaidInCapitalMember2020-05-310000320187us-gaap:AccumulatedOtherComprehensiveIncomeMember2020-05-310000320187us-gaap:RetainedEarningsMember2020-05-310000320187us-gaap:CommonClassBMemberus-gaap:CommonStockMember2020-06-012020-08-31</w:t>
      </w:r>
      <w:r>
        <w:rPr>
          <w:rFonts w:ascii="宋体" w:eastAsia="宋体" w:hAnsi="宋体" w:cs="宋体"/>
          <w:vanish/>
        </w:rPr>
        <w:t>0000320187us-gaap:AdditionalPaidInCapitalMember2020-06-012020-08-310000320187us-gaap:RetainedEarningsMember2020-06-012020-08-310000320187us-gaap:AccumulatedOtherComprehensiveIncomeMember2020-06-012020-08-310000320187us-gaap:CommonClassAMemberus-gaap:Common</w:t>
      </w:r>
      <w:r>
        <w:rPr>
          <w:rFonts w:ascii="宋体" w:eastAsia="宋体" w:hAnsi="宋体" w:cs="宋体"/>
          <w:vanish/>
        </w:rPr>
        <w:t>StockMember2020-08-310000320187us-gaap:CommonClassBMemberus-gaap:CommonStockMember2020-08-310000320187us-gaap:AdditionalPaidInCapitalMember2020-08-310000320187us-gaap:AccumulatedOtherComprehensiveIncomeMember2020-08-310000320187us-gaap:RetainedEarningsMemb</w:t>
      </w:r>
      <w:r>
        <w:rPr>
          <w:rFonts w:ascii="宋体" w:eastAsia="宋体" w:hAnsi="宋体" w:cs="宋体"/>
          <w:vanish/>
        </w:rPr>
        <w:t>er2020-08-310000320187us-gaap:FairValueMeasurementsRecurringMember2021-08-310000320187us-gaap:FairValueMeasurementsRecurringMemberus-gaap:USTreasurySecuritiesMemberus-gaap:FairValueInputsLevel1Member2021-08-310000320187us-gaap:FairValueInputsLevel2Memberus</w:t>
      </w:r>
      <w:r>
        <w:rPr>
          <w:rFonts w:ascii="宋体" w:eastAsia="宋体" w:hAnsi="宋体" w:cs="宋体"/>
          <w:vanish/>
        </w:rPr>
        <w:t>-gaap:FairValueMeasurementsRecurringMembernke:CommercialPaperandBondsMember2021-08-310000320187us-gaap:FairValueInputsLevel2Memberus-gaap:FairValueMeasurementsRecurringMemberus-gaap:MoneyMarketFundsMember2021-08-310000320187us-gaap:FairValueInputsLevel2Mem</w:t>
      </w:r>
      <w:r>
        <w:rPr>
          <w:rFonts w:ascii="宋体" w:eastAsia="宋体" w:hAnsi="宋体" w:cs="宋体"/>
          <w:vanish/>
        </w:rPr>
        <w:t>berus-gaap:FairValueMeasurementsRecurringMemberus-gaap:BankTimeDepositsMember2021-08-310000320187us-gaap:FairValueInputsLevel2Memberus-gaap:FairValueMeasurementsRecurringMember2021-08-310000320187us-gaap:FairValueMeasurementsRecurringMember2021-05-31000032</w:t>
      </w:r>
      <w:r>
        <w:rPr>
          <w:rFonts w:ascii="宋体" w:eastAsia="宋体" w:hAnsi="宋体" w:cs="宋体"/>
          <w:vanish/>
        </w:rPr>
        <w:t>0187us-gaap:FairValueMeasurementsRecurringMemberus-gaap:USTreasurySecuritiesMemberus-gaap:FairValueInputsLevel1Member2021-05-310000320187us-gaap:FairValueInputsLevel2Memberus-gaap:FairValueMeasurementsRecurringMembernke:CommercialPaperandBondsMember2021-05</w:t>
      </w:r>
      <w:r>
        <w:rPr>
          <w:rFonts w:ascii="宋体" w:eastAsia="宋体" w:hAnsi="宋体" w:cs="宋体"/>
          <w:vanish/>
        </w:rPr>
        <w:t>-310000320187us-gaap:FairValueInputsLevel2Memberus-gaap:FairValueMeasurementsRecurringMemberus-gaap:MoneyMarketFundsMember2021-05-310000320187us-gaap:FairValueInputsLevel2Memberus-gaap:FairValueMeasurementsRecurringMemberus-gaap:BankTimeDepositsMember2021-</w:t>
      </w:r>
      <w:r>
        <w:rPr>
          <w:rFonts w:ascii="宋体" w:eastAsia="宋体" w:hAnsi="宋体" w:cs="宋体"/>
          <w:vanish/>
        </w:rPr>
        <w:t>05-310000320187us-gaap:FairValueInputsLevel2Memberus-gaap:FairValueMeasurementsRecurringMemberus-gaap:USGovernmentAgenciesDebtSecuritiesMember2021-05-310000320187us-gaap:FairValueInputsLevel2Memberus-gaap:FairValueMeasurementsRecurringMember2021-05-3100003</w:t>
      </w:r>
      <w:r>
        <w:rPr>
          <w:rFonts w:ascii="宋体" w:eastAsia="宋体" w:hAnsi="宋体" w:cs="宋体"/>
          <w:vanish/>
        </w:rPr>
        <w:t>20187us-gaap:AvailableforsaleSecuritiesMember2021-08-310000320187nke:InterestIncomeExpenseNetMember2021-06-012021-08-310000320187nke:InterestIncomeExpenseNetMember2020-06-012020-08-310000320187us-gaap:FairValueInputsLevel2Memberus-gaap:FairValueMeasurement</w:t>
      </w:r>
      <w:r>
        <w:rPr>
          <w:rFonts w:ascii="宋体" w:eastAsia="宋体" w:hAnsi="宋体" w:cs="宋体"/>
          <w:vanish/>
        </w:rPr>
        <w:t>sRecurringMemberus-gaap:ForeignExchangeContractMember2021-08-310000320187us-gaap:FairValueInputsLevel2Memberus-gaap:FairValueMeasurementsRecurringMemberus-gaap:EmbeddedDerivativeFinancialInstrumentsMember2021-08-310000320187us-gaap:FairValueMeasurementsRec</w:t>
      </w:r>
      <w:r>
        <w:rPr>
          <w:rFonts w:ascii="宋体" w:eastAsia="宋体" w:hAnsi="宋体" w:cs="宋体"/>
          <w:vanish/>
        </w:rPr>
        <w:t>urringMemberus-gaap:ForeignExchangeContractMember2021-08-310000320187us-gaap:ForeignExchangeContractMemberus-gaap:CashAndCashEquivalentsMember2021-08-310000320187us-gaap:FairValueInputsLevel2Memberus-gaap:FairValueMeasurementsRecurringMemberus-gaap:Foreign</w:t>
      </w:r>
      <w:r>
        <w:rPr>
          <w:rFonts w:ascii="宋体" w:eastAsia="宋体" w:hAnsi="宋体" w:cs="宋体"/>
          <w:vanish/>
        </w:rPr>
        <w:t>ExchangeContractMember2021-05-310000320187us-gaap:FairValueInputsLevel2Memberus-gaap:FairValueMeasurementsRecurringMemberus-gaap:EmbeddedDerivativeFinancialInstrumentsMember2021-05-310000320187us-gaap:FairValueMeasurementsRecurringMemberus-gaap:ForeignExch</w:t>
      </w:r>
      <w:r>
        <w:rPr>
          <w:rFonts w:ascii="宋体" w:eastAsia="宋体" w:hAnsi="宋体" w:cs="宋体"/>
          <w:vanish/>
        </w:rPr>
        <w:t>angeContractMember2021-05-310000320187us-gaap:ForeignExchangeContractMemberus-gaap:CashAndCashEquivalentsMember2021-05-31xbrli:pure0000320187us-gaap:CommonClassBMembernke:StockIncentivePlanMember2021-08-310000320187us-gaap:CommonClassBMemberus-gaap:Employe</w:t>
      </w:r>
      <w:r>
        <w:rPr>
          <w:rFonts w:ascii="宋体" w:eastAsia="宋体" w:hAnsi="宋体" w:cs="宋体"/>
          <w:vanish/>
        </w:rPr>
        <w:t>eStockOptionMember2021-06-012021-08-310000320187us-gaap:CommonClassBMemberus-gaap:EmployeeStockOptionMember2020-06-012020-08-310000320187us-gaap:CommonClassBMemberus-gaap:EmployeeStockMember2021-06-012021-08-310000320187us-gaap:CommonClassBMemberus-gaap:Em</w:t>
      </w:r>
      <w:r>
        <w:rPr>
          <w:rFonts w:ascii="宋体" w:eastAsia="宋体" w:hAnsi="宋体" w:cs="宋体"/>
          <w:vanish/>
        </w:rPr>
        <w:t>ployeeStockMember2020-06-012020-08-310000320187us-gaap:CommonClassBMembernke:RestrictedStockAndRestrictedStockUnitsMember2021-06-012021-08-310000320187us-gaap:CommonClassBMembernke:RestrictedStockAndRestrictedStockUnitsMember2020-06-012020-08-310000320187u</w:t>
      </w:r>
      <w:r>
        <w:rPr>
          <w:rFonts w:ascii="宋体" w:eastAsia="宋体" w:hAnsi="宋体" w:cs="宋体"/>
          <w:vanish/>
        </w:rPr>
        <w:t>s-gaap:CommonClassBMember2021-06-012021-08-310000320187us-gaap:CommonClassBMember2020-06-012020-08-310000320187us-gaap:EmployeeStockOptionMember2021-06-012021-08-310000320187us-gaap:EmployeeStockOptionMember2020-06-012020-08-310000320187us-gaap:CommonClass</w:t>
      </w:r>
      <w:r>
        <w:rPr>
          <w:rFonts w:ascii="宋体" w:eastAsia="宋体" w:hAnsi="宋体" w:cs="宋体"/>
          <w:vanish/>
        </w:rPr>
        <w:t>BMembernke:StockIncentivePlanMember2021-06-012021-08-310000320187nke:StockIncentivePlanMemberus-gaap:EmployeeStockOptionMember2021-08-310000320187nke:StockIncentivePlanMemberus-gaap:EmployeeStockOptionMember2021-06-012021-08-310000320187nke:RestrictedStock</w:t>
      </w:r>
      <w:r>
        <w:rPr>
          <w:rFonts w:ascii="宋体" w:eastAsia="宋体" w:hAnsi="宋体" w:cs="宋体"/>
          <w:vanish/>
        </w:rPr>
        <w:t>AndRestrictedStockUnitsMember2021-06-012021-08-310000320187nke:RestrictedStockAndRestrictedStockUnitsMember2020-06-012020-08-310000320187us-gaap:PerformanceSharesMember2021-06-012021-08-310000320187nke:RestrictedStockRestrictedStockUnitsAndPerformanceBased</w:t>
      </w:r>
      <w:r>
        <w:rPr>
          <w:rFonts w:ascii="宋体" w:eastAsia="宋体" w:hAnsi="宋体" w:cs="宋体"/>
          <w:vanish/>
        </w:rPr>
        <w:t>RestrictedStockUnitsMember2021-08-310000320187us-gaap:EmployeeStockOptionMember2021-06-012021-08-310000320187us-gaap:EmployeeStockOptionMember2020-06-012020-08-310000320187us-gaap:PrepaidExpensesAndOtherCurrentAssetsMemberus-gaap:DesignatedAsHedgingInstrum</w:t>
      </w:r>
      <w:r>
        <w:rPr>
          <w:rFonts w:ascii="宋体" w:eastAsia="宋体" w:hAnsi="宋体" w:cs="宋体"/>
          <w:vanish/>
        </w:rPr>
        <w:t>entMemberus-gaap:ForeignExchangeContractMember2021-08-310000320187us-gaap:PrepaidExpensesAndOtherCurrentAssetsMemberus-gaap:DesignatedAsHedgingInstrumentMemberus-gaap:ForeignExchangeContractMember2021-05-310000320187nke:DeferredIncomeTaxesAndOtherLongTermA</w:t>
      </w:r>
      <w:r>
        <w:rPr>
          <w:rFonts w:ascii="宋体" w:eastAsia="宋体" w:hAnsi="宋体" w:cs="宋体"/>
          <w:vanish/>
        </w:rPr>
        <w:t>ssetsMemberus-gaap:DesignatedAsHedgingInstrumentMemberus-gaap:ForeignExchangeContractMember2021-08-310000320187nke:DeferredIncomeTaxesAndOtherLongTermAssetsMemberus-gaap:DesignatedAsHedgingInstrumentMemberus-gaap:ForeignExchangeContractMember2021-05-310000</w:t>
      </w:r>
      <w:r>
        <w:rPr>
          <w:rFonts w:ascii="宋体" w:eastAsia="宋体" w:hAnsi="宋体" w:cs="宋体"/>
          <w:vanish/>
        </w:rPr>
        <w:t>320187us-gaap:DesignatedAsHedgingInstrumentMember2021-08-310000320187us-gaap:DesignatedAsHedgingInstrumentMember2021-05-310000320187us-gaap:PrepaidExpensesAndOtherCurrentAssetsMemberus-gaap:NondesignatedMemberus-gaap:ForeignExchangeContractMember2021-08-31</w:t>
      </w:r>
      <w:r>
        <w:rPr>
          <w:rFonts w:ascii="宋体" w:eastAsia="宋体" w:hAnsi="宋体" w:cs="宋体"/>
          <w:vanish/>
        </w:rPr>
        <w:t>0000320187us-gaap:PrepaidExpensesAndOtherCurrentAssetsMemberus-gaap:NondesignatedMemberus-gaap:ForeignExchangeContractMember2021-05-310000320187us-gaap:PrepaidExpensesAndOtherCurrentAssetsMemberus-gaap:EmbeddedDerivativeFinancialInstrumentsMemberus-gaap:No</w:t>
      </w:r>
      <w:r>
        <w:rPr>
          <w:rFonts w:ascii="宋体" w:eastAsia="宋体" w:hAnsi="宋体" w:cs="宋体"/>
          <w:vanish/>
        </w:rPr>
        <w:t>ndesignatedMember2021-08-310000320187us-gaap:PrepaidExpensesAndOtherCurrentAssetsMemberus-gaap:EmbeddedDerivativeFinancialInstrumentsMemberus-gaap:NondesignatedMember2021-05-310000320187us-gaap:NondesignatedMember2021-08-310000320187us-gaap:NondesignatedMe</w:t>
      </w:r>
      <w:r>
        <w:rPr>
          <w:rFonts w:ascii="宋体" w:eastAsia="宋体" w:hAnsi="宋体" w:cs="宋体"/>
          <w:vanish/>
        </w:rPr>
        <w:t>mber2021-05-310000320187us-gaap:DesignatedAsHedgingInstrumentMemberus-gaap:ForeignExchangeContractMemberus-gaap:AccruedLiabilitiesMember2021-08-310000320187us-gaap:DesignatedAsHedgingInstrumentMemberus-gaap:ForeignExchangeContractMemberus-gaap:AccruedLiabi</w:t>
      </w:r>
      <w:r>
        <w:rPr>
          <w:rFonts w:ascii="宋体" w:eastAsia="宋体" w:hAnsi="宋体" w:cs="宋体"/>
          <w:vanish/>
        </w:rPr>
        <w:t>litiesMember2021-05-310000320187us-gaap:DesignatedAsHedgingInstrumentMemberus-gaap:ForeignExchangeContractMembernke:DeferredIncomeTaxesAndOtherLongTermLiabilitiesMember2021-08-310000320187us-gaap:DesignatedAsHedgingInstrumentMemberus-gaap:ForeignExchangeCo</w:t>
      </w:r>
      <w:r>
        <w:rPr>
          <w:rFonts w:ascii="宋体" w:eastAsia="宋体" w:hAnsi="宋体" w:cs="宋体"/>
          <w:vanish/>
        </w:rPr>
        <w:t>ntractMembernke:DeferredIncomeTaxesAndOtherLongTermLiabilitiesMember2021-05-310000320187us-gaap:NondesignatedMemberus-gaap:ForeignExchangeContractMemberus-gaap:AccruedLiabilitiesMember2021-08-310000320187us-gaap:NondesignatedMemberus-gaap:ForeignExchangeCo</w:t>
      </w:r>
      <w:r>
        <w:rPr>
          <w:rFonts w:ascii="宋体" w:eastAsia="宋体" w:hAnsi="宋体" w:cs="宋体"/>
          <w:vanish/>
        </w:rPr>
        <w:t>ntractMemberus-gaap:AccruedLiabilitiesMember2021-05-310000320187us-gaap:EmbeddedDerivativeFinancialInstrumentsMemberus-gaap:NondesignatedMemberus-gaap:AccruedLiabilitiesMember2021-08-310000320187us-gaap:EmbeddedDerivativeFinancialInstrumentsMemberus-gaap:N</w:t>
      </w:r>
      <w:r>
        <w:rPr>
          <w:rFonts w:ascii="宋体" w:eastAsia="宋体" w:hAnsi="宋体" w:cs="宋体"/>
          <w:vanish/>
        </w:rPr>
        <w:t>ondesignatedMemberus-gaap:AccruedLiabilitiesMember2021-05-310000320187us-gaap:CashFlowHedgingMemberus-gaap:ForeignExchangeContractMemberus-gaap:SalesMember2021-06-012021-08-310000320187us-gaap:CashFlowHedgingMemberus-gaap:ForeignExchangeContractMemberus-ga</w:t>
      </w:r>
      <w:r>
        <w:rPr>
          <w:rFonts w:ascii="宋体" w:eastAsia="宋体" w:hAnsi="宋体" w:cs="宋体"/>
          <w:vanish/>
        </w:rPr>
        <w:t>ap:SalesMember2020-06-012020-08-310000320187us-gaap:CashFlowHedgingMemberus-gaap:ForeignExchangeContractMemberus-gaap:CostOfSalesMember2021-06-012021-08-310000320187us-gaap:CashFlowHedgingMemberus-gaap:ForeignExchangeContractMemberus-gaap:CostOfSalesMember</w:t>
      </w:r>
      <w:r>
        <w:rPr>
          <w:rFonts w:ascii="宋体" w:eastAsia="宋体" w:hAnsi="宋体" w:cs="宋体"/>
          <w:vanish/>
        </w:rPr>
        <w:t>2020-06-012020-08-310000320187us-gaap:CashFlowHedgingMemberus-gaap:ForeignExchangeContractMembernke:DemandCreationExpenseMember2021-06-012021-08-310000320187us-gaap:CashFlowHedgingMemberus-gaap:ForeignExchangeContractMembernke:DemandCreationExpenseMember20</w:t>
      </w:r>
      <w:r>
        <w:rPr>
          <w:rFonts w:ascii="宋体" w:eastAsia="宋体" w:hAnsi="宋体" w:cs="宋体"/>
          <w:vanish/>
        </w:rPr>
        <w:t>20-06-012020-08-310000320187nke:OtherIncomeAndExpenseMemberus-gaap:CashFlowHedgingMemberus-gaap:ForeignExchangeContractMember2021-06-012021-08-310000320187nke:OtherIncomeAndExpenseMemberus-gaap:CashFlowHedgingMemberus-gaap:ForeignExchangeContractMember2020</w:t>
      </w:r>
      <w:r>
        <w:rPr>
          <w:rFonts w:ascii="宋体" w:eastAsia="宋体" w:hAnsi="宋体" w:cs="宋体"/>
          <w:vanish/>
        </w:rPr>
        <w:t>-06-012020-08-310000320187us-gaap:InterestRateSwapMembernke:InterestIncomeExpenseNetMemberus-gaap:CashFlowHedgingMember2021-06-012021-08-310000320187us-gaap:InterestRateSwapMembernke:InterestIncomeExpenseNetMemberus-gaap:CashFlowHedgingMember2020-06-012020</w:t>
      </w:r>
      <w:r>
        <w:rPr>
          <w:rFonts w:ascii="宋体" w:eastAsia="宋体" w:hAnsi="宋体" w:cs="宋体"/>
          <w:vanish/>
        </w:rPr>
        <w:t>-08-310000320187us-gaap:CashFlowHedgingMember2021-06-012021-08-310000320187us-gaap:CashFlowHedgingMember2020-06-012020-08-310000320187nke:OtherIncomeAndExpenseMemberus-gaap:NondesignatedMemberus-gaap:ForeignExchangeContractMember2021-06-012021-08-310000320</w:t>
      </w:r>
      <w:r>
        <w:rPr>
          <w:rFonts w:ascii="宋体" w:eastAsia="宋体" w:hAnsi="宋体" w:cs="宋体"/>
          <w:vanish/>
        </w:rPr>
        <w:t>187nke:OtherIncomeAndExpenseMemberus-gaap:NondesignatedMemberus-gaap:ForeignExchangeContractMember2020-06-012020-08-310000320187nke:OtherIncomeAndExpenseMemberus-gaap:EmbeddedDerivativeFinancialInstrumentsMemberus-gaap:NondesignatedMember2021-06-012021-08-</w:t>
      </w:r>
      <w:r>
        <w:rPr>
          <w:rFonts w:ascii="宋体" w:eastAsia="宋体" w:hAnsi="宋体" w:cs="宋体"/>
          <w:vanish/>
        </w:rPr>
        <w:t>310000320187nke:OtherIncomeAndExpenseMemberus-gaap:EmbeddedDerivativeFinancialInstrumentsMemberus-gaap:NondesignatedMember2020-06-012020-08-310000320187us-gaap:CashFlowHedgingMember2021-08-310000320187nke:NotDesignatedasDerivativeInstrumentMember2021-08-31</w:t>
      </w:r>
      <w:r>
        <w:rPr>
          <w:rFonts w:ascii="宋体" w:eastAsia="宋体" w:hAnsi="宋体" w:cs="宋体"/>
          <w:vanish/>
        </w:rPr>
        <w:t>0000320187us-gaap:EmbeddedDerivativeFinancialInstrumentsMember2021-08-310000320187us-gaap:CashAndCashEquivalentsMember2021-08-310000320187us-gaap:AccumulatedTranslationAdjustmentMember2021-05-310000320187us-gaap:AccumulatedGainLossNetCashFlowHedgeParentMem</w:t>
      </w:r>
      <w:r>
        <w:rPr>
          <w:rFonts w:ascii="宋体" w:eastAsia="宋体" w:hAnsi="宋体" w:cs="宋体"/>
          <w:vanish/>
        </w:rPr>
        <w:t>ber2021-05-310000320187us-gaap:AccumulatedNetUnrealizedInvestmentGainLossMember2021-05-310000320187nke:AccumulatedOtherAdjustmentsMember2021-05-310000320187us-gaap:ParentMember2021-05-310000320187us-gaap:AccumulatedTranslationAdjustmentMember2021-06-012021</w:t>
      </w:r>
      <w:r>
        <w:rPr>
          <w:rFonts w:ascii="宋体" w:eastAsia="宋体" w:hAnsi="宋体" w:cs="宋体"/>
          <w:vanish/>
        </w:rPr>
        <w:t>-08-310000320187us-gaap:AccumulatedGainLossNetCashFlowHedgeParentMember2021-06-012021-08-310000320187us-gaap:AccumulatedNetUnrealizedInvestmentGainLossMember2021-06-012021-08-310000320187nke:AccumulatedOtherAdjustmentsMember2021-06-012021-08-310000320187us</w:t>
      </w:r>
      <w:r>
        <w:rPr>
          <w:rFonts w:ascii="宋体" w:eastAsia="宋体" w:hAnsi="宋体" w:cs="宋体"/>
          <w:vanish/>
        </w:rPr>
        <w:t>-gaap:AccumulatedTranslationAdjustmentMember2021-08-310000320187us-gaap:AccumulatedGainLossNetCashFlowHedgeParentMember2021-08-310000320187us-gaap:AccumulatedNetUnrealizedInvestmentGainLossMember2021-08-310000320187nke:AccumulatedOtherAdjustmentsMember2021</w:t>
      </w:r>
      <w:r>
        <w:rPr>
          <w:rFonts w:ascii="宋体" w:eastAsia="宋体" w:hAnsi="宋体" w:cs="宋体"/>
          <w:vanish/>
        </w:rPr>
        <w:t>-08-310000320187us-gaap:ParentMember2021-08-310000320187us-gaap:AccumulatedTranslationAdjustmentMember2020-05-310000320187us-gaap:AccumulatedGainLossNetCashFlowHedgeParentMember2020-05-310000320187us-gaap:AccumulatedNetUnrealizedInvestmentGainLossMember202</w:t>
      </w:r>
      <w:r>
        <w:rPr>
          <w:rFonts w:ascii="宋体" w:eastAsia="宋体" w:hAnsi="宋体" w:cs="宋体"/>
          <w:vanish/>
        </w:rPr>
        <w:t>0-05-310000320187nke:AccumulatedOtherAdjustmentsMember2020-05-310000320187us-gaap:ParentMember2020-05-310000320187us-gaap:AccumulatedTranslationAdjustmentMember2020-06-012020-08-310000320187us-gaap:AccumulatedGainLossNetCashFlowHedgeParentMember2020-06-012</w:t>
      </w:r>
      <w:r>
        <w:rPr>
          <w:rFonts w:ascii="宋体" w:eastAsia="宋体" w:hAnsi="宋体" w:cs="宋体"/>
          <w:vanish/>
        </w:rPr>
        <w:t>020-08-310000320187us-gaap:AccumulatedNetUnrealizedInvestmentGainLossMember2020-06-012020-08-310000320187nke:AccumulatedOtherAdjustmentsMember2020-06-012020-08-310000320187us-gaap:AccumulatedTranslationAdjustmentMember2020-08-310000320187us-gaap:Accumulate</w:t>
      </w:r>
      <w:r>
        <w:rPr>
          <w:rFonts w:ascii="宋体" w:eastAsia="宋体" w:hAnsi="宋体" w:cs="宋体"/>
          <w:vanish/>
        </w:rPr>
        <w:t>dGainLossNetCashFlowHedgeParentMember2020-08-310000320187us-gaap:AccumulatedNetUnrealizedInvestmentGainLossMember2020-08-310000320187nke:AccumulatedOtherAdjustmentsMember2020-08-310000320187us-gaap:ParentMember2020-08-310000320187us-gaap:ReclassificationOu</w:t>
      </w:r>
      <w:r>
        <w:rPr>
          <w:rFonts w:ascii="宋体" w:eastAsia="宋体" w:hAnsi="宋体" w:cs="宋体"/>
          <w:vanish/>
        </w:rPr>
        <w:t>tOfAccumulatedOtherComprehensiveIncomeMemberus-gaap:AccumulatedNetGainLossFromDesignatedOrQualifyingCashFlowHedgesMembernke:ForeignExchangeForwardandOptionMember2021-06-012021-08-310000320187us-gaap:ReclassificationOutOfAccumulatedOtherComprehensiveIncomeM</w:t>
      </w:r>
      <w:r>
        <w:rPr>
          <w:rFonts w:ascii="宋体" w:eastAsia="宋体" w:hAnsi="宋体" w:cs="宋体"/>
          <w:vanish/>
        </w:rPr>
        <w:t>emberus-gaap:AccumulatedNetGainLossFromDesignatedOrQualifyingCashFlowHedgesMembernke:ForeignExchangeForwardandOptionMember2020-06-012020-08-310000320187us-gaap:InterestRateSwapMemberus-gaap:ReclassificationOutOfAccumulatedOtherComprehensiveIncomeMemberus-g</w:t>
      </w:r>
      <w:r>
        <w:rPr>
          <w:rFonts w:ascii="宋体" w:eastAsia="宋体" w:hAnsi="宋体" w:cs="宋体"/>
          <w:vanish/>
        </w:rPr>
        <w:t>aap:AccumulatedNetGainLossFromDesignatedOrQualifyingCashFlowHedgesMember2021-06-012021-08-310000320187us-gaap:InterestRateSwapMemberus-gaap:ReclassificationOutOfAccumulatedOtherComprehensiveIncomeMemberus-gaap:AccumulatedNetGainLossFromDesignatedOrQualifyi</w:t>
      </w:r>
      <w:r>
        <w:rPr>
          <w:rFonts w:ascii="宋体" w:eastAsia="宋体" w:hAnsi="宋体" w:cs="宋体"/>
          <w:vanish/>
        </w:rPr>
        <w:t>ngCashFlowHedgesMember2020-06-012020-08-310000320187us-gaap:ReclassificationOutOfAccumulatedOtherComprehensiveIncomeMemberus-gaap:AccumulatedNetGainLossFromDesignatedOrQualifyingCashFlowHedgesMember2021-06-012021-08-310000320187us-gaap:ReclassificationOutO</w:t>
      </w:r>
      <w:r>
        <w:rPr>
          <w:rFonts w:ascii="宋体" w:eastAsia="宋体" w:hAnsi="宋体" w:cs="宋体"/>
          <w:vanish/>
        </w:rPr>
        <w:t>fAccumulatedOtherComprehensiveIncomeMemberus-gaap:AccumulatedNetGainLossFromDesignatedOrQualifyingCashFlowHedgesMember2020-06-012020-08-310000320187us-gaap:ReclassificationOutOfAccumulatedOtherComprehensiveIncomeMembernke:AccumulatedOtherAdjustmentsMember2</w:t>
      </w:r>
      <w:r>
        <w:rPr>
          <w:rFonts w:ascii="宋体" w:eastAsia="宋体" w:hAnsi="宋体" w:cs="宋体"/>
          <w:vanish/>
        </w:rPr>
        <w:t>021-06-012021-08-310000320187us-gaap:ReclassificationOutOfAccumulatedOtherComprehensiveIncomeMembernke:AccumulatedOtherAdjustmentsMember2020-06-012020-08-310000320187us-gaap:ReclassificationOutOfAccumulatedOtherComprehensiveIncomeMember2021-06-012021-08-31</w:t>
      </w:r>
      <w:r>
        <w:rPr>
          <w:rFonts w:ascii="宋体" w:eastAsia="宋体" w:hAnsi="宋体" w:cs="宋体"/>
          <w:vanish/>
        </w:rPr>
        <w:t>0000320187us-gaap:ReclassificationOutOfAccumulatedOtherComprehensiveIncomeMember2020-06-012020-08-310000320187us-gaap:OperatingSegmentsMembernke:FootwearMembernke:NorthAmericaSegmentMembernke:NIKEBrandMember2021-06-012021-08-310000320187nke:EuropeMiddleEas</w:t>
      </w:r>
      <w:r>
        <w:rPr>
          <w:rFonts w:ascii="宋体" w:eastAsia="宋体" w:hAnsi="宋体" w:cs="宋体"/>
          <w:vanish/>
        </w:rPr>
        <w:t>tAndAfricaSegmentMemberus-gaap:OperatingSegmentsMembernke:FootwearMembernke:NIKEBrandMember2021-06-012021-08-310000320187us-gaap:OperatingSegmentsMembernke:FootwearMembernke:GreaterChinaSegmentMembernke:NIKEBrandMember2021-06-012021-08-310000320187us-gaap:</w:t>
      </w:r>
      <w:r>
        <w:rPr>
          <w:rFonts w:ascii="宋体" w:eastAsia="宋体" w:hAnsi="宋体" w:cs="宋体"/>
          <w:vanish/>
        </w:rPr>
        <w:t>OperatingSegmentsMembernke:FootwearMembernke:AsiaPacificAndLatinAmericaSegmentMembernke:NIKEBrandMember2021-06-012021-08-310000320187us-gaap:MaterialReconcilingItemsMembernke:FootwearMember2021-06-012021-08-310000320187us-gaap:OperatingSegmentsMembernke:Fo</w:t>
      </w:r>
      <w:r>
        <w:rPr>
          <w:rFonts w:ascii="宋体" w:eastAsia="宋体" w:hAnsi="宋体" w:cs="宋体"/>
          <w:vanish/>
        </w:rPr>
        <w:t>otwearMembernke:NIKEBrandMember2021-06-012021-08-310000320187us-gaap:OperatingSegmentsMembernke:FootwearMembernke:ConverseSegmentMember2021-06-012021-08-310000320187nke:FootwearMemberus-gaap:CorporateNonSegmentMember2021-06-012021-08-310000320187nke:Footwe</w:t>
      </w:r>
      <w:r>
        <w:rPr>
          <w:rFonts w:ascii="宋体" w:eastAsia="宋体" w:hAnsi="宋体" w:cs="宋体"/>
          <w:vanish/>
        </w:rPr>
        <w:t>arMember2021-06-012021-08-310000320187us-gaap:OperatingSegmentsMembernke:ApparelMembernke:NorthAmericaSegmentMembernke:NIKEBrandMember2021-06-012021-08-310000320187nke:EuropeMiddleEastAndAfricaSegmentMemberus-gaap:OperatingSegmentsMembernke:ApparelMembernk</w:t>
      </w:r>
      <w:r>
        <w:rPr>
          <w:rFonts w:ascii="宋体" w:eastAsia="宋体" w:hAnsi="宋体" w:cs="宋体"/>
          <w:vanish/>
        </w:rPr>
        <w:t>e:NIKEBrandMember2021-06-012021-08-310000320187us-gaap:OperatingSegmentsMembernke:ApparelMembernke:GreaterChinaSegmentMembernke:NIKEBrandMember2021-06-012021-08-310000320187us-gaap:OperatingSegmentsMembernke:ApparelMembernke:AsiaPacificAndLatinAmericaSegme</w:t>
      </w:r>
      <w:r>
        <w:rPr>
          <w:rFonts w:ascii="宋体" w:eastAsia="宋体" w:hAnsi="宋体" w:cs="宋体"/>
          <w:vanish/>
        </w:rPr>
        <w:t>ntMembernke:NIKEBrandMember2021-06-012021-08-310000320187us-gaap:MaterialReconcilingItemsMembernke:ApparelMember2021-06-012021-08-310000320187us-gaap:OperatingSegmentsMembernke:ApparelMembernke:NIKEBrandMember2021-06-012021-08-310000320187us-gaap:Operating</w:t>
      </w:r>
      <w:r>
        <w:rPr>
          <w:rFonts w:ascii="宋体" w:eastAsia="宋体" w:hAnsi="宋体" w:cs="宋体"/>
          <w:vanish/>
        </w:rPr>
        <w:t>SegmentsMembernke:ApparelMembernke:ConverseSegmentMember2021-06-012021-08-310000320187nke:ApparelMemberus-gaap:CorporateNonSegmentMember2021-06-012021-08-310000320187nke:ApparelMember2021-06-012021-08-310000320187us-gaap:OperatingSegmentsMembernke:NorthAme</w:t>
      </w:r>
      <w:r>
        <w:rPr>
          <w:rFonts w:ascii="宋体" w:eastAsia="宋体" w:hAnsi="宋体" w:cs="宋体"/>
          <w:vanish/>
        </w:rPr>
        <w:t>ricaSegmentMembernke:NIKEBrandMembernke:SportingEquipmentMember2021-06-012021-08-310000320187nke:EuropeMiddleEastAndAfricaSegmentMemberus-gaap:OperatingSegmentsMembernke:NIKEBrandMembernke:SportingEquipmentMember2021-06-012021-08-310000320187us-gaap:Operat</w:t>
      </w:r>
      <w:r>
        <w:rPr>
          <w:rFonts w:ascii="宋体" w:eastAsia="宋体" w:hAnsi="宋体" w:cs="宋体"/>
          <w:vanish/>
        </w:rPr>
        <w:t>ingSegmentsMembernke:GreaterChinaSegmentMembernke:NIKEBrandMembernke:SportingEquipmentMember2021-06-012021-08-310000320187us-gaap:OperatingSegmentsMembernke:AsiaPacificAndLatinAmericaSegmentMembernke:NIKEBrandMembernke:SportingEquipmentMember2021-06-012021</w:t>
      </w:r>
      <w:r>
        <w:rPr>
          <w:rFonts w:ascii="宋体" w:eastAsia="宋体" w:hAnsi="宋体" w:cs="宋体"/>
          <w:vanish/>
        </w:rPr>
        <w:t>-08-310000320187us-gaap:MaterialReconcilingItemsMembernke:SportingEquipmentMember2021-06-012021-08-310000320187us-gaap:OperatingSegmentsMembernke:NIKEBrandMembernke:SportingEquipmentMember2021-06-012021-08-310000320187us-gaap:OperatingSegmentsMembernke:Con</w:t>
      </w:r>
      <w:r>
        <w:rPr>
          <w:rFonts w:ascii="宋体" w:eastAsia="宋体" w:hAnsi="宋体" w:cs="宋体"/>
          <w:vanish/>
        </w:rPr>
        <w:t>verseSegmentMembernke:SportingEquipmentMember2021-06-012021-08-310000320187us-gaap:CorporateNonSegmentMembernke:SportingEquipmentMember2021-06-012021-08-310000320187nke:SportingEquipmentMember2021-06-012021-08-310000320187us-gaap:OperatingSegmentsMembernke</w:t>
      </w:r>
      <w:r>
        <w:rPr>
          <w:rFonts w:ascii="宋体" w:eastAsia="宋体" w:hAnsi="宋体" w:cs="宋体"/>
          <w:vanish/>
        </w:rPr>
        <w:t>:NorthAmericaSegmentMembernke:NIKEBrandMembernke:OtherProductLinesMember2021-06-012021-08-310000320187nke:EuropeMiddleEastAndAfricaSegmentMemberus-gaap:OperatingSegmentsMembernke:NIKEBrandMembernke:OtherProductLinesMember2021-06-012021-08-310000320187us-ga</w:t>
      </w:r>
      <w:r>
        <w:rPr>
          <w:rFonts w:ascii="宋体" w:eastAsia="宋体" w:hAnsi="宋体" w:cs="宋体"/>
          <w:vanish/>
        </w:rPr>
        <w:t>ap:OperatingSegmentsMembernke:GreaterChinaSegmentMembernke:NIKEBrandMembernke:OtherProductLinesMember2021-06-012021-08-310000320187us-gaap:OperatingSegmentsMembernke:AsiaPacificAndLatinAmericaSegmentMembernke:NIKEBrandMembernke:OtherProductLinesMember2021-</w:t>
      </w:r>
      <w:r>
        <w:rPr>
          <w:rFonts w:ascii="宋体" w:eastAsia="宋体" w:hAnsi="宋体" w:cs="宋体"/>
          <w:vanish/>
        </w:rPr>
        <w:t>06-012021-08-310000320187us-gaap:MaterialReconcilingItemsMembernke:OtherProductLinesMember2021-06-012021-08-310000320187us-gaap:OperatingSegmentsMembernke:NIKEBrandMembernke:OtherProductLinesMember2021-06-012021-08-310000320187us-gaap:OperatingSegmentsMemb</w:t>
      </w:r>
      <w:r>
        <w:rPr>
          <w:rFonts w:ascii="宋体" w:eastAsia="宋体" w:hAnsi="宋体" w:cs="宋体"/>
          <w:vanish/>
        </w:rPr>
        <w:t>ernke:ConverseSegmentMembernke:OtherProductLinesMember2021-06-012021-08-310000320187nke:OtherProductLinesMemberus-gaap:CorporateNonSegmentMember2021-06-012021-08-310000320187nke:OtherProductLinesMember2021-06-012021-08-310000320187us-gaap:OperatingSegments</w:t>
      </w:r>
      <w:r>
        <w:rPr>
          <w:rFonts w:ascii="宋体" w:eastAsia="宋体" w:hAnsi="宋体" w:cs="宋体"/>
          <w:vanish/>
        </w:rPr>
        <w:t>Membernke:NorthAmericaSegmentMembernke:NIKEBrandMember2021-06-012021-08-310000320187nke:EuropeMiddleEastAndAfricaSegmentMemberus-gaap:OperatingSegmentsMembernke:NIKEBrandMember2021-06-012021-08-310000320187us-gaap:OperatingSegmentsMembernke:GreaterChinaSeg</w:t>
      </w:r>
      <w:r>
        <w:rPr>
          <w:rFonts w:ascii="宋体" w:eastAsia="宋体" w:hAnsi="宋体" w:cs="宋体"/>
          <w:vanish/>
        </w:rPr>
        <w:t>mentMembernke:NIKEBrandMember2021-06-012021-08-310000320187us-gaap:OperatingSegmentsMembernke:AsiaPacificAndLatinAmericaSegmentMembernke:NIKEBrandMember2021-06-012021-08-310000320187us-gaap:MaterialReconcilingItemsMember2021-06-012021-08-310000320187us-gaa</w:t>
      </w:r>
      <w:r>
        <w:rPr>
          <w:rFonts w:ascii="宋体" w:eastAsia="宋体" w:hAnsi="宋体" w:cs="宋体"/>
          <w:vanish/>
        </w:rPr>
        <w:t>p:OperatingSegmentsMembernke:NIKEBrandMember2021-06-012021-08-310000320187us-gaap:OperatingSegmentsMembernke:ConverseSegmentMember2021-06-012021-08-310000320187us-gaap:CorporateNonSegmentMember2021-06-012021-08-310000320187us-gaap:OperatingSegmentsMembernk</w:t>
      </w:r>
      <w:r>
        <w:rPr>
          <w:rFonts w:ascii="宋体" w:eastAsia="宋体" w:hAnsi="宋体" w:cs="宋体"/>
          <w:vanish/>
        </w:rPr>
        <w:t>e:SalesChannelWholesaleMembernke:NorthAmericaSegmentMembernke:NIKEBrandMember2021-06-012021-08-310000320187nke:EuropeMiddleEastAndAfricaSegmentMemberus-gaap:OperatingSegmentsMembernke:SalesChannelWholesaleMembernke:NIKEBrandMember2021-06-012021-08-31000032</w:t>
      </w:r>
      <w:r>
        <w:rPr>
          <w:rFonts w:ascii="宋体" w:eastAsia="宋体" w:hAnsi="宋体" w:cs="宋体"/>
          <w:vanish/>
        </w:rPr>
        <w:t>0187us-gaap:OperatingSegmentsMembernke:GreaterChinaSegmentMembernke:SalesChannelWholesaleMembernke:NIKEBrandMember2021-06-012021-08-310000320187us-gaap:OperatingSegmentsMembernke:SalesChannelWholesaleMembernke:AsiaPacificAndLatinAmericaSegmentMembernke:NIK</w:t>
      </w:r>
      <w:r>
        <w:rPr>
          <w:rFonts w:ascii="宋体" w:eastAsia="宋体" w:hAnsi="宋体" w:cs="宋体"/>
          <w:vanish/>
        </w:rPr>
        <w:t>EBrandMember2021-06-012021-08-310000320187us-gaap:MaterialReconcilingItemsMembernke:SalesChannelWholesaleMember2021-06-012021-08-310000320187us-gaap:OperatingSegmentsMembernke:SalesChannelWholesaleMembernke:NIKEBrandMember2021-06-012021-08-310000320187us-g</w:t>
      </w:r>
      <w:r>
        <w:rPr>
          <w:rFonts w:ascii="宋体" w:eastAsia="宋体" w:hAnsi="宋体" w:cs="宋体"/>
          <w:vanish/>
        </w:rPr>
        <w:t>aap:OperatingSegmentsMembernke:SalesChannelWholesaleMembernke:ConverseSegmentMember2021-06-012021-08-310000320187nke:SalesChannelWholesaleMemberus-gaap:CorporateNonSegmentMember2021-06-012021-08-310000320187nke:SalesChannelWholesaleMember2021-06-012021-08-</w:t>
      </w:r>
      <w:r>
        <w:rPr>
          <w:rFonts w:ascii="宋体" w:eastAsia="宋体" w:hAnsi="宋体" w:cs="宋体"/>
          <w:vanish/>
        </w:rPr>
        <w:t>310000320187us-gaap:SalesChannelDirectlyToConsumerMemberus-gaap:OperatingSegmentsMembernke:NorthAmericaSegmentMembernke:NIKEBrandMember2021-06-012021-08-310000320187us-gaap:SalesChannelDirectlyToConsumerMembernke:EuropeMiddleEastAndAfricaSegmentMemberus-ga</w:t>
      </w:r>
      <w:r>
        <w:rPr>
          <w:rFonts w:ascii="宋体" w:eastAsia="宋体" w:hAnsi="宋体" w:cs="宋体"/>
          <w:vanish/>
        </w:rPr>
        <w:t>ap:OperatingSegmentsMembernke:NIKEBrandMember2021-06-012021-08-310000320187us-gaap:SalesChannelDirectlyToConsumerMemberus-gaap:OperatingSegmentsMembernke:GreaterChinaSegmentMembernke:NIKEBrandMember2021-06-012021-08-310000320187us-gaap:SalesChannelDirectly</w:t>
      </w:r>
      <w:r>
        <w:rPr>
          <w:rFonts w:ascii="宋体" w:eastAsia="宋体" w:hAnsi="宋体" w:cs="宋体"/>
          <w:vanish/>
        </w:rPr>
        <w:t>ToConsumerMemberus-gaap:OperatingSegmentsMembernke:AsiaPacificAndLatinAmericaSegmentMembernke:NIKEBrandMember2021-06-012021-08-310000320187us-gaap:SalesChannelDirectlyToConsumerMemberus-gaap:MaterialReconcilingItemsMember2021-06-012021-08-310000320187us-ga</w:t>
      </w:r>
      <w:r>
        <w:rPr>
          <w:rFonts w:ascii="宋体" w:eastAsia="宋体" w:hAnsi="宋体" w:cs="宋体"/>
          <w:vanish/>
        </w:rPr>
        <w:t>ap:SalesChannelDirectlyToConsumerMemberus-gaap:OperatingSegmentsMembernke:NIKEBrandMember2021-06-012021-08-310000320187us-gaap:SalesChannelDirectlyToConsumerMemberus-gaap:OperatingSegmentsMembernke:ConverseSegmentMember2021-06-012021-08-310000320187us-gaap</w:t>
      </w:r>
      <w:r>
        <w:rPr>
          <w:rFonts w:ascii="宋体" w:eastAsia="宋体" w:hAnsi="宋体" w:cs="宋体"/>
          <w:vanish/>
        </w:rPr>
        <w:t>:SalesChannelDirectlyToConsumerMemberus-gaap:CorporateNonSegmentMember2021-06-012021-08-310000320187us-gaap:SalesChannelDirectlyToConsumerMember2021-06-012021-08-310000320187us-gaap:OperatingSegmentsMembernke:SalesChannelOtherMembernke:NorthAmericaSegmentM</w:t>
      </w:r>
      <w:r>
        <w:rPr>
          <w:rFonts w:ascii="宋体" w:eastAsia="宋体" w:hAnsi="宋体" w:cs="宋体"/>
          <w:vanish/>
        </w:rPr>
        <w:t>embernke:NIKEBrandMember2021-06-012021-08-310000320187nke:EuropeMiddleEastAndAfricaSegmentMemberus-gaap:OperatingSegmentsMembernke:SalesChannelOtherMembernke:NIKEBrandMember2021-06-012021-08-310000320187us-gaap:OperatingSegmentsMembernke:GreaterChinaSegmen</w:t>
      </w:r>
      <w:r>
        <w:rPr>
          <w:rFonts w:ascii="宋体" w:eastAsia="宋体" w:hAnsi="宋体" w:cs="宋体"/>
          <w:vanish/>
        </w:rPr>
        <w:t>tMembernke:SalesChannelOtherMembernke:NIKEBrandMember2021-06-012021-08-310000320187us-gaap:OperatingSegmentsMembernke:SalesChannelOtherMembernke:AsiaPacificAndLatinAmericaSegmentMembernke:NIKEBrandMember2021-06-012021-08-310000320187us-gaap:MaterialReconci</w:t>
      </w:r>
      <w:r>
        <w:rPr>
          <w:rFonts w:ascii="宋体" w:eastAsia="宋体" w:hAnsi="宋体" w:cs="宋体"/>
          <w:vanish/>
        </w:rPr>
        <w:t>lingItemsMembernke:SalesChannelOtherMember2021-06-012021-08-310000320187us-gaap:OperatingSegmentsMembernke:SalesChannelOtherMembernke:NIKEBrandMember2021-06-012021-08-310000320187us-gaap:OperatingSegmentsMembernke:SalesChannelOtherMembernke:ConverseSegment</w:t>
      </w:r>
      <w:r>
        <w:rPr>
          <w:rFonts w:ascii="宋体" w:eastAsia="宋体" w:hAnsi="宋体" w:cs="宋体"/>
          <w:vanish/>
        </w:rPr>
        <w:t>Member2021-06-012021-08-310000320187nke:SalesChannelOtherMemberus-gaap:CorporateNonSegmentMember2021-06-012021-08-310000320187nke:SalesChannelOtherMember2021-06-012021-08-310000320187us-gaap:OperatingSegmentsMembernke:FootwearMembernke:NorthAmericaSegmentM</w:t>
      </w:r>
      <w:r>
        <w:rPr>
          <w:rFonts w:ascii="宋体" w:eastAsia="宋体" w:hAnsi="宋体" w:cs="宋体"/>
          <w:vanish/>
        </w:rPr>
        <w:t>embernke:NIKEBrandMember2020-06-012020-08-310000320187nke:EuropeMiddleEastAndAfricaSegmentMemberus-gaap:OperatingSegmentsMembernke:FootwearMembernke:NIKEBrandMember2020-06-012020-08-310000320187us-gaap:OperatingSegmentsMembernke:FootwearMembernke:GreaterCh</w:t>
      </w:r>
      <w:r>
        <w:rPr>
          <w:rFonts w:ascii="宋体" w:eastAsia="宋体" w:hAnsi="宋体" w:cs="宋体"/>
          <w:vanish/>
        </w:rPr>
        <w:t>inaSegmentMembernke:NIKEBrandMember2020-06-012020-08-310000320187us-gaap:OperatingSegmentsMembernke:FootwearMembernke:AsiaPacificAndLatinAmericaSegmentMembernke:NIKEBrandMember2020-06-012020-08-310000320187us-gaap:MaterialReconcilingItemsMembernke:Footwear</w:t>
      </w:r>
      <w:r>
        <w:rPr>
          <w:rFonts w:ascii="宋体" w:eastAsia="宋体" w:hAnsi="宋体" w:cs="宋体"/>
          <w:vanish/>
        </w:rPr>
        <w:t>Member2020-06-012020-08-310000320187us-gaap:OperatingSegmentsMembernke:FootwearMembernke:NIKEBrandMember2020-06-012020-08-310000320187us-gaap:OperatingSegmentsMembernke:FootwearMembernke:ConverseSegmentMember2020-06-012020-08-310000320187nke:FootwearMember</w:t>
      </w:r>
      <w:r>
        <w:rPr>
          <w:rFonts w:ascii="宋体" w:eastAsia="宋体" w:hAnsi="宋体" w:cs="宋体"/>
          <w:vanish/>
        </w:rPr>
        <w:t>us-gaap:CorporateNonSegmentMember2020-06-012020-08-310000320187nke:FootwearMember2020-06-012020-08-310000320187us-gaap:OperatingSegmentsMembernke:ApparelMembernke:NorthAmericaSegmentMembernke:NIKEBrandMember2020-06-012020-08-310000320187nke:EuropeMiddleEas</w:t>
      </w:r>
      <w:r>
        <w:rPr>
          <w:rFonts w:ascii="宋体" w:eastAsia="宋体" w:hAnsi="宋体" w:cs="宋体"/>
          <w:vanish/>
        </w:rPr>
        <w:t>tAndAfricaSegmentMemberus-gaap:OperatingSegmentsMembernke:ApparelMembernke:NIKEBrandMember2020-06-012020-08-310000320187us-gaap:OperatingSegmentsMembernke:ApparelMembernke:GreaterChinaSegmentMembernke:NIKEBrandMember2020-06-012020-08-310000320187us-gaap:Op</w:t>
      </w:r>
      <w:r>
        <w:rPr>
          <w:rFonts w:ascii="宋体" w:eastAsia="宋体" w:hAnsi="宋体" w:cs="宋体"/>
          <w:vanish/>
        </w:rPr>
        <w:t>eratingSegmentsMembernke:ApparelMembernke:AsiaPacificAndLatinAmericaSegmentMembernke:NIKEBrandMember2020-06-012020-08-310000320187us-gaap:MaterialReconcilingItemsMembernke:ApparelMember2020-06-012020-08-310000320187us-gaap:OperatingSegmentsMembernke:Appare</w:t>
      </w:r>
      <w:r>
        <w:rPr>
          <w:rFonts w:ascii="宋体" w:eastAsia="宋体" w:hAnsi="宋体" w:cs="宋体"/>
          <w:vanish/>
        </w:rPr>
        <w:t>lMembernke:NIKEBrandMember2020-06-012020-08-310000320187us-gaap:OperatingSegmentsMembernke:ApparelMembernke:ConverseSegmentMember2020-06-012020-08-310000320187nke:ApparelMemberus-gaap:CorporateNonSegmentMember2020-06-012020-08-310000320187nke:ApparelMember</w:t>
      </w:r>
      <w:r>
        <w:rPr>
          <w:rFonts w:ascii="宋体" w:eastAsia="宋体" w:hAnsi="宋体" w:cs="宋体"/>
          <w:vanish/>
        </w:rPr>
        <w:t>2020-06-012020-08-310000320187us-gaap:OperatingSegmentsMembernke:NorthAmericaSegmentMembernke:NIKEBrandMembernke:SportingEquipmentMember2020-06-012020-08-310000320187nke:EuropeMiddleEastAndAfricaSegmentMemberus-gaap:OperatingSegmentsMembernke:NIKEBrandMemb</w:t>
      </w:r>
      <w:r>
        <w:rPr>
          <w:rFonts w:ascii="宋体" w:eastAsia="宋体" w:hAnsi="宋体" w:cs="宋体"/>
          <w:vanish/>
        </w:rPr>
        <w:t>ernke:SportingEquipmentMember2020-06-012020-08-310000320187us-gaap:OperatingSegmentsMembernke:GreaterChinaSegmentMembernke:NIKEBrandMembernke:SportingEquipmentMember2020-06-012020-08-310000320187us-gaap:OperatingSegmentsMembernke:AsiaPacificAndLatinAmerica</w:t>
      </w:r>
      <w:r>
        <w:rPr>
          <w:rFonts w:ascii="宋体" w:eastAsia="宋体" w:hAnsi="宋体" w:cs="宋体"/>
          <w:vanish/>
        </w:rPr>
        <w:t>SegmentMembernke:NIKEBrandMembernke:SportingEquipmentMember2020-06-012020-08-310000320187us-gaap:MaterialReconcilingItemsMembernke:SportingEquipmentMember2020-06-012020-08-310000320187us-gaap:OperatingSegmentsMembernke:NIKEBrandMembernke:SportingEquipmentM</w:t>
      </w:r>
      <w:r>
        <w:rPr>
          <w:rFonts w:ascii="宋体" w:eastAsia="宋体" w:hAnsi="宋体" w:cs="宋体"/>
          <w:vanish/>
        </w:rPr>
        <w:t>ember2020-06-012020-08-310000320187us-gaap:OperatingSegmentsMembernke:ConverseSegmentMembernke:SportingEquipmentMember2020-06-012020-08-310000320187us-gaap:CorporateNonSegmentMembernke:SportingEquipmentMember2020-06-012020-08-310000320187nke:SportingEquipm</w:t>
      </w:r>
      <w:r>
        <w:rPr>
          <w:rFonts w:ascii="宋体" w:eastAsia="宋体" w:hAnsi="宋体" w:cs="宋体"/>
          <w:vanish/>
        </w:rPr>
        <w:t>entMember2020-06-012020-08-310000320187us-gaap:OperatingSegmentsMembernke:NorthAmericaSegmentMembernke:NIKEBrandMembernke:OtherProductLinesMember2020-06-012020-08-310000320187nke:EuropeMiddleEastAndAfricaSegmentMemberus-gaap:OperatingSegmentsMembernke:NIKE</w:t>
      </w:r>
      <w:r>
        <w:rPr>
          <w:rFonts w:ascii="宋体" w:eastAsia="宋体" w:hAnsi="宋体" w:cs="宋体"/>
          <w:vanish/>
        </w:rPr>
        <w:t>BrandMembernke:OtherProductLinesMember2020-06-012020-08-310000320187us-gaap:OperatingSegmentsMembernke:GreaterChinaSegmentMembernke:NIKEBrandMembernke:OtherProductLinesMember2020-06-012020-08-310000320187us-gaap:OperatingSegmentsMembernke:AsiaPacificAndLat</w:t>
      </w:r>
      <w:r>
        <w:rPr>
          <w:rFonts w:ascii="宋体" w:eastAsia="宋体" w:hAnsi="宋体" w:cs="宋体"/>
          <w:vanish/>
        </w:rPr>
        <w:t>inAmericaSegmentMembernke:NIKEBrandMembernke:OtherProductLinesMember2020-06-012020-08-310000320187us-gaap:MaterialReconcilingItemsMembernke:OtherProductLinesMember2020-06-012020-08-310000320187us-gaap:OperatingSegmentsMembernke:NIKEBrandMembernke:OtherProd</w:t>
      </w:r>
      <w:r>
        <w:rPr>
          <w:rFonts w:ascii="宋体" w:eastAsia="宋体" w:hAnsi="宋体" w:cs="宋体"/>
          <w:vanish/>
        </w:rPr>
        <w:t>uctLinesMember2020-06-012020-08-310000320187us-gaap:OperatingSegmentsMembernke:ConverseSegmentMembernke:OtherProductLinesMember2020-06-012020-08-310000320187nke:OtherProductLinesMemberus-gaap:CorporateNonSegmentMember2020-06-012020-08-310000320187nke:Other</w:t>
      </w:r>
      <w:r>
        <w:rPr>
          <w:rFonts w:ascii="宋体" w:eastAsia="宋体" w:hAnsi="宋体" w:cs="宋体"/>
          <w:vanish/>
        </w:rPr>
        <w:t>ProductLinesMember2020-06-012020-08-310000320187us-gaap:OperatingSegmentsMembernke:NorthAmericaSegmentMembernke:NIKEBrandMember2020-06-012020-08-310000320187nke:EuropeMiddleEastAndAfricaSegmentMemberus-gaap:OperatingSegmentsMembernke:NIKEBrandMember2020-06</w:t>
      </w:r>
      <w:r>
        <w:rPr>
          <w:rFonts w:ascii="宋体" w:eastAsia="宋体" w:hAnsi="宋体" w:cs="宋体"/>
          <w:vanish/>
        </w:rPr>
        <w:t>-012020-08-310000320187us-gaap:OperatingSegmentsMembernke:GreaterChinaSegmentMembernke:NIKEBrandMember2020-06-012020-08-310000320187us-gaap:OperatingSegmentsMembernke:AsiaPacificAndLatinAmericaSegmentMembernke:NIKEBrandMember2020-06-012020-08-310000320187u</w:t>
      </w:r>
      <w:r>
        <w:rPr>
          <w:rFonts w:ascii="宋体" w:eastAsia="宋体" w:hAnsi="宋体" w:cs="宋体"/>
          <w:vanish/>
        </w:rPr>
        <w:t>s-gaap:MaterialReconcilingItemsMember2020-06-012020-08-310000320187us-gaap:OperatingSegmentsMembernke:NIKEBrandMember2020-06-012020-08-310000320187us-gaap:OperatingSegmentsMembernke:ConverseSegmentMember2020-06-012020-08-310000320187us-gaap:CorporateNonSeg</w:t>
      </w:r>
      <w:r>
        <w:rPr>
          <w:rFonts w:ascii="宋体" w:eastAsia="宋体" w:hAnsi="宋体" w:cs="宋体"/>
          <w:vanish/>
        </w:rPr>
        <w:t>mentMember2020-06-012020-08-310000320187us-gaap:OperatingSegmentsMembernke:SalesChannelWholesaleMembernke:NorthAmericaSegmentMembernke:NIKEBrandMember2020-06-012020-08-310000320187nke:EuropeMiddleEastAndAfricaSegmentMemberus-gaap:OperatingSegmentsMembernke</w:t>
      </w:r>
      <w:r>
        <w:rPr>
          <w:rFonts w:ascii="宋体" w:eastAsia="宋体" w:hAnsi="宋体" w:cs="宋体"/>
          <w:vanish/>
        </w:rPr>
        <w:t>:SalesChannelWholesaleMembernke:NIKEBrandMember2020-06-012020-08-310000320187us-gaap:OperatingSegmentsMembernke:GreaterChinaSegmentMembernke:SalesChannelWholesaleMembernke:NIKEBrandMember2020-06-012020-08-310000320187us-gaap:OperatingSegmentsMembernke:Sale</w:t>
      </w:r>
      <w:r>
        <w:rPr>
          <w:rFonts w:ascii="宋体" w:eastAsia="宋体" w:hAnsi="宋体" w:cs="宋体"/>
          <w:vanish/>
        </w:rPr>
        <w:t>sChannelWholesaleMembernke:AsiaPacificAndLatinAmericaSegmentMembernke:NIKEBrandMember2020-06-012020-08-310000320187us-gaap:MaterialReconcilingItemsMembernke:SalesChannelWholesaleMember2020-06-012020-08-310000320187us-gaap:OperatingSegmentsMembernke:SalesCh</w:t>
      </w:r>
      <w:r>
        <w:rPr>
          <w:rFonts w:ascii="宋体" w:eastAsia="宋体" w:hAnsi="宋体" w:cs="宋体"/>
          <w:vanish/>
        </w:rPr>
        <w:t>annelWholesaleMembernke:NIKEBrandMember2020-06-012020-08-310000320187us-gaap:OperatingSegmentsMembernke:SalesChannelWholesaleMembernke:ConverseSegmentMember2020-06-012020-08-310000320187nke:SalesChannelWholesaleMemberus-gaap:CorporateNonSegmentMember2020-0</w:t>
      </w:r>
      <w:r>
        <w:rPr>
          <w:rFonts w:ascii="宋体" w:eastAsia="宋体" w:hAnsi="宋体" w:cs="宋体"/>
          <w:vanish/>
        </w:rPr>
        <w:t>6-012020-08-310000320187nke:SalesChannelWholesaleMember2020-06-012020-08-310000320187us-gaap:SalesChannelDirectlyToConsumerMemberus-gaap:OperatingSegmentsMembernke:NorthAmericaSegmentMembernke:NIKEBrandMember2020-06-012020-08-310000320187us-gaap:SalesChann</w:t>
      </w:r>
      <w:r>
        <w:rPr>
          <w:rFonts w:ascii="宋体" w:eastAsia="宋体" w:hAnsi="宋体" w:cs="宋体"/>
          <w:vanish/>
        </w:rPr>
        <w:t>elDirectlyToConsumerMembernke:EuropeMiddleEastAndAfricaSegmentMemberus-gaap:OperatingSegmentsMembernke:NIKEBrandMember2020-06-012020-08-310000320187us-gaap:SalesChannelDirectlyToConsumerMemberus-gaap:OperatingSegmentsMembernke:GreaterChinaSegmentMembernke:</w:t>
      </w:r>
      <w:r>
        <w:rPr>
          <w:rFonts w:ascii="宋体" w:eastAsia="宋体" w:hAnsi="宋体" w:cs="宋体"/>
          <w:vanish/>
        </w:rPr>
        <w:t>NIKEBrandMember2020-06-012020-08-310000320187us-gaap:SalesChannelDirectlyToConsumerMemberus-gaap:OperatingSegmentsMembernke:AsiaPacificAndLatinAmericaSegmentMembernke:NIKEBrandMember2020-06-012020-08-310000320187us-gaap:SalesChannelDirectlyToConsumerMember</w:t>
      </w:r>
      <w:r>
        <w:rPr>
          <w:rFonts w:ascii="宋体" w:eastAsia="宋体" w:hAnsi="宋体" w:cs="宋体"/>
          <w:vanish/>
        </w:rPr>
        <w:t>us-gaap:MaterialReconcilingItemsMember2020-06-012020-08-310000320187us-gaap:SalesChannelDirectlyToConsumerMemberus-gaap:OperatingSegmentsMembernke:NIKEBrandMember2020-06-012020-08-310000320187us-gaap:SalesChannelDirectlyToConsumerMemberus-gaap:OperatingSeg</w:t>
      </w:r>
      <w:r>
        <w:rPr>
          <w:rFonts w:ascii="宋体" w:eastAsia="宋体" w:hAnsi="宋体" w:cs="宋体"/>
          <w:vanish/>
        </w:rPr>
        <w:t>mentsMembernke:ConverseSegmentMember2020-06-012020-08-310000320187us-gaap:SalesChannelDirectlyToConsumerMemberus-gaap:CorporateNonSegmentMember2020-06-012020-08-310000320187us-gaap:SalesChannelDirectlyToConsumerMember2020-06-012020-08-310000320187us-gaap:O</w:t>
      </w:r>
      <w:r>
        <w:rPr>
          <w:rFonts w:ascii="宋体" w:eastAsia="宋体" w:hAnsi="宋体" w:cs="宋体"/>
          <w:vanish/>
        </w:rPr>
        <w:t>peratingSegmentsMembernke:SalesChannelOtherMembernke:NorthAmericaSegmentMembernke:NIKEBrandMember2020-06-012020-08-310000320187nke:EuropeMiddleEastAndAfricaSegmentMemberus-gaap:OperatingSegmentsMembernke:SalesChannelOtherMembernke:NIKEBrandMember2020-06-01</w:t>
      </w:r>
      <w:r>
        <w:rPr>
          <w:rFonts w:ascii="宋体" w:eastAsia="宋体" w:hAnsi="宋体" w:cs="宋体"/>
          <w:vanish/>
        </w:rPr>
        <w:t>2020-08-310000320187us-gaap:OperatingSegmentsMembernke:GreaterChinaSegmentMembernke:SalesChannelOtherMembernke:NIKEBrandMember2020-06-012020-08-310000320187us-gaap:OperatingSegmentsMembernke:SalesChannelOtherMembernke:AsiaPacificAndLatinAmericaSegmentMembe</w:t>
      </w:r>
      <w:r>
        <w:rPr>
          <w:rFonts w:ascii="宋体" w:eastAsia="宋体" w:hAnsi="宋体" w:cs="宋体"/>
          <w:vanish/>
        </w:rPr>
        <w:t>rnke:NIKEBrandMember2020-06-012020-08-310000320187us-gaap:MaterialReconcilingItemsMembernke:SalesChannelOtherMember2020-06-012020-08-310000320187us-gaap:OperatingSegmentsMembernke:SalesChannelOtherMembernke:NIKEBrandMember2020-06-012020-08-310000320187us-g</w:t>
      </w:r>
      <w:r>
        <w:rPr>
          <w:rFonts w:ascii="宋体" w:eastAsia="宋体" w:hAnsi="宋体" w:cs="宋体"/>
          <w:vanish/>
        </w:rPr>
        <w:t>aap:OperatingSegmentsMembernke:SalesChannelOtherMembernke:ConverseSegmentMember2020-06-012020-08-310000320187nke:SalesChannelOtherMemberus-gaap:CorporateNonSegmentMember2020-06-012020-08-310000320187nke:SalesChannelOtherMember2020-06-012020-08-310000320187</w:t>
      </w:r>
      <w:r>
        <w:rPr>
          <w:rFonts w:ascii="宋体" w:eastAsia="宋体" w:hAnsi="宋体" w:cs="宋体"/>
          <w:vanish/>
        </w:rPr>
        <w:t>us-gaap:OperatingSegmentsMembernke:NorthAmericaSegmentMembernke:NIKEBrandMembernke:NIKEBrandMember2021-06-012021-08-310000320187us-gaap:OperatingSegmentsMembernke:NorthAmericaSegmentMembernke:NIKEBrandMembernke:NIKEBrandMember2020-06-012020-08-310000320187</w:t>
      </w:r>
      <w:r>
        <w:rPr>
          <w:rFonts w:ascii="宋体" w:eastAsia="宋体" w:hAnsi="宋体" w:cs="宋体"/>
          <w:vanish/>
        </w:rPr>
        <w:t>nke:EuropeMiddleEastAndAfricaSegmentMemberus-gaap:OperatingSegmentsMembernke:NIKEBrandMembernke:NIKEBrandMember2021-06-012021-08-310000320187nke:EuropeMiddleEastAndAfricaSegmentMemberus-gaap:OperatingSegmentsMembernke:NIKEBrandMembernke:NIKEBrandMember2020</w:t>
      </w:r>
      <w:r>
        <w:rPr>
          <w:rFonts w:ascii="宋体" w:eastAsia="宋体" w:hAnsi="宋体" w:cs="宋体"/>
          <w:vanish/>
        </w:rPr>
        <w:t>-06-012020-08-310000320187us-gaap:OperatingSegmentsMembernke:GreaterChinaSegmentMembernke:NIKEBrandMembernke:NIKEBrandMember2021-06-012021-08-310000320187us-gaap:OperatingSegmentsMembernke:GreaterChinaSegmentMembernke:NIKEBrandMembernke:NIKEBrandMember2020</w:t>
      </w:r>
      <w:r>
        <w:rPr>
          <w:rFonts w:ascii="宋体" w:eastAsia="宋体" w:hAnsi="宋体" w:cs="宋体"/>
          <w:vanish/>
        </w:rPr>
        <w:t>-06-012020-08-310000320187us-gaap:OperatingSegmentsMembernke:AsiaPacificAndLatinAmericaSegmentMembernke:NIKEBrandMembernke:NIKEBrandMember2021-06-012021-08-310000320187us-gaap:OperatingSegmentsMembernke:AsiaPacificAndLatinAmericaSegmentMembernke:NIKEBrandM</w:t>
      </w:r>
      <w:r>
        <w:rPr>
          <w:rFonts w:ascii="宋体" w:eastAsia="宋体" w:hAnsi="宋体" w:cs="宋体"/>
          <w:vanish/>
        </w:rPr>
        <w:t>embernke:NIKEBrandMember2020-06-012020-08-310000320187us-gaap:MaterialReconcilingItemsMembernke:NIKEBrandMember2021-06-012021-08-310000320187us-gaap:MaterialReconcilingItemsMembernke:NIKEBrandMember2020-06-012020-08-310000320187us-gaap:OperatingSegmentsMem</w:t>
      </w:r>
      <w:r>
        <w:rPr>
          <w:rFonts w:ascii="宋体" w:eastAsia="宋体" w:hAnsi="宋体" w:cs="宋体"/>
          <w:vanish/>
        </w:rPr>
        <w:t>bernke:NIKEBrandMembernke:NIKEBrandMember2021-06-012021-08-310000320187us-gaap:OperatingSegmentsMembernke:NIKEBrandMembernke:NIKEBrandMember2020-06-012020-08-310000320187us-gaap:OperatingSegmentsMembernke:ConverseSegmentMembernke:ConverseSegmentMember2021-</w:t>
      </w:r>
      <w:r>
        <w:rPr>
          <w:rFonts w:ascii="宋体" w:eastAsia="宋体" w:hAnsi="宋体" w:cs="宋体"/>
          <w:vanish/>
        </w:rPr>
        <w:t>06-012021-08-310000320187us-gaap:OperatingSegmentsMembernke:ConverseSegmentMembernke:ConverseSegmentMember2020-06-012020-08-310000320187us-gaap:OperatingSegmentsMembernke:NorthAmericaSegmentMembernke:NIKEBrandMembernke:NIKEBrandMember2021-08-310000320187us</w:t>
      </w:r>
      <w:r>
        <w:rPr>
          <w:rFonts w:ascii="宋体" w:eastAsia="宋体" w:hAnsi="宋体" w:cs="宋体"/>
          <w:vanish/>
        </w:rPr>
        <w:t>-gaap:OperatingSegmentsMembernke:NorthAmericaSegmentMembernke:NIKEBrandMembernke:NIKEBrandMember2021-05-310000320187nke:EuropeMiddleEastAndAfricaSegmentMemberus-gaap:OperatingSegmentsMembernke:NIKEBrandMembernke:NIKEBrandMember2021-08-310000320187nke:Europ</w:t>
      </w:r>
      <w:r>
        <w:rPr>
          <w:rFonts w:ascii="宋体" w:eastAsia="宋体" w:hAnsi="宋体" w:cs="宋体"/>
          <w:vanish/>
        </w:rPr>
        <w:t>eMiddleEastAndAfricaSegmentMemberus-gaap:OperatingSegmentsMembernke:NIKEBrandMembernke:NIKEBrandMember2021-05-310000320187us-gaap:OperatingSegmentsMembernke:GreaterChinaSegmentMembernke:NIKEBrandMembernke:NIKEBrandMember2021-08-310000320187us-gaap:Operatin</w:t>
      </w:r>
      <w:r>
        <w:rPr>
          <w:rFonts w:ascii="宋体" w:eastAsia="宋体" w:hAnsi="宋体" w:cs="宋体"/>
          <w:vanish/>
        </w:rPr>
        <w:t>gSegmentsMembernke:GreaterChinaSegmentMembernke:NIKEBrandMembernke:NIKEBrandMember2021-05-310000320187us-gaap:OperatingSegmentsMembernke:AsiaPacificAndLatinAmericaSegmentMembernke:NIKEBrandMembernke:NIKEBrandMember2021-08-310000320187us-gaap:OperatingSegme</w:t>
      </w:r>
      <w:r>
        <w:rPr>
          <w:rFonts w:ascii="宋体" w:eastAsia="宋体" w:hAnsi="宋体" w:cs="宋体"/>
          <w:vanish/>
        </w:rPr>
        <w:t>ntsMembernke:AsiaPacificAndLatinAmericaSegmentMembernke:NIKEBrandMembernke:NIKEBrandMember2021-05-310000320187us-gaap:MaterialReconcilingItemsMembernke:NIKEBrandMember2021-08-310000320187us-gaap:MaterialReconcilingItemsMembernke:NIKEBrandMember2021-05-3100</w:t>
      </w:r>
      <w:r>
        <w:rPr>
          <w:rFonts w:ascii="宋体" w:eastAsia="宋体" w:hAnsi="宋体" w:cs="宋体"/>
          <w:vanish/>
        </w:rPr>
        <w:t>00320187us-gaap:OperatingSegmentsMembernke:NIKEBrandMembernke:NIKEBrandMember2021-08-310000320187us-gaap:OperatingSegmentsMembernke:NIKEBrandMembernke:NIKEBrandMember2021-05-310000320187us-gaap:OperatingSegmentsMembernke:ConverseSegmentMembernke:ConverseSe</w:t>
      </w:r>
      <w:r>
        <w:rPr>
          <w:rFonts w:ascii="宋体" w:eastAsia="宋体" w:hAnsi="宋体" w:cs="宋体"/>
          <w:vanish/>
        </w:rPr>
        <w:t>gmentMember2021-08-310000320187us-gaap:OperatingSegmentsMembernke:ConverseSegmentMembernke:ConverseSegmentMember2021-05-310000320187us-gaap:CorporateNonSegmentMember2021-08-310000320187us-gaap:CorporateNonSegmentMember2021-05-310000320187us-gaap:Discontinu</w:t>
      </w:r>
      <w:r>
        <w:rPr>
          <w:rFonts w:ascii="宋体" w:eastAsia="宋体" w:hAnsi="宋体" w:cs="宋体"/>
          <w:vanish/>
        </w:rPr>
        <w:t>edOperationsHeldforsaleMembernke:GrupoAxoMembernke:ArgentinaChileAndUruguayMembernke:NIKEBrandBusinessesMember2021-08-310000320187us-gaap:DiscontinuedOperationsHeldforsaleMembernke:GrupoAxoMembernke:ArgentinaChileAndUruguayMembernke:NIKEBrandBusinessesMemb</w:t>
      </w:r>
      <w:r>
        <w:rPr>
          <w:rFonts w:ascii="宋体" w:eastAsia="宋体" w:hAnsi="宋体" w:cs="宋体"/>
          <w:vanish/>
        </w:rPr>
        <w:t>er2021-05-310000320187us-gaap:OtherNonoperatingIncomeExpenseMembernke:GrupoAxoMemberus-gaap:DiscontinuedOperationsHeldforsaleMembernke:ArgentinaChileAndUruguayMembernke:NIKEBrandBusinessesMember2021-06-012021-08-310000320187us-gaap:OtherNonoperatingIncomeE</w:t>
      </w:r>
      <w:r>
        <w:rPr>
          <w:rFonts w:ascii="宋体" w:eastAsia="宋体" w:hAnsi="宋体" w:cs="宋体"/>
          <w:vanish/>
        </w:rPr>
        <w:t>xpenseMembernke:GrupoAxoMemberus-gaap:DiscontinuedOperationsHeldforsaleMembernke:ArgentinaChileAndUruguayMembernke:NIKEBrandBusinessesMember2020-05-31</w:t>
      </w:r>
    </w:p>
    <w:p w14:paraId="1181E93C" w14:textId="77777777" w:rsidR="00DC2771" w:rsidRDefault="00DC2771">
      <w:pPr>
        <w:spacing w:before="120" w:after="120"/>
      </w:pPr>
    </w:p>
    <w:p w14:paraId="1181E93D" w14:textId="77777777" w:rsidR="00DC2771" w:rsidRDefault="003E70A4">
      <w:pPr>
        <w:jc w:val="center"/>
      </w:pPr>
      <w:r>
        <w:rPr>
          <w:rFonts w:ascii="Arial" w:eastAsia="宋体" w:hAnsi="Arial" w:cs="Arial"/>
          <w:b/>
          <w:bCs/>
          <w:color w:val="000000"/>
          <w:sz w:val="16"/>
          <w:szCs w:val="16"/>
        </w:rPr>
        <w:t>UNITED STATES</w:t>
      </w:r>
    </w:p>
    <w:p w14:paraId="1181E93E" w14:textId="77777777" w:rsidR="00DC2771" w:rsidRDefault="003E70A4">
      <w:pPr>
        <w:jc w:val="center"/>
      </w:pPr>
      <w:r>
        <w:rPr>
          <w:rFonts w:ascii="Arial" w:eastAsia="宋体" w:hAnsi="Arial" w:cs="Arial"/>
          <w:b/>
          <w:bCs/>
          <w:color w:val="000000"/>
          <w:sz w:val="16"/>
          <w:szCs w:val="16"/>
        </w:rPr>
        <w:t>SECURITIES AND EXCHANGE COMMISSION</w:t>
      </w:r>
    </w:p>
    <w:p w14:paraId="1181E93F" w14:textId="77777777" w:rsidR="00DC2771" w:rsidRDefault="003E70A4">
      <w:pPr>
        <w:jc w:val="center"/>
      </w:pPr>
      <w:r>
        <w:rPr>
          <w:rFonts w:ascii="Arial" w:eastAsia="宋体" w:hAnsi="Arial" w:cs="Arial"/>
          <w:b/>
          <w:bCs/>
          <w:color w:val="000000"/>
          <w:sz w:val="16"/>
          <w:szCs w:val="16"/>
        </w:rPr>
        <w:t>Washington, D.C. 20549</w:t>
      </w:r>
    </w:p>
    <w:p w14:paraId="1181E940" w14:textId="77777777" w:rsidR="00DC2771" w:rsidRDefault="003E70A4">
      <w:pPr>
        <w:spacing w:before="120" w:after="120"/>
        <w:jc w:val="center"/>
      </w:pPr>
      <w:r>
        <w:rPr>
          <w:rFonts w:ascii="Arial" w:eastAsia="宋体" w:hAnsi="Arial" w:cs="Arial"/>
          <w:b/>
          <w:bCs/>
          <w:color w:val="000000"/>
          <w:sz w:val="28"/>
          <w:szCs w:val="28"/>
        </w:rPr>
        <w:t xml:space="preserve">FORM 10-Q </w:t>
      </w:r>
    </w:p>
    <w:p w14:paraId="1181E941" w14:textId="77777777" w:rsidR="00DC2771" w:rsidRDefault="003E70A4">
      <w:pPr>
        <w:jc w:val="center"/>
      </w:pPr>
      <w:r>
        <w:rPr>
          <w:rFonts w:ascii="Arial" w:eastAsia="宋体" w:hAnsi="Arial" w:cs="Arial"/>
          <w:color w:val="000000"/>
          <w:sz w:val="14"/>
          <w:szCs w:val="14"/>
        </w:rPr>
        <w:t>(Mark One)</w:t>
      </w:r>
    </w:p>
    <w:p w14:paraId="1181E942" w14:textId="77777777" w:rsidR="00DC2771" w:rsidRDefault="003E70A4">
      <w:pPr>
        <w:jc w:val="center"/>
      </w:pPr>
      <w:r>
        <w:rPr>
          <w:rFonts w:ascii="Wingdings" w:eastAsia="宋体" w:hAnsi="Wingdings" w:cs="Wingdings"/>
          <w:color w:val="000000"/>
          <w:sz w:val="14"/>
          <w:szCs w:val="14"/>
        </w:rPr>
        <w:t>☑</w:t>
      </w:r>
      <w:r>
        <w:rPr>
          <w:rFonts w:ascii="Arial" w:eastAsia="宋体" w:hAnsi="Arial" w:cs="Arial"/>
          <w:b/>
          <w:bCs/>
          <w:color w:val="000000"/>
          <w:sz w:val="16"/>
          <w:szCs w:val="16"/>
        </w:rPr>
        <w:t xml:space="preserve"> QUARTERL</w:t>
      </w:r>
      <w:r>
        <w:rPr>
          <w:rFonts w:ascii="Arial" w:eastAsia="宋体" w:hAnsi="Arial" w:cs="Arial"/>
          <w:b/>
          <w:bCs/>
          <w:color w:val="000000"/>
          <w:sz w:val="16"/>
          <w:szCs w:val="16"/>
        </w:rPr>
        <w:t>Y REPORT PURSUANT TO SECTION 13 OR 15(D) OF THE SECURITIES EXCHANGE ACT OF 1934</w:t>
      </w:r>
    </w:p>
    <w:p w14:paraId="1181E943" w14:textId="77777777" w:rsidR="00DC2771" w:rsidRDefault="003E70A4">
      <w:pPr>
        <w:jc w:val="center"/>
      </w:pPr>
      <w:r>
        <w:rPr>
          <w:rFonts w:ascii="Arial" w:eastAsia="宋体" w:hAnsi="Arial" w:cs="Arial"/>
          <w:b/>
          <w:bCs/>
          <w:color w:val="000000"/>
          <w:sz w:val="16"/>
          <w:szCs w:val="16"/>
        </w:rPr>
        <w:t xml:space="preserve">FOR THE QUARTERLY PERIOD ENDED AUGUST 31, 2021 </w:t>
      </w:r>
    </w:p>
    <w:p w14:paraId="1181E944" w14:textId="77777777" w:rsidR="00DC2771" w:rsidRDefault="00DC2771">
      <w:pPr>
        <w:jc w:val="center"/>
      </w:pPr>
    </w:p>
    <w:p w14:paraId="1181E945" w14:textId="77777777" w:rsidR="00DC2771" w:rsidRDefault="003E70A4">
      <w:pPr>
        <w:jc w:val="center"/>
      </w:pPr>
      <w:r>
        <w:rPr>
          <w:rFonts w:ascii="Arial" w:eastAsia="宋体" w:hAnsi="Arial" w:cs="Arial"/>
          <w:b/>
          <w:bCs/>
          <w:color w:val="000000"/>
          <w:sz w:val="16"/>
          <w:szCs w:val="16"/>
        </w:rPr>
        <w:t>OR</w:t>
      </w:r>
    </w:p>
    <w:p w14:paraId="1181E946" w14:textId="77777777" w:rsidR="00DC2771" w:rsidRDefault="00DC2771">
      <w:pPr>
        <w:jc w:val="center"/>
      </w:pPr>
    </w:p>
    <w:p w14:paraId="1181E947" w14:textId="77777777" w:rsidR="00DC2771" w:rsidRDefault="003E70A4">
      <w:pPr>
        <w:jc w:val="center"/>
      </w:pPr>
      <w:r>
        <w:rPr>
          <w:rFonts w:ascii="Wingdings" w:eastAsia="宋体" w:hAnsi="Wingdings" w:cs="Wingdings"/>
          <w:color w:val="000000"/>
          <w:sz w:val="14"/>
          <w:szCs w:val="14"/>
        </w:rPr>
        <w:t>☐</w:t>
      </w:r>
      <w:r>
        <w:rPr>
          <w:rFonts w:ascii="Arial" w:eastAsia="宋体" w:hAnsi="Arial" w:cs="Arial"/>
          <w:b/>
          <w:bCs/>
          <w:color w:val="000000"/>
          <w:sz w:val="16"/>
          <w:szCs w:val="16"/>
        </w:rPr>
        <w:t xml:space="preserve"> TRANSITION REPORT PURSUANT TO SECTION 13 OR 15(D) OF THE SECURITIES EXCHANGE ACT OF 1934</w:t>
      </w:r>
    </w:p>
    <w:p w14:paraId="1181E948" w14:textId="77777777" w:rsidR="00DC2771" w:rsidRDefault="003E70A4">
      <w:pPr>
        <w:jc w:val="center"/>
      </w:pPr>
      <w:r>
        <w:rPr>
          <w:rFonts w:ascii="Arial" w:eastAsia="宋体" w:hAnsi="Arial" w:cs="Arial"/>
          <w:b/>
          <w:bCs/>
          <w:color w:val="000000"/>
          <w:sz w:val="16"/>
          <w:szCs w:val="16"/>
        </w:rPr>
        <w:t>FOR THE TRANSITION PERIOD FROM  </w:t>
      </w:r>
      <w:r>
        <w:rPr>
          <w:rFonts w:ascii="Arial" w:eastAsia="宋体" w:hAnsi="Arial" w:cs="Arial"/>
          <w:b/>
          <w:bCs/>
          <w:color w:val="000000"/>
          <w:sz w:val="16"/>
          <w:szCs w:val="16"/>
        </w:rPr>
        <w:t>                       TO                         .</w:t>
      </w:r>
    </w:p>
    <w:p w14:paraId="1181E949" w14:textId="77777777" w:rsidR="00DC2771" w:rsidRDefault="00DC2771">
      <w:pPr>
        <w:jc w:val="center"/>
      </w:pPr>
    </w:p>
    <w:p w14:paraId="1181E94A" w14:textId="77777777" w:rsidR="00DC2771" w:rsidRDefault="003E70A4">
      <w:pPr>
        <w:jc w:val="center"/>
      </w:pPr>
      <w:r>
        <w:rPr>
          <w:rFonts w:ascii="Arial" w:eastAsia="宋体" w:hAnsi="Arial" w:cs="Arial"/>
          <w:b/>
          <w:bCs/>
          <w:color w:val="000000"/>
          <w:sz w:val="16"/>
          <w:szCs w:val="16"/>
        </w:rPr>
        <w:t xml:space="preserve">Commission File No. 1-10635 </w:t>
      </w:r>
    </w:p>
    <w:p w14:paraId="1181E94B" w14:textId="77777777" w:rsidR="00DC2771" w:rsidRDefault="003E70A4">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Viewer5_files/nke-20210831_g1.jpg"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18204ED" wp14:editId="118204EE">
            <wp:extent cx="304800" cy="304800"/>
            <wp:effectExtent l="0" t="0" r="0" b="0"/>
            <wp:docPr id="10"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1181E94C" w14:textId="77777777" w:rsidR="00DC2771" w:rsidRDefault="003E70A4">
      <w:pPr>
        <w:spacing w:after="120"/>
        <w:jc w:val="center"/>
      </w:pPr>
      <w:r>
        <w:rPr>
          <w:rFonts w:ascii="Arial" w:eastAsia="宋体" w:hAnsi="Arial" w:cs="Arial"/>
          <w:b/>
          <w:bCs/>
          <w:color w:val="000000"/>
          <w:sz w:val="40"/>
          <w:szCs w:val="40"/>
        </w:rPr>
        <w:t xml:space="preserve">NIKE, Inc. </w:t>
      </w:r>
    </w:p>
    <w:p w14:paraId="1181E94D" w14:textId="77777777" w:rsidR="00DC2771" w:rsidRDefault="003E70A4">
      <w:pPr>
        <w:jc w:val="center"/>
      </w:pPr>
      <w:r>
        <w:rPr>
          <w:rFonts w:ascii="Arial" w:eastAsia="宋体" w:hAnsi="Arial" w:cs="Arial"/>
          <w:b/>
          <w:bCs/>
          <w:color w:val="000000"/>
          <w:sz w:val="16"/>
          <w:szCs w:val="16"/>
        </w:rPr>
        <w:t xml:space="preserve">(Exact name of </w:t>
      </w:r>
      <w:r>
        <w:rPr>
          <w:rFonts w:ascii="Arial" w:eastAsia="宋体" w:hAnsi="Arial" w:cs="Arial"/>
          <w:b/>
          <w:bCs/>
          <w:color w:val="000000"/>
          <w:sz w:val="16"/>
          <w:szCs w:val="16"/>
        </w:rPr>
        <w:t>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9"/>
        <w:gridCol w:w="2520"/>
        <w:gridCol w:w="37"/>
        <w:gridCol w:w="69"/>
        <w:gridCol w:w="1436"/>
        <w:gridCol w:w="36"/>
        <w:gridCol w:w="69"/>
        <w:gridCol w:w="1436"/>
        <w:gridCol w:w="37"/>
        <w:gridCol w:w="70"/>
        <w:gridCol w:w="2521"/>
        <w:gridCol w:w="36"/>
      </w:tblGrid>
      <w:tr w:rsidR="00DC2771" w14:paraId="1181E95A" w14:textId="77777777">
        <w:tc>
          <w:tcPr>
            <w:tcW w:w="50" w:type="pct"/>
            <w:shd w:val="clear" w:color="auto" w:fill="auto"/>
            <w:vAlign w:val="bottom"/>
          </w:tcPr>
          <w:p w14:paraId="1181E94E" w14:textId="77777777" w:rsidR="00DC2771" w:rsidRDefault="00DC2771">
            <w:pPr>
              <w:rPr>
                <w:rFonts w:ascii="宋体"/>
              </w:rPr>
            </w:pPr>
          </w:p>
        </w:tc>
        <w:tc>
          <w:tcPr>
            <w:tcW w:w="1519" w:type="pct"/>
            <w:shd w:val="clear" w:color="auto" w:fill="auto"/>
            <w:vAlign w:val="bottom"/>
          </w:tcPr>
          <w:p w14:paraId="1181E94F" w14:textId="77777777" w:rsidR="00DC2771" w:rsidRDefault="00DC2771">
            <w:pPr>
              <w:rPr>
                <w:rFonts w:ascii="宋体"/>
              </w:rPr>
            </w:pPr>
          </w:p>
        </w:tc>
        <w:tc>
          <w:tcPr>
            <w:tcW w:w="5" w:type="pct"/>
            <w:shd w:val="clear" w:color="auto" w:fill="auto"/>
            <w:vAlign w:val="bottom"/>
          </w:tcPr>
          <w:p w14:paraId="1181E950" w14:textId="77777777" w:rsidR="00DC2771" w:rsidRDefault="00DC2771">
            <w:pPr>
              <w:rPr>
                <w:rFonts w:ascii="宋体"/>
              </w:rPr>
            </w:pPr>
          </w:p>
        </w:tc>
        <w:tc>
          <w:tcPr>
            <w:tcW w:w="50" w:type="pct"/>
            <w:shd w:val="clear" w:color="auto" w:fill="auto"/>
            <w:vAlign w:val="bottom"/>
          </w:tcPr>
          <w:p w14:paraId="1181E951" w14:textId="77777777" w:rsidR="00DC2771" w:rsidRDefault="00DC2771">
            <w:pPr>
              <w:rPr>
                <w:rFonts w:ascii="宋体"/>
              </w:rPr>
            </w:pPr>
          </w:p>
        </w:tc>
        <w:tc>
          <w:tcPr>
            <w:tcW w:w="870" w:type="pct"/>
            <w:shd w:val="clear" w:color="auto" w:fill="auto"/>
            <w:vAlign w:val="bottom"/>
          </w:tcPr>
          <w:p w14:paraId="1181E952" w14:textId="77777777" w:rsidR="00DC2771" w:rsidRDefault="00DC2771">
            <w:pPr>
              <w:rPr>
                <w:rFonts w:ascii="宋体"/>
              </w:rPr>
            </w:pPr>
          </w:p>
        </w:tc>
        <w:tc>
          <w:tcPr>
            <w:tcW w:w="5" w:type="pct"/>
            <w:shd w:val="clear" w:color="auto" w:fill="auto"/>
            <w:vAlign w:val="bottom"/>
          </w:tcPr>
          <w:p w14:paraId="1181E953" w14:textId="77777777" w:rsidR="00DC2771" w:rsidRDefault="00DC2771">
            <w:pPr>
              <w:rPr>
                <w:rFonts w:ascii="宋体"/>
              </w:rPr>
            </w:pPr>
          </w:p>
        </w:tc>
        <w:tc>
          <w:tcPr>
            <w:tcW w:w="50" w:type="pct"/>
            <w:shd w:val="clear" w:color="auto" w:fill="auto"/>
            <w:vAlign w:val="bottom"/>
          </w:tcPr>
          <w:p w14:paraId="1181E954" w14:textId="77777777" w:rsidR="00DC2771" w:rsidRDefault="00DC2771">
            <w:pPr>
              <w:rPr>
                <w:rFonts w:ascii="宋体"/>
              </w:rPr>
            </w:pPr>
          </w:p>
        </w:tc>
        <w:tc>
          <w:tcPr>
            <w:tcW w:w="870" w:type="pct"/>
            <w:shd w:val="clear" w:color="auto" w:fill="auto"/>
            <w:vAlign w:val="bottom"/>
          </w:tcPr>
          <w:p w14:paraId="1181E955" w14:textId="77777777" w:rsidR="00DC2771" w:rsidRDefault="00DC2771">
            <w:pPr>
              <w:rPr>
                <w:rFonts w:ascii="宋体"/>
              </w:rPr>
            </w:pPr>
          </w:p>
        </w:tc>
        <w:tc>
          <w:tcPr>
            <w:tcW w:w="5" w:type="pct"/>
            <w:shd w:val="clear" w:color="auto" w:fill="auto"/>
            <w:vAlign w:val="bottom"/>
          </w:tcPr>
          <w:p w14:paraId="1181E956" w14:textId="77777777" w:rsidR="00DC2771" w:rsidRDefault="00DC2771">
            <w:pPr>
              <w:rPr>
                <w:rFonts w:ascii="宋体"/>
              </w:rPr>
            </w:pPr>
          </w:p>
        </w:tc>
        <w:tc>
          <w:tcPr>
            <w:tcW w:w="50" w:type="pct"/>
            <w:shd w:val="clear" w:color="auto" w:fill="auto"/>
            <w:vAlign w:val="bottom"/>
          </w:tcPr>
          <w:p w14:paraId="1181E957" w14:textId="77777777" w:rsidR="00DC2771" w:rsidRDefault="00DC2771">
            <w:pPr>
              <w:rPr>
                <w:rFonts w:ascii="宋体"/>
              </w:rPr>
            </w:pPr>
          </w:p>
        </w:tc>
        <w:tc>
          <w:tcPr>
            <w:tcW w:w="1519" w:type="pct"/>
            <w:shd w:val="clear" w:color="auto" w:fill="auto"/>
            <w:vAlign w:val="bottom"/>
          </w:tcPr>
          <w:p w14:paraId="1181E958" w14:textId="77777777" w:rsidR="00DC2771" w:rsidRDefault="00DC2771">
            <w:pPr>
              <w:rPr>
                <w:rFonts w:ascii="宋体"/>
              </w:rPr>
            </w:pPr>
          </w:p>
        </w:tc>
        <w:tc>
          <w:tcPr>
            <w:tcW w:w="5" w:type="pct"/>
            <w:shd w:val="clear" w:color="auto" w:fill="auto"/>
            <w:vAlign w:val="bottom"/>
          </w:tcPr>
          <w:p w14:paraId="1181E959" w14:textId="77777777" w:rsidR="00DC2771" w:rsidRDefault="00DC2771">
            <w:pPr>
              <w:rPr>
                <w:rFonts w:ascii="宋体"/>
              </w:rPr>
            </w:pPr>
          </w:p>
        </w:tc>
      </w:tr>
      <w:tr w:rsidR="00DC2771" w14:paraId="1181E95D" w14:textId="77777777">
        <w:tc>
          <w:tcPr>
            <w:tcW w:w="0" w:type="auto"/>
            <w:gridSpan w:val="6"/>
            <w:shd w:val="clear" w:color="auto" w:fill="auto"/>
            <w:tcMar>
              <w:top w:w="40" w:type="dxa"/>
              <w:left w:w="20" w:type="dxa"/>
              <w:bottom w:w="40" w:type="dxa"/>
              <w:right w:w="20" w:type="dxa"/>
            </w:tcMar>
            <w:vAlign w:val="bottom"/>
          </w:tcPr>
          <w:p w14:paraId="1181E95B" w14:textId="77777777" w:rsidR="00DC2771" w:rsidRDefault="003E70A4">
            <w:pPr>
              <w:jc w:val="center"/>
              <w:textAlignment w:val="bottom"/>
            </w:pPr>
            <w:r>
              <w:rPr>
                <w:rFonts w:ascii="Arial" w:eastAsia="宋体" w:hAnsi="Arial" w:cs="Arial"/>
                <w:b/>
                <w:bCs/>
                <w:color w:val="000000"/>
                <w:sz w:val="14"/>
                <w:szCs w:val="14"/>
              </w:rPr>
              <w:t>Oregon</w:t>
            </w:r>
          </w:p>
        </w:tc>
        <w:tc>
          <w:tcPr>
            <w:tcW w:w="0" w:type="auto"/>
            <w:gridSpan w:val="6"/>
            <w:shd w:val="clear" w:color="auto" w:fill="auto"/>
            <w:tcMar>
              <w:top w:w="40" w:type="dxa"/>
              <w:left w:w="20" w:type="dxa"/>
              <w:bottom w:w="40" w:type="dxa"/>
              <w:right w:w="20" w:type="dxa"/>
            </w:tcMar>
            <w:vAlign w:val="bottom"/>
          </w:tcPr>
          <w:p w14:paraId="1181E95C" w14:textId="77777777" w:rsidR="00DC2771" w:rsidRDefault="003E70A4">
            <w:pPr>
              <w:jc w:val="center"/>
              <w:textAlignment w:val="bottom"/>
            </w:pPr>
            <w:r>
              <w:rPr>
                <w:rFonts w:ascii="Arial" w:eastAsia="宋体" w:hAnsi="Arial" w:cs="Arial"/>
                <w:b/>
                <w:bCs/>
                <w:color w:val="000000"/>
                <w:sz w:val="14"/>
                <w:szCs w:val="14"/>
              </w:rPr>
              <w:t>93-0584541</w:t>
            </w:r>
          </w:p>
        </w:tc>
      </w:tr>
      <w:tr w:rsidR="00DC2771" w14:paraId="1181E960" w14:textId="77777777">
        <w:tc>
          <w:tcPr>
            <w:tcW w:w="0" w:type="auto"/>
            <w:gridSpan w:val="6"/>
            <w:shd w:val="clear" w:color="auto" w:fill="auto"/>
            <w:tcMar>
              <w:top w:w="40" w:type="dxa"/>
              <w:left w:w="20" w:type="dxa"/>
              <w:bottom w:w="40" w:type="dxa"/>
              <w:right w:w="20" w:type="dxa"/>
            </w:tcMar>
          </w:tcPr>
          <w:p w14:paraId="1181E95E" w14:textId="77777777" w:rsidR="00DC2771" w:rsidRDefault="003E70A4">
            <w:pPr>
              <w:jc w:val="center"/>
              <w:textAlignment w:val="top"/>
            </w:pPr>
            <w:r>
              <w:rPr>
                <w:rFonts w:ascii="Arial" w:eastAsia="宋体" w:hAnsi="Arial" w:cs="Arial"/>
                <w:i/>
                <w:iCs/>
                <w:color w:val="000000"/>
                <w:sz w:val="14"/>
                <w:szCs w:val="14"/>
              </w:rPr>
              <w:t>(State or other jurisdiction of incorporation or organization)</w:t>
            </w:r>
          </w:p>
        </w:tc>
        <w:tc>
          <w:tcPr>
            <w:tcW w:w="0" w:type="auto"/>
            <w:gridSpan w:val="6"/>
            <w:shd w:val="clear" w:color="auto" w:fill="auto"/>
            <w:tcMar>
              <w:top w:w="40" w:type="dxa"/>
              <w:left w:w="20" w:type="dxa"/>
              <w:bottom w:w="40" w:type="dxa"/>
              <w:right w:w="20" w:type="dxa"/>
            </w:tcMar>
          </w:tcPr>
          <w:p w14:paraId="1181E95F" w14:textId="77777777" w:rsidR="00DC2771" w:rsidRDefault="003E70A4">
            <w:pPr>
              <w:jc w:val="center"/>
              <w:textAlignment w:val="top"/>
            </w:pPr>
            <w:r>
              <w:rPr>
                <w:rFonts w:ascii="Arial" w:eastAsia="宋体" w:hAnsi="Arial" w:cs="Arial"/>
                <w:i/>
                <w:iCs/>
                <w:color w:val="000000"/>
                <w:sz w:val="14"/>
                <w:szCs w:val="14"/>
              </w:rPr>
              <w:t>(I.R.S. Employer Identification No.)</w:t>
            </w:r>
          </w:p>
        </w:tc>
      </w:tr>
    </w:tbl>
    <w:p w14:paraId="1181E961" w14:textId="77777777" w:rsidR="00DC2771" w:rsidRDefault="00DC2771">
      <w:pPr>
        <w:jc w:val="center"/>
      </w:pPr>
    </w:p>
    <w:p w14:paraId="1181E962" w14:textId="77777777" w:rsidR="00DC2771" w:rsidRDefault="003E70A4">
      <w:pPr>
        <w:jc w:val="center"/>
      </w:pPr>
      <w:r>
        <w:rPr>
          <w:rFonts w:ascii="Arial" w:eastAsia="宋体" w:hAnsi="Arial" w:cs="Arial"/>
          <w:b/>
          <w:bCs/>
          <w:color w:val="000000"/>
          <w:sz w:val="14"/>
          <w:szCs w:val="14"/>
        </w:rPr>
        <w:t xml:space="preserve">One Bowerman Drive, Beaverton, Oregon 97005-6453 </w:t>
      </w:r>
    </w:p>
    <w:p w14:paraId="1181E963" w14:textId="77777777" w:rsidR="00DC2771" w:rsidRDefault="003E70A4">
      <w:pPr>
        <w:jc w:val="center"/>
      </w:pPr>
      <w:r>
        <w:rPr>
          <w:rFonts w:ascii="Arial" w:eastAsia="宋体" w:hAnsi="Arial" w:cs="Arial"/>
          <w:i/>
          <w:iCs/>
          <w:color w:val="000000"/>
          <w:sz w:val="14"/>
          <w:szCs w:val="14"/>
        </w:rPr>
        <w:t>(Address of principal executive offices and zip code)</w:t>
      </w:r>
    </w:p>
    <w:p w14:paraId="1181E964" w14:textId="77777777" w:rsidR="00DC2771" w:rsidRDefault="00DC2771">
      <w:pPr>
        <w:jc w:val="center"/>
      </w:pPr>
    </w:p>
    <w:p w14:paraId="1181E965" w14:textId="77777777" w:rsidR="00DC2771" w:rsidRDefault="003E70A4">
      <w:pPr>
        <w:jc w:val="center"/>
      </w:pPr>
      <w:r>
        <w:rPr>
          <w:rFonts w:ascii="Arial" w:eastAsia="宋体" w:hAnsi="Arial" w:cs="Arial"/>
          <w:b/>
          <w:bCs/>
          <w:color w:val="000000"/>
          <w:sz w:val="14"/>
          <w:szCs w:val="14"/>
        </w:rPr>
        <w:t xml:space="preserve">(503) 671-6453 </w:t>
      </w:r>
    </w:p>
    <w:p w14:paraId="1181E966" w14:textId="77777777" w:rsidR="00DC2771" w:rsidRDefault="003E70A4">
      <w:pPr>
        <w:jc w:val="center"/>
      </w:pPr>
      <w:r>
        <w:rPr>
          <w:rFonts w:ascii="Arial" w:eastAsia="宋体" w:hAnsi="Arial" w:cs="Arial"/>
          <w:i/>
          <w:iCs/>
          <w:color w:val="000000"/>
          <w:sz w:val="14"/>
          <w:szCs w:val="14"/>
        </w:rPr>
        <w:t>(Registrant's telephone number, including area code)</w:t>
      </w:r>
    </w:p>
    <w:tbl>
      <w:tblPr>
        <w:tblW w:w="5000" w:type="pct"/>
        <w:tblCellMar>
          <w:top w:w="15" w:type="dxa"/>
          <w:left w:w="15" w:type="dxa"/>
          <w:bottom w:w="15" w:type="dxa"/>
          <w:right w:w="15" w:type="dxa"/>
        </w:tblCellMar>
        <w:tblLook w:val="04A0" w:firstRow="1" w:lastRow="0" w:firstColumn="1" w:lastColumn="0" w:noHBand="0" w:noVBand="1"/>
      </w:tblPr>
      <w:tblGrid>
        <w:gridCol w:w="68"/>
        <w:gridCol w:w="2520"/>
        <w:gridCol w:w="38"/>
        <w:gridCol w:w="69"/>
        <w:gridCol w:w="1436"/>
        <w:gridCol w:w="37"/>
        <w:gridCol w:w="69"/>
        <w:gridCol w:w="1436"/>
        <w:gridCol w:w="37"/>
        <w:gridCol w:w="69"/>
        <w:gridCol w:w="2520"/>
        <w:gridCol w:w="37"/>
      </w:tblGrid>
      <w:tr w:rsidR="00DC2771" w14:paraId="1181E973" w14:textId="77777777">
        <w:tc>
          <w:tcPr>
            <w:tcW w:w="50" w:type="pct"/>
            <w:shd w:val="clear" w:color="auto" w:fill="auto"/>
            <w:vAlign w:val="bottom"/>
          </w:tcPr>
          <w:p w14:paraId="1181E967" w14:textId="77777777" w:rsidR="00DC2771" w:rsidRDefault="00DC2771">
            <w:pPr>
              <w:rPr>
                <w:rFonts w:ascii="宋体"/>
              </w:rPr>
            </w:pPr>
          </w:p>
        </w:tc>
        <w:tc>
          <w:tcPr>
            <w:tcW w:w="1519" w:type="pct"/>
            <w:shd w:val="clear" w:color="auto" w:fill="auto"/>
            <w:vAlign w:val="bottom"/>
          </w:tcPr>
          <w:p w14:paraId="1181E968" w14:textId="77777777" w:rsidR="00DC2771" w:rsidRDefault="00DC2771">
            <w:pPr>
              <w:rPr>
                <w:rFonts w:ascii="宋体"/>
              </w:rPr>
            </w:pPr>
          </w:p>
        </w:tc>
        <w:tc>
          <w:tcPr>
            <w:tcW w:w="5" w:type="pct"/>
            <w:shd w:val="clear" w:color="auto" w:fill="auto"/>
            <w:vAlign w:val="bottom"/>
          </w:tcPr>
          <w:p w14:paraId="1181E969" w14:textId="77777777" w:rsidR="00DC2771" w:rsidRDefault="00DC2771">
            <w:pPr>
              <w:rPr>
                <w:rFonts w:ascii="宋体"/>
              </w:rPr>
            </w:pPr>
          </w:p>
        </w:tc>
        <w:tc>
          <w:tcPr>
            <w:tcW w:w="50" w:type="pct"/>
            <w:shd w:val="clear" w:color="auto" w:fill="auto"/>
            <w:vAlign w:val="bottom"/>
          </w:tcPr>
          <w:p w14:paraId="1181E96A" w14:textId="77777777" w:rsidR="00DC2771" w:rsidRDefault="00DC2771">
            <w:pPr>
              <w:rPr>
                <w:rFonts w:ascii="宋体"/>
              </w:rPr>
            </w:pPr>
          </w:p>
        </w:tc>
        <w:tc>
          <w:tcPr>
            <w:tcW w:w="870" w:type="pct"/>
            <w:shd w:val="clear" w:color="auto" w:fill="auto"/>
            <w:vAlign w:val="bottom"/>
          </w:tcPr>
          <w:p w14:paraId="1181E96B" w14:textId="77777777" w:rsidR="00DC2771" w:rsidRDefault="00DC2771">
            <w:pPr>
              <w:rPr>
                <w:rFonts w:ascii="宋体"/>
              </w:rPr>
            </w:pPr>
          </w:p>
        </w:tc>
        <w:tc>
          <w:tcPr>
            <w:tcW w:w="5" w:type="pct"/>
            <w:shd w:val="clear" w:color="auto" w:fill="auto"/>
            <w:vAlign w:val="bottom"/>
          </w:tcPr>
          <w:p w14:paraId="1181E96C" w14:textId="77777777" w:rsidR="00DC2771" w:rsidRDefault="00DC2771">
            <w:pPr>
              <w:rPr>
                <w:rFonts w:ascii="宋体"/>
              </w:rPr>
            </w:pPr>
          </w:p>
        </w:tc>
        <w:tc>
          <w:tcPr>
            <w:tcW w:w="50" w:type="pct"/>
            <w:shd w:val="clear" w:color="auto" w:fill="auto"/>
            <w:vAlign w:val="bottom"/>
          </w:tcPr>
          <w:p w14:paraId="1181E96D" w14:textId="77777777" w:rsidR="00DC2771" w:rsidRDefault="00DC2771">
            <w:pPr>
              <w:rPr>
                <w:rFonts w:ascii="宋体"/>
              </w:rPr>
            </w:pPr>
          </w:p>
        </w:tc>
        <w:tc>
          <w:tcPr>
            <w:tcW w:w="870" w:type="pct"/>
            <w:shd w:val="clear" w:color="auto" w:fill="auto"/>
            <w:vAlign w:val="bottom"/>
          </w:tcPr>
          <w:p w14:paraId="1181E96E" w14:textId="77777777" w:rsidR="00DC2771" w:rsidRDefault="00DC2771">
            <w:pPr>
              <w:rPr>
                <w:rFonts w:ascii="宋体"/>
              </w:rPr>
            </w:pPr>
          </w:p>
        </w:tc>
        <w:tc>
          <w:tcPr>
            <w:tcW w:w="5" w:type="pct"/>
            <w:shd w:val="clear" w:color="auto" w:fill="auto"/>
            <w:vAlign w:val="bottom"/>
          </w:tcPr>
          <w:p w14:paraId="1181E96F" w14:textId="77777777" w:rsidR="00DC2771" w:rsidRDefault="00DC2771">
            <w:pPr>
              <w:rPr>
                <w:rFonts w:ascii="宋体"/>
              </w:rPr>
            </w:pPr>
          </w:p>
        </w:tc>
        <w:tc>
          <w:tcPr>
            <w:tcW w:w="50" w:type="pct"/>
            <w:shd w:val="clear" w:color="auto" w:fill="auto"/>
            <w:vAlign w:val="bottom"/>
          </w:tcPr>
          <w:p w14:paraId="1181E970" w14:textId="77777777" w:rsidR="00DC2771" w:rsidRDefault="00DC2771">
            <w:pPr>
              <w:rPr>
                <w:rFonts w:ascii="宋体"/>
              </w:rPr>
            </w:pPr>
          </w:p>
        </w:tc>
        <w:tc>
          <w:tcPr>
            <w:tcW w:w="1519" w:type="pct"/>
            <w:shd w:val="clear" w:color="auto" w:fill="auto"/>
            <w:vAlign w:val="bottom"/>
          </w:tcPr>
          <w:p w14:paraId="1181E971" w14:textId="77777777" w:rsidR="00DC2771" w:rsidRDefault="00DC2771">
            <w:pPr>
              <w:rPr>
                <w:rFonts w:ascii="宋体"/>
              </w:rPr>
            </w:pPr>
          </w:p>
        </w:tc>
        <w:tc>
          <w:tcPr>
            <w:tcW w:w="5" w:type="pct"/>
            <w:shd w:val="clear" w:color="auto" w:fill="auto"/>
            <w:vAlign w:val="bottom"/>
          </w:tcPr>
          <w:p w14:paraId="1181E972" w14:textId="77777777" w:rsidR="00DC2771" w:rsidRDefault="00DC2771">
            <w:pPr>
              <w:rPr>
                <w:rFonts w:ascii="宋体"/>
              </w:rPr>
            </w:pPr>
          </w:p>
        </w:tc>
      </w:tr>
      <w:tr w:rsidR="00DC2771" w14:paraId="1181E975" w14:textId="77777777">
        <w:tc>
          <w:tcPr>
            <w:tcW w:w="0" w:type="auto"/>
            <w:gridSpan w:val="12"/>
            <w:shd w:val="clear" w:color="auto" w:fill="auto"/>
            <w:tcMar>
              <w:top w:w="40" w:type="dxa"/>
              <w:left w:w="20" w:type="dxa"/>
              <w:bottom w:w="40" w:type="dxa"/>
              <w:right w:w="20" w:type="dxa"/>
            </w:tcMar>
            <w:vAlign w:val="bottom"/>
          </w:tcPr>
          <w:p w14:paraId="1181E974" w14:textId="77777777" w:rsidR="00DC2771" w:rsidRDefault="003E70A4">
            <w:pPr>
              <w:jc w:val="center"/>
              <w:textAlignment w:val="bottom"/>
            </w:pPr>
            <w:r>
              <w:rPr>
                <w:rFonts w:ascii="Arial" w:eastAsia="宋体" w:hAnsi="Arial" w:cs="Arial"/>
                <w:color w:val="000000"/>
                <w:sz w:val="14"/>
                <w:szCs w:val="14"/>
              </w:rPr>
              <w:t>SECURITIES REGISTERED PURSUANT TO SECTION 12(B) OF THE ACT:</w:t>
            </w:r>
          </w:p>
        </w:tc>
      </w:tr>
      <w:tr w:rsidR="00DC2771" w14:paraId="1181E979" w14:textId="77777777">
        <w:tc>
          <w:tcPr>
            <w:tcW w:w="0" w:type="auto"/>
            <w:gridSpan w:val="3"/>
            <w:shd w:val="clear" w:color="auto" w:fill="auto"/>
            <w:tcMar>
              <w:top w:w="40" w:type="dxa"/>
              <w:left w:w="20" w:type="dxa"/>
              <w:bottom w:w="40" w:type="dxa"/>
              <w:right w:w="20" w:type="dxa"/>
            </w:tcMar>
            <w:vAlign w:val="bottom"/>
          </w:tcPr>
          <w:p w14:paraId="1181E976" w14:textId="77777777" w:rsidR="00DC2771" w:rsidRDefault="003E70A4">
            <w:pPr>
              <w:jc w:val="center"/>
              <w:textAlignment w:val="bottom"/>
            </w:pPr>
            <w:r>
              <w:rPr>
                <w:rFonts w:ascii="Arial" w:eastAsia="宋体" w:hAnsi="Arial" w:cs="Arial"/>
                <w:b/>
                <w:bCs/>
                <w:color w:val="000000"/>
                <w:sz w:val="14"/>
                <w:szCs w:val="14"/>
              </w:rPr>
              <w:t>Class B Common Stock</w:t>
            </w:r>
          </w:p>
        </w:tc>
        <w:tc>
          <w:tcPr>
            <w:tcW w:w="0" w:type="auto"/>
            <w:gridSpan w:val="6"/>
            <w:shd w:val="clear" w:color="auto" w:fill="auto"/>
            <w:tcMar>
              <w:top w:w="40" w:type="dxa"/>
              <w:left w:w="20" w:type="dxa"/>
              <w:bottom w:w="40" w:type="dxa"/>
              <w:right w:w="20" w:type="dxa"/>
            </w:tcMar>
            <w:vAlign w:val="bottom"/>
          </w:tcPr>
          <w:p w14:paraId="1181E977" w14:textId="77777777" w:rsidR="00DC2771" w:rsidRDefault="003E70A4">
            <w:pPr>
              <w:jc w:val="center"/>
              <w:textAlignment w:val="bottom"/>
            </w:pPr>
            <w:r>
              <w:rPr>
                <w:rFonts w:ascii="Arial" w:eastAsia="宋体" w:hAnsi="Arial" w:cs="Arial"/>
                <w:b/>
                <w:bCs/>
                <w:color w:val="000000"/>
                <w:sz w:val="14"/>
                <w:szCs w:val="14"/>
              </w:rPr>
              <w:t>NKE</w:t>
            </w:r>
          </w:p>
        </w:tc>
        <w:tc>
          <w:tcPr>
            <w:tcW w:w="0" w:type="auto"/>
            <w:gridSpan w:val="3"/>
            <w:shd w:val="clear" w:color="auto" w:fill="auto"/>
            <w:tcMar>
              <w:top w:w="40" w:type="dxa"/>
              <w:left w:w="20" w:type="dxa"/>
              <w:bottom w:w="40" w:type="dxa"/>
              <w:right w:w="20" w:type="dxa"/>
            </w:tcMar>
            <w:vAlign w:val="bottom"/>
          </w:tcPr>
          <w:p w14:paraId="1181E978" w14:textId="77777777" w:rsidR="00DC2771" w:rsidRDefault="003E70A4">
            <w:pPr>
              <w:jc w:val="center"/>
              <w:textAlignment w:val="bottom"/>
            </w:pPr>
            <w:r>
              <w:rPr>
                <w:rFonts w:ascii="Arial" w:eastAsia="宋体" w:hAnsi="Arial" w:cs="Arial"/>
                <w:b/>
                <w:bCs/>
                <w:color w:val="000000"/>
                <w:sz w:val="14"/>
                <w:szCs w:val="14"/>
              </w:rPr>
              <w:t>New York Stock Exchange</w:t>
            </w:r>
          </w:p>
        </w:tc>
      </w:tr>
      <w:tr w:rsidR="00DC2771" w14:paraId="1181E97D" w14:textId="77777777">
        <w:tc>
          <w:tcPr>
            <w:tcW w:w="0" w:type="auto"/>
            <w:gridSpan w:val="3"/>
            <w:shd w:val="clear" w:color="auto" w:fill="auto"/>
            <w:tcMar>
              <w:top w:w="40" w:type="dxa"/>
              <w:left w:w="20" w:type="dxa"/>
              <w:bottom w:w="40" w:type="dxa"/>
              <w:right w:w="20" w:type="dxa"/>
            </w:tcMar>
            <w:vAlign w:val="bottom"/>
          </w:tcPr>
          <w:p w14:paraId="1181E97A" w14:textId="77777777" w:rsidR="00DC2771" w:rsidRDefault="003E70A4">
            <w:pPr>
              <w:jc w:val="center"/>
              <w:textAlignment w:val="bottom"/>
            </w:pPr>
            <w:r>
              <w:rPr>
                <w:rFonts w:ascii="Arial" w:eastAsia="宋体" w:hAnsi="Arial" w:cs="Arial"/>
                <w:i/>
                <w:iCs/>
                <w:color w:val="000000"/>
                <w:sz w:val="14"/>
                <w:szCs w:val="14"/>
              </w:rPr>
              <w:t>(Title of each class)</w:t>
            </w:r>
          </w:p>
        </w:tc>
        <w:tc>
          <w:tcPr>
            <w:tcW w:w="0" w:type="auto"/>
            <w:gridSpan w:val="6"/>
            <w:shd w:val="clear" w:color="auto" w:fill="auto"/>
            <w:tcMar>
              <w:top w:w="40" w:type="dxa"/>
              <w:left w:w="20" w:type="dxa"/>
              <w:bottom w:w="40" w:type="dxa"/>
              <w:right w:w="20" w:type="dxa"/>
            </w:tcMar>
            <w:vAlign w:val="bottom"/>
          </w:tcPr>
          <w:p w14:paraId="1181E97B" w14:textId="77777777" w:rsidR="00DC2771" w:rsidRDefault="003E70A4">
            <w:pPr>
              <w:jc w:val="center"/>
              <w:textAlignment w:val="bottom"/>
            </w:pPr>
            <w:r>
              <w:rPr>
                <w:rFonts w:ascii="Arial" w:eastAsia="宋体" w:hAnsi="Arial" w:cs="Arial"/>
                <w:i/>
                <w:iCs/>
                <w:color w:val="000000"/>
                <w:sz w:val="14"/>
                <w:szCs w:val="14"/>
              </w:rPr>
              <w:t>(Trading symbol)</w:t>
            </w:r>
          </w:p>
        </w:tc>
        <w:tc>
          <w:tcPr>
            <w:tcW w:w="0" w:type="auto"/>
            <w:gridSpan w:val="3"/>
            <w:shd w:val="clear" w:color="auto" w:fill="auto"/>
            <w:tcMar>
              <w:top w:w="40" w:type="dxa"/>
              <w:left w:w="20" w:type="dxa"/>
              <w:bottom w:w="40" w:type="dxa"/>
              <w:right w:w="20" w:type="dxa"/>
            </w:tcMar>
            <w:vAlign w:val="bottom"/>
          </w:tcPr>
          <w:p w14:paraId="1181E97C" w14:textId="77777777" w:rsidR="00DC2771" w:rsidRDefault="003E70A4">
            <w:pPr>
              <w:jc w:val="center"/>
              <w:textAlignment w:val="bottom"/>
            </w:pPr>
            <w:r>
              <w:rPr>
                <w:rFonts w:ascii="Arial" w:eastAsia="宋体" w:hAnsi="Arial" w:cs="Arial"/>
                <w:i/>
                <w:iCs/>
                <w:color w:val="000000"/>
                <w:sz w:val="14"/>
                <w:szCs w:val="14"/>
              </w:rPr>
              <w:t>(Name of each exchange on which registered)</w:t>
            </w:r>
          </w:p>
        </w:tc>
      </w:tr>
    </w:tbl>
    <w:p w14:paraId="1181E97E" w14:textId="77777777" w:rsidR="00DC2771" w:rsidRDefault="00DC277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6"/>
        <w:gridCol w:w="41"/>
        <w:gridCol w:w="36"/>
        <w:gridCol w:w="36"/>
        <w:gridCol w:w="45"/>
        <w:gridCol w:w="1265"/>
        <w:gridCol w:w="38"/>
        <w:gridCol w:w="38"/>
        <w:gridCol w:w="151"/>
        <w:gridCol w:w="38"/>
        <w:gridCol w:w="84"/>
        <w:gridCol w:w="952"/>
        <w:gridCol w:w="38"/>
        <w:gridCol w:w="37"/>
        <w:gridCol w:w="62"/>
        <w:gridCol w:w="37"/>
        <w:gridCol w:w="76"/>
        <w:gridCol w:w="1274"/>
        <w:gridCol w:w="38"/>
        <w:gridCol w:w="37"/>
        <w:gridCol w:w="119"/>
        <w:gridCol w:w="37"/>
        <w:gridCol w:w="88"/>
        <w:gridCol w:w="1617"/>
        <w:gridCol w:w="37"/>
        <w:gridCol w:w="37"/>
        <w:gridCol w:w="294"/>
        <w:gridCol w:w="36"/>
        <w:gridCol w:w="53"/>
        <w:gridCol w:w="760"/>
        <w:gridCol w:w="37"/>
        <w:gridCol w:w="52"/>
        <w:gridCol w:w="583"/>
        <w:gridCol w:w="36"/>
        <w:gridCol w:w="36"/>
        <w:gridCol w:w="119"/>
        <w:gridCol w:w="36"/>
      </w:tblGrid>
      <w:tr w:rsidR="00DC2771" w14:paraId="1181E9A4" w14:textId="77777777">
        <w:tc>
          <w:tcPr>
            <w:tcW w:w="5" w:type="pct"/>
            <w:shd w:val="clear" w:color="auto" w:fill="auto"/>
            <w:vAlign w:val="bottom"/>
          </w:tcPr>
          <w:p w14:paraId="1181E97F" w14:textId="77777777" w:rsidR="00DC2771" w:rsidRDefault="00DC2771">
            <w:pPr>
              <w:rPr>
                <w:rFonts w:ascii="宋体"/>
              </w:rPr>
            </w:pPr>
          </w:p>
        </w:tc>
        <w:tc>
          <w:tcPr>
            <w:tcW w:w="59" w:type="pct"/>
            <w:shd w:val="clear" w:color="auto" w:fill="auto"/>
            <w:vAlign w:val="bottom"/>
          </w:tcPr>
          <w:p w14:paraId="1181E980" w14:textId="77777777" w:rsidR="00DC2771" w:rsidRDefault="00DC2771">
            <w:pPr>
              <w:rPr>
                <w:rFonts w:ascii="宋体"/>
              </w:rPr>
            </w:pPr>
          </w:p>
        </w:tc>
        <w:tc>
          <w:tcPr>
            <w:tcW w:w="5" w:type="pct"/>
            <w:shd w:val="clear" w:color="auto" w:fill="auto"/>
            <w:vAlign w:val="bottom"/>
          </w:tcPr>
          <w:p w14:paraId="1181E981" w14:textId="77777777" w:rsidR="00DC2771" w:rsidRDefault="00DC2771">
            <w:pPr>
              <w:rPr>
                <w:rFonts w:ascii="宋体"/>
              </w:rPr>
            </w:pPr>
          </w:p>
        </w:tc>
        <w:tc>
          <w:tcPr>
            <w:tcW w:w="0" w:type="auto"/>
            <w:shd w:val="clear" w:color="auto" w:fill="auto"/>
            <w:vAlign w:val="bottom"/>
          </w:tcPr>
          <w:p w14:paraId="1181E982" w14:textId="77777777" w:rsidR="00DC2771" w:rsidRDefault="00DC2771">
            <w:pPr>
              <w:rPr>
                <w:rFonts w:ascii="宋体"/>
                <w:vanish/>
              </w:rPr>
            </w:pPr>
          </w:p>
        </w:tc>
        <w:tc>
          <w:tcPr>
            <w:tcW w:w="50" w:type="pct"/>
            <w:shd w:val="clear" w:color="auto" w:fill="auto"/>
            <w:vAlign w:val="bottom"/>
          </w:tcPr>
          <w:p w14:paraId="1181E983" w14:textId="77777777" w:rsidR="00DC2771" w:rsidRDefault="00DC2771">
            <w:pPr>
              <w:rPr>
                <w:rFonts w:ascii="宋体"/>
              </w:rPr>
            </w:pPr>
          </w:p>
        </w:tc>
        <w:tc>
          <w:tcPr>
            <w:tcW w:w="807" w:type="pct"/>
            <w:shd w:val="clear" w:color="auto" w:fill="auto"/>
            <w:vAlign w:val="bottom"/>
          </w:tcPr>
          <w:p w14:paraId="1181E984" w14:textId="77777777" w:rsidR="00DC2771" w:rsidRDefault="00DC2771">
            <w:pPr>
              <w:rPr>
                <w:rFonts w:ascii="宋体"/>
              </w:rPr>
            </w:pPr>
          </w:p>
        </w:tc>
        <w:tc>
          <w:tcPr>
            <w:tcW w:w="5" w:type="pct"/>
            <w:shd w:val="clear" w:color="auto" w:fill="auto"/>
            <w:vAlign w:val="bottom"/>
          </w:tcPr>
          <w:p w14:paraId="1181E985" w14:textId="77777777" w:rsidR="00DC2771" w:rsidRDefault="00DC2771">
            <w:pPr>
              <w:rPr>
                <w:rFonts w:ascii="宋体"/>
              </w:rPr>
            </w:pPr>
          </w:p>
        </w:tc>
        <w:tc>
          <w:tcPr>
            <w:tcW w:w="5" w:type="pct"/>
            <w:shd w:val="clear" w:color="auto" w:fill="auto"/>
            <w:vAlign w:val="bottom"/>
          </w:tcPr>
          <w:p w14:paraId="1181E986" w14:textId="77777777" w:rsidR="00DC2771" w:rsidRDefault="00DC2771">
            <w:pPr>
              <w:rPr>
                <w:rFonts w:ascii="宋体"/>
              </w:rPr>
            </w:pPr>
          </w:p>
        </w:tc>
        <w:tc>
          <w:tcPr>
            <w:tcW w:w="105" w:type="pct"/>
            <w:shd w:val="clear" w:color="auto" w:fill="auto"/>
            <w:vAlign w:val="bottom"/>
          </w:tcPr>
          <w:p w14:paraId="1181E987" w14:textId="77777777" w:rsidR="00DC2771" w:rsidRDefault="00DC2771">
            <w:pPr>
              <w:rPr>
                <w:rFonts w:ascii="宋体"/>
              </w:rPr>
            </w:pPr>
          </w:p>
        </w:tc>
        <w:tc>
          <w:tcPr>
            <w:tcW w:w="5" w:type="pct"/>
            <w:shd w:val="clear" w:color="auto" w:fill="auto"/>
            <w:vAlign w:val="bottom"/>
          </w:tcPr>
          <w:p w14:paraId="1181E988" w14:textId="77777777" w:rsidR="00DC2771" w:rsidRDefault="00DC2771">
            <w:pPr>
              <w:rPr>
                <w:rFonts w:ascii="宋体"/>
              </w:rPr>
            </w:pPr>
          </w:p>
        </w:tc>
        <w:tc>
          <w:tcPr>
            <w:tcW w:w="50" w:type="pct"/>
            <w:shd w:val="clear" w:color="auto" w:fill="auto"/>
            <w:vAlign w:val="bottom"/>
          </w:tcPr>
          <w:p w14:paraId="1181E989" w14:textId="77777777" w:rsidR="00DC2771" w:rsidRDefault="00DC2771">
            <w:pPr>
              <w:rPr>
                <w:rFonts w:ascii="宋体"/>
              </w:rPr>
            </w:pPr>
          </w:p>
        </w:tc>
        <w:tc>
          <w:tcPr>
            <w:tcW w:w="569" w:type="pct"/>
            <w:shd w:val="clear" w:color="auto" w:fill="auto"/>
            <w:vAlign w:val="bottom"/>
          </w:tcPr>
          <w:p w14:paraId="1181E98A" w14:textId="77777777" w:rsidR="00DC2771" w:rsidRDefault="00DC2771">
            <w:pPr>
              <w:rPr>
                <w:rFonts w:ascii="宋体"/>
              </w:rPr>
            </w:pPr>
          </w:p>
        </w:tc>
        <w:tc>
          <w:tcPr>
            <w:tcW w:w="5" w:type="pct"/>
            <w:shd w:val="clear" w:color="auto" w:fill="auto"/>
            <w:vAlign w:val="bottom"/>
          </w:tcPr>
          <w:p w14:paraId="1181E98B" w14:textId="77777777" w:rsidR="00DC2771" w:rsidRDefault="00DC2771">
            <w:pPr>
              <w:rPr>
                <w:rFonts w:ascii="宋体"/>
              </w:rPr>
            </w:pPr>
          </w:p>
        </w:tc>
        <w:tc>
          <w:tcPr>
            <w:tcW w:w="5" w:type="pct"/>
            <w:shd w:val="clear" w:color="auto" w:fill="auto"/>
            <w:vAlign w:val="bottom"/>
          </w:tcPr>
          <w:p w14:paraId="1181E98C" w14:textId="77777777" w:rsidR="00DC2771" w:rsidRDefault="00DC2771">
            <w:pPr>
              <w:rPr>
                <w:rFonts w:ascii="宋体"/>
              </w:rPr>
            </w:pPr>
          </w:p>
        </w:tc>
        <w:tc>
          <w:tcPr>
            <w:tcW w:w="90" w:type="pct"/>
            <w:shd w:val="clear" w:color="auto" w:fill="auto"/>
            <w:vAlign w:val="bottom"/>
          </w:tcPr>
          <w:p w14:paraId="1181E98D" w14:textId="77777777" w:rsidR="00DC2771" w:rsidRDefault="00DC2771">
            <w:pPr>
              <w:rPr>
                <w:rFonts w:ascii="宋体"/>
              </w:rPr>
            </w:pPr>
          </w:p>
        </w:tc>
        <w:tc>
          <w:tcPr>
            <w:tcW w:w="5" w:type="pct"/>
            <w:shd w:val="clear" w:color="auto" w:fill="auto"/>
            <w:vAlign w:val="bottom"/>
          </w:tcPr>
          <w:p w14:paraId="1181E98E" w14:textId="77777777" w:rsidR="00DC2771" w:rsidRDefault="00DC2771">
            <w:pPr>
              <w:rPr>
                <w:rFonts w:ascii="宋体"/>
              </w:rPr>
            </w:pPr>
          </w:p>
        </w:tc>
        <w:tc>
          <w:tcPr>
            <w:tcW w:w="50" w:type="pct"/>
            <w:shd w:val="clear" w:color="auto" w:fill="auto"/>
            <w:vAlign w:val="bottom"/>
          </w:tcPr>
          <w:p w14:paraId="1181E98F" w14:textId="77777777" w:rsidR="00DC2771" w:rsidRDefault="00DC2771">
            <w:pPr>
              <w:rPr>
                <w:rFonts w:ascii="宋体"/>
              </w:rPr>
            </w:pPr>
          </w:p>
        </w:tc>
        <w:tc>
          <w:tcPr>
            <w:tcW w:w="830" w:type="pct"/>
            <w:shd w:val="clear" w:color="auto" w:fill="auto"/>
            <w:vAlign w:val="bottom"/>
          </w:tcPr>
          <w:p w14:paraId="1181E990" w14:textId="77777777" w:rsidR="00DC2771" w:rsidRDefault="00DC2771">
            <w:pPr>
              <w:rPr>
                <w:rFonts w:ascii="宋体"/>
              </w:rPr>
            </w:pPr>
          </w:p>
        </w:tc>
        <w:tc>
          <w:tcPr>
            <w:tcW w:w="5" w:type="pct"/>
            <w:shd w:val="clear" w:color="auto" w:fill="auto"/>
            <w:vAlign w:val="bottom"/>
          </w:tcPr>
          <w:p w14:paraId="1181E991" w14:textId="77777777" w:rsidR="00DC2771" w:rsidRDefault="00DC2771">
            <w:pPr>
              <w:rPr>
                <w:rFonts w:ascii="宋体"/>
              </w:rPr>
            </w:pPr>
          </w:p>
        </w:tc>
        <w:tc>
          <w:tcPr>
            <w:tcW w:w="5" w:type="pct"/>
            <w:shd w:val="clear" w:color="auto" w:fill="auto"/>
            <w:vAlign w:val="bottom"/>
          </w:tcPr>
          <w:p w14:paraId="1181E992" w14:textId="77777777" w:rsidR="00DC2771" w:rsidRDefault="00DC2771">
            <w:pPr>
              <w:rPr>
                <w:rFonts w:ascii="宋体"/>
              </w:rPr>
            </w:pPr>
          </w:p>
        </w:tc>
        <w:tc>
          <w:tcPr>
            <w:tcW w:w="105" w:type="pct"/>
            <w:shd w:val="clear" w:color="auto" w:fill="auto"/>
            <w:vAlign w:val="bottom"/>
          </w:tcPr>
          <w:p w14:paraId="1181E993" w14:textId="77777777" w:rsidR="00DC2771" w:rsidRDefault="00DC2771">
            <w:pPr>
              <w:rPr>
                <w:rFonts w:ascii="宋体"/>
              </w:rPr>
            </w:pPr>
          </w:p>
        </w:tc>
        <w:tc>
          <w:tcPr>
            <w:tcW w:w="5" w:type="pct"/>
            <w:shd w:val="clear" w:color="auto" w:fill="auto"/>
            <w:vAlign w:val="bottom"/>
          </w:tcPr>
          <w:p w14:paraId="1181E994" w14:textId="77777777" w:rsidR="00DC2771" w:rsidRDefault="00DC2771">
            <w:pPr>
              <w:rPr>
                <w:rFonts w:ascii="宋体"/>
              </w:rPr>
            </w:pPr>
          </w:p>
        </w:tc>
        <w:tc>
          <w:tcPr>
            <w:tcW w:w="50" w:type="pct"/>
            <w:shd w:val="clear" w:color="auto" w:fill="auto"/>
            <w:vAlign w:val="bottom"/>
          </w:tcPr>
          <w:p w14:paraId="1181E995" w14:textId="77777777" w:rsidR="00DC2771" w:rsidRDefault="00DC2771">
            <w:pPr>
              <w:rPr>
                <w:rFonts w:ascii="宋体"/>
              </w:rPr>
            </w:pPr>
          </w:p>
        </w:tc>
        <w:tc>
          <w:tcPr>
            <w:tcW w:w="923" w:type="pct"/>
            <w:shd w:val="clear" w:color="auto" w:fill="auto"/>
            <w:vAlign w:val="bottom"/>
          </w:tcPr>
          <w:p w14:paraId="1181E996" w14:textId="77777777" w:rsidR="00DC2771" w:rsidRDefault="00DC2771">
            <w:pPr>
              <w:rPr>
                <w:rFonts w:ascii="宋体"/>
              </w:rPr>
            </w:pPr>
          </w:p>
        </w:tc>
        <w:tc>
          <w:tcPr>
            <w:tcW w:w="5" w:type="pct"/>
            <w:shd w:val="clear" w:color="auto" w:fill="auto"/>
            <w:vAlign w:val="bottom"/>
          </w:tcPr>
          <w:p w14:paraId="1181E997" w14:textId="77777777" w:rsidR="00DC2771" w:rsidRDefault="00DC2771">
            <w:pPr>
              <w:rPr>
                <w:rFonts w:ascii="宋体"/>
              </w:rPr>
            </w:pPr>
          </w:p>
        </w:tc>
        <w:tc>
          <w:tcPr>
            <w:tcW w:w="5" w:type="pct"/>
            <w:shd w:val="clear" w:color="auto" w:fill="auto"/>
            <w:vAlign w:val="bottom"/>
          </w:tcPr>
          <w:p w14:paraId="1181E998" w14:textId="77777777" w:rsidR="00DC2771" w:rsidRDefault="00DC2771">
            <w:pPr>
              <w:rPr>
                <w:rFonts w:ascii="宋体"/>
              </w:rPr>
            </w:pPr>
          </w:p>
        </w:tc>
        <w:tc>
          <w:tcPr>
            <w:tcW w:w="105" w:type="pct"/>
            <w:shd w:val="clear" w:color="auto" w:fill="auto"/>
            <w:vAlign w:val="bottom"/>
          </w:tcPr>
          <w:p w14:paraId="1181E999" w14:textId="77777777" w:rsidR="00DC2771" w:rsidRDefault="00DC2771">
            <w:pPr>
              <w:rPr>
                <w:rFonts w:ascii="宋体"/>
              </w:rPr>
            </w:pPr>
          </w:p>
        </w:tc>
        <w:tc>
          <w:tcPr>
            <w:tcW w:w="5" w:type="pct"/>
            <w:shd w:val="clear" w:color="auto" w:fill="auto"/>
            <w:vAlign w:val="bottom"/>
          </w:tcPr>
          <w:p w14:paraId="1181E99A" w14:textId="77777777" w:rsidR="00DC2771" w:rsidRDefault="00DC2771">
            <w:pPr>
              <w:rPr>
                <w:rFonts w:ascii="宋体"/>
              </w:rPr>
            </w:pPr>
          </w:p>
        </w:tc>
        <w:tc>
          <w:tcPr>
            <w:tcW w:w="50" w:type="pct"/>
            <w:shd w:val="clear" w:color="auto" w:fill="auto"/>
            <w:vAlign w:val="bottom"/>
          </w:tcPr>
          <w:p w14:paraId="1181E99B" w14:textId="77777777" w:rsidR="00DC2771" w:rsidRDefault="00DC2771">
            <w:pPr>
              <w:rPr>
                <w:rFonts w:ascii="宋体"/>
              </w:rPr>
            </w:pPr>
          </w:p>
        </w:tc>
        <w:tc>
          <w:tcPr>
            <w:tcW w:w="507" w:type="pct"/>
            <w:shd w:val="clear" w:color="auto" w:fill="auto"/>
            <w:vAlign w:val="bottom"/>
          </w:tcPr>
          <w:p w14:paraId="1181E99C" w14:textId="77777777" w:rsidR="00DC2771" w:rsidRDefault="00DC2771">
            <w:pPr>
              <w:rPr>
                <w:rFonts w:ascii="宋体"/>
              </w:rPr>
            </w:pPr>
          </w:p>
        </w:tc>
        <w:tc>
          <w:tcPr>
            <w:tcW w:w="5" w:type="pct"/>
            <w:shd w:val="clear" w:color="auto" w:fill="auto"/>
            <w:vAlign w:val="bottom"/>
          </w:tcPr>
          <w:p w14:paraId="1181E99D" w14:textId="77777777" w:rsidR="00DC2771" w:rsidRDefault="00DC2771">
            <w:pPr>
              <w:rPr>
                <w:rFonts w:ascii="宋体"/>
              </w:rPr>
            </w:pPr>
          </w:p>
        </w:tc>
        <w:tc>
          <w:tcPr>
            <w:tcW w:w="50" w:type="pct"/>
            <w:shd w:val="clear" w:color="auto" w:fill="auto"/>
            <w:vAlign w:val="bottom"/>
          </w:tcPr>
          <w:p w14:paraId="1181E99E" w14:textId="77777777" w:rsidR="00DC2771" w:rsidRDefault="00DC2771">
            <w:pPr>
              <w:rPr>
                <w:rFonts w:ascii="宋体"/>
              </w:rPr>
            </w:pPr>
          </w:p>
        </w:tc>
        <w:tc>
          <w:tcPr>
            <w:tcW w:w="399" w:type="pct"/>
            <w:shd w:val="clear" w:color="auto" w:fill="auto"/>
            <w:vAlign w:val="bottom"/>
          </w:tcPr>
          <w:p w14:paraId="1181E99F" w14:textId="77777777" w:rsidR="00DC2771" w:rsidRDefault="00DC2771">
            <w:pPr>
              <w:rPr>
                <w:rFonts w:ascii="宋体"/>
              </w:rPr>
            </w:pPr>
          </w:p>
        </w:tc>
        <w:tc>
          <w:tcPr>
            <w:tcW w:w="5" w:type="pct"/>
            <w:shd w:val="clear" w:color="auto" w:fill="auto"/>
            <w:vAlign w:val="bottom"/>
          </w:tcPr>
          <w:p w14:paraId="1181E9A0" w14:textId="77777777" w:rsidR="00DC2771" w:rsidRDefault="00DC2771">
            <w:pPr>
              <w:rPr>
                <w:rFonts w:ascii="宋体"/>
              </w:rPr>
            </w:pPr>
          </w:p>
        </w:tc>
        <w:tc>
          <w:tcPr>
            <w:tcW w:w="5" w:type="pct"/>
            <w:shd w:val="clear" w:color="auto" w:fill="auto"/>
            <w:vAlign w:val="bottom"/>
          </w:tcPr>
          <w:p w14:paraId="1181E9A1" w14:textId="77777777" w:rsidR="00DC2771" w:rsidRDefault="00DC2771">
            <w:pPr>
              <w:rPr>
                <w:rFonts w:ascii="宋体"/>
              </w:rPr>
            </w:pPr>
          </w:p>
        </w:tc>
        <w:tc>
          <w:tcPr>
            <w:tcW w:w="105" w:type="pct"/>
            <w:shd w:val="clear" w:color="auto" w:fill="auto"/>
            <w:vAlign w:val="bottom"/>
          </w:tcPr>
          <w:p w14:paraId="1181E9A2" w14:textId="77777777" w:rsidR="00DC2771" w:rsidRDefault="00DC2771">
            <w:pPr>
              <w:rPr>
                <w:rFonts w:ascii="宋体"/>
              </w:rPr>
            </w:pPr>
          </w:p>
        </w:tc>
        <w:tc>
          <w:tcPr>
            <w:tcW w:w="5" w:type="pct"/>
            <w:shd w:val="clear" w:color="auto" w:fill="auto"/>
            <w:vAlign w:val="bottom"/>
          </w:tcPr>
          <w:p w14:paraId="1181E9A3" w14:textId="77777777" w:rsidR="00DC2771" w:rsidRDefault="00DC2771">
            <w:pPr>
              <w:rPr>
                <w:rFonts w:ascii="宋体"/>
              </w:rPr>
            </w:pPr>
          </w:p>
        </w:tc>
      </w:tr>
      <w:tr w:rsidR="00DC2771" w14:paraId="1181E9AC" w14:textId="77777777">
        <w:tc>
          <w:tcPr>
            <w:tcW w:w="0" w:type="auto"/>
            <w:gridSpan w:val="22"/>
            <w:tcBorders>
              <w:bottom w:val="single" w:sz="8" w:space="0" w:color="E87722"/>
            </w:tcBorders>
            <w:shd w:val="clear" w:color="auto" w:fill="auto"/>
            <w:tcMar>
              <w:top w:w="40" w:type="dxa"/>
              <w:left w:w="20" w:type="dxa"/>
              <w:bottom w:w="40" w:type="dxa"/>
              <w:right w:w="20" w:type="dxa"/>
            </w:tcMar>
            <w:vAlign w:val="bottom"/>
          </w:tcPr>
          <w:p w14:paraId="1181E9A5" w14:textId="77777777" w:rsidR="00DC2771" w:rsidRDefault="003E70A4">
            <w:pPr>
              <w:textAlignment w:val="bottom"/>
            </w:pPr>
            <w:r>
              <w:rPr>
                <w:rFonts w:ascii="Arial" w:eastAsia="宋体" w:hAnsi="Arial" w:cs="Arial"/>
                <w:b/>
                <w:bCs/>
                <w:color w:val="000000"/>
                <w:sz w:val="14"/>
                <w:szCs w:val="14"/>
              </w:rPr>
              <w:t>Indicate by check mark:</w:t>
            </w:r>
          </w:p>
        </w:tc>
        <w:tc>
          <w:tcPr>
            <w:tcW w:w="0" w:type="auto"/>
            <w:gridSpan w:val="3"/>
            <w:shd w:val="clear" w:color="auto" w:fill="auto"/>
            <w:tcMar>
              <w:top w:w="0" w:type="dxa"/>
              <w:left w:w="20" w:type="dxa"/>
              <w:bottom w:w="0" w:type="dxa"/>
              <w:right w:w="20" w:type="dxa"/>
            </w:tcMar>
            <w:vAlign w:val="bottom"/>
          </w:tcPr>
          <w:p w14:paraId="1181E9A6" w14:textId="77777777" w:rsidR="00DC2771" w:rsidRDefault="00DC2771">
            <w:pPr>
              <w:rPr>
                <w:rFonts w:ascii="宋体"/>
              </w:rPr>
            </w:pPr>
          </w:p>
        </w:tc>
        <w:tc>
          <w:tcPr>
            <w:tcW w:w="0" w:type="auto"/>
            <w:gridSpan w:val="3"/>
            <w:shd w:val="clear" w:color="auto" w:fill="auto"/>
            <w:tcMar>
              <w:top w:w="40" w:type="dxa"/>
              <w:left w:w="20" w:type="dxa"/>
              <w:bottom w:w="40" w:type="dxa"/>
              <w:right w:w="20" w:type="dxa"/>
            </w:tcMar>
            <w:vAlign w:val="bottom"/>
          </w:tcPr>
          <w:p w14:paraId="1181E9A7" w14:textId="77777777" w:rsidR="00DC2771" w:rsidRDefault="003E70A4">
            <w:pPr>
              <w:jc w:val="center"/>
              <w:textAlignment w:val="bottom"/>
            </w:pPr>
            <w:r>
              <w:rPr>
                <w:rFonts w:ascii="Arial" w:eastAsia="宋体" w:hAnsi="Arial" w:cs="Arial"/>
                <w:b/>
                <w:bCs/>
                <w:color w:val="000000"/>
                <w:sz w:val="14"/>
                <w:szCs w:val="14"/>
              </w:rPr>
              <w:t>YES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1181E9A8" w14:textId="77777777" w:rsidR="00DC2771" w:rsidRDefault="003E70A4">
            <w:pPr>
              <w:jc w:val="center"/>
              <w:textAlignment w:val="bottom"/>
            </w:pPr>
            <w:r>
              <w:rPr>
                <w:rFonts w:ascii="Arial" w:eastAsia="宋体" w:hAnsi="Arial" w:cs="Arial"/>
                <w:b/>
                <w:bCs/>
                <w:color w:val="000000"/>
                <w:sz w:val="14"/>
                <w:szCs w:val="14"/>
              </w:rPr>
              <w:t>NO</w:t>
            </w:r>
          </w:p>
        </w:tc>
        <w:tc>
          <w:tcPr>
            <w:tcW w:w="0" w:type="auto"/>
            <w:shd w:val="clear" w:color="auto" w:fill="auto"/>
            <w:vAlign w:val="bottom"/>
          </w:tcPr>
          <w:p w14:paraId="1181E9A9" w14:textId="77777777" w:rsidR="00DC2771" w:rsidRDefault="00DC2771">
            <w:pPr>
              <w:rPr>
                <w:rFonts w:ascii="宋体"/>
              </w:rPr>
            </w:pPr>
          </w:p>
        </w:tc>
        <w:tc>
          <w:tcPr>
            <w:tcW w:w="0" w:type="auto"/>
            <w:shd w:val="clear" w:color="auto" w:fill="auto"/>
            <w:vAlign w:val="bottom"/>
          </w:tcPr>
          <w:p w14:paraId="1181E9AA" w14:textId="77777777" w:rsidR="00DC2771" w:rsidRDefault="00DC2771">
            <w:pPr>
              <w:rPr>
                <w:rFonts w:ascii="宋体"/>
              </w:rPr>
            </w:pPr>
          </w:p>
        </w:tc>
        <w:tc>
          <w:tcPr>
            <w:tcW w:w="0" w:type="auto"/>
            <w:shd w:val="clear" w:color="auto" w:fill="auto"/>
            <w:vAlign w:val="bottom"/>
          </w:tcPr>
          <w:p w14:paraId="1181E9AB" w14:textId="77777777" w:rsidR="00DC2771" w:rsidRDefault="00DC2771">
            <w:pPr>
              <w:rPr>
                <w:rFonts w:ascii="宋体"/>
              </w:rPr>
            </w:pPr>
          </w:p>
        </w:tc>
      </w:tr>
      <w:tr w:rsidR="00DC2771" w14:paraId="1181E9B3" w14:textId="77777777">
        <w:tc>
          <w:tcPr>
            <w:tcW w:w="0" w:type="auto"/>
            <w:gridSpan w:val="3"/>
            <w:tcBorders>
              <w:top w:val="single" w:sz="8" w:space="0" w:color="E87722"/>
            </w:tcBorders>
            <w:shd w:val="clear" w:color="auto" w:fill="auto"/>
            <w:tcMar>
              <w:top w:w="40" w:type="dxa"/>
              <w:left w:w="20" w:type="dxa"/>
              <w:bottom w:w="40" w:type="dxa"/>
              <w:right w:w="20" w:type="dxa"/>
            </w:tcMar>
          </w:tcPr>
          <w:p w14:paraId="1181E9AD" w14:textId="77777777" w:rsidR="00DC2771" w:rsidRDefault="003E70A4">
            <w:pPr>
              <w:jc w:val="center"/>
              <w:textAlignment w:val="top"/>
            </w:pPr>
            <w:r>
              <w:rPr>
                <w:rFonts w:ascii="Arial" w:eastAsia="宋体" w:hAnsi="Arial" w:cs="Arial"/>
                <w:color w:val="E87722"/>
                <w:sz w:val="16"/>
                <w:szCs w:val="16"/>
              </w:rPr>
              <w:t>•</w:t>
            </w:r>
          </w:p>
        </w:tc>
        <w:tc>
          <w:tcPr>
            <w:tcW w:w="0" w:type="auto"/>
            <w:shd w:val="clear" w:color="auto" w:fill="auto"/>
            <w:vAlign w:val="bottom"/>
          </w:tcPr>
          <w:p w14:paraId="1181E9AE" w14:textId="77777777" w:rsidR="00DC2771" w:rsidRDefault="00DC2771">
            <w:pPr>
              <w:rPr>
                <w:rFonts w:ascii="宋体"/>
                <w:vanish/>
              </w:rPr>
            </w:pPr>
          </w:p>
        </w:tc>
        <w:tc>
          <w:tcPr>
            <w:tcW w:w="0" w:type="auto"/>
            <w:gridSpan w:val="21"/>
            <w:tcBorders>
              <w:top w:val="single" w:sz="8" w:space="0" w:color="E87722"/>
              <w:bottom w:val="single" w:sz="4" w:space="0" w:color="808080"/>
            </w:tcBorders>
            <w:shd w:val="clear" w:color="auto" w:fill="auto"/>
            <w:tcMar>
              <w:top w:w="40" w:type="dxa"/>
              <w:left w:w="20" w:type="dxa"/>
              <w:bottom w:w="40" w:type="dxa"/>
              <w:right w:w="20" w:type="dxa"/>
            </w:tcMar>
          </w:tcPr>
          <w:p w14:paraId="1181E9AF" w14:textId="77777777" w:rsidR="00DC2771" w:rsidRDefault="003E70A4">
            <w:pPr>
              <w:textAlignment w:val="top"/>
            </w:pPr>
            <w:r>
              <w:rPr>
                <w:rFonts w:ascii="Arial" w:eastAsia="宋体" w:hAnsi="Arial" w:cs="Arial"/>
                <w:color w:val="000000"/>
                <w:sz w:val="14"/>
                <w:szCs w:val="14"/>
              </w:rPr>
              <w:t xml:space="preserve">whether the registrant (1) has </w:t>
            </w:r>
            <w:r>
              <w:rPr>
                <w:rFonts w:ascii="Arial" w:eastAsia="宋体" w:hAnsi="Arial" w:cs="Arial"/>
                <w:color w:val="000000"/>
                <w:sz w:val="14"/>
                <w:szCs w:val="14"/>
              </w:rPr>
              <w:t xml:space="preserve">filed all reports required to be filed by Section 13 or 15(d) of the Securities Exchange Act of 1934 during the preceding 12 months (or for such shorter period that the registrant was required to file such reports), and (2) has been subject to such filing </w:t>
            </w:r>
            <w:r>
              <w:rPr>
                <w:rFonts w:ascii="Arial" w:eastAsia="宋体" w:hAnsi="Arial" w:cs="Arial"/>
                <w:color w:val="000000"/>
                <w:sz w:val="14"/>
                <w:szCs w:val="14"/>
              </w:rPr>
              <w:t>requirements for the past 90 days.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9B0" w14:textId="77777777" w:rsidR="00DC2771" w:rsidRDefault="00DC277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tcPr>
          <w:p w14:paraId="1181E9B1" w14:textId="77777777" w:rsidR="00DC2771" w:rsidRDefault="003E70A4">
            <w:pPr>
              <w:jc w:val="center"/>
              <w:textAlignment w:val="top"/>
            </w:pPr>
            <w:r>
              <w:rPr>
                <w:rFonts w:ascii="Wingdings" w:eastAsia="宋体" w:hAnsi="Wingdings" w:cs="Wingdings"/>
                <w:color w:val="000000"/>
                <w:sz w:val="14"/>
                <w:szCs w:val="14"/>
              </w:rPr>
              <w:t>þ</w:t>
            </w:r>
          </w:p>
        </w:tc>
        <w:tc>
          <w:tcPr>
            <w:tcW w:w="0" w:type="auto"/>
            <w:gridSpan w:val="6"/>
            <w:tcBorders>
              <w:top w:val="single" w:sz="8" w:space="0" w:color="E87722"/>
              <w:bottom w:val="single" w:sz="4" w:space="0" w:color="808080"/>
            </w:tcBorders>
            <w:shd w:val="clear" w:color="auto" w:fill="auto"/>
            <w:tcMar>
              <w:top w:w="40" w:type="dxa"/>
              <w:left w:w="20" w:type="dxa"/>
              <w:bottom w:w="40" w:type="dxa"/>
              <w:right w:w="20" w:type="dxa"/>
            </w:tcMar>
          </w:tcPr>
          <w:p w14:paraId="1181E9B2" w14:textId="77777777" w:rsidR="00DC2771" w:rsidRDefault="003E70A4">
            <w:pPr>
              <w:jc w:val="center"/>
              <w:textAlignment w:val="top"/>
            </w:pPr>
            <w:r>
              <w:rPr>
                <w:rFonts w:ascii="Wingdings" w:eastAsia="宋体" w:hAnsi="Wingdings" w:cs="Wingdings"/>
                <w:color w:val="000000"/>
                <w:sz w:val="14"/>
                <w:szCs w:val="14"/>
              </w:rPr>
              <w:t>☐</w:t>
            </w:r>
          </w:p>
        </w:tc>
      </w:tr>
      <w:tr w:rsidR="00DC2771" w14:paraId="1181E9BA" w14:textId="77777777">
        <w:tc>
          <w:tcPr>
            <w:tcW w:w="0" w:type="auto"/>
            <w:gridSpan w:val="3"/>
            <w:tcBorders>
              <w:top w:val="single" w:sz="4" w:space="0" w:color="808080"/>
            </w:tcBorders>
            <w:shd w:val="clear" w:color="auto" w:fill="auto"/>
            <w:tcMar>
              <w:top w:w="40" w:type="dxa"/>
              <w:left w:w="20" w:type="dxa"/>
              <w:bottom w:w="40" w:type="dxa"/>
              <w:right w:w="20" w:type="dxa"/>
            </w:tcMar>
          </w:tcPr>
          <w:p w14:paraId="1181E9B4" w14:textId="77777777" w:rsidR="00DC2771" w:rsidRDefault="003E70A4">
            <w:pPr>
              <w:jc w:val="center"/>
              <w:textAlignment w:val="top"/>
            </w:pPr>
            <w:r>
              <w:rPr>
                <w:rFonts w:ascii="Arial" w:eastAsia="宋体" w:hAnsi="Arial" w:cs="Arial"/>
                <w:color w:val="E87722"/>
                <w:sz w:val="16"/>
                <w:szCs w:val="16"/>
              </w:rPr>
              <w:t>•</w:t>
            </w:r>
          </w:p>
        </w:tc>
        <w:tc>
          <w:tcPr>
            <w:tcW w:w="0" w:type="auto"/>
            <w:shd w:val="clear" w:color="auto" w:fill="auto"/>
            <w:vAlign w:val="bottom"/>
          </w:tcPr>
          <w:p w14:paraId="1181E9B5" w14:textId="77777777" w:rsidR="00DC2771" w:rsidRDefault="00DC2771">
            <w:pPr>
              <w:rPr>
                <w:rFonts w:ascii="宋体"/>
                <w:vanish/>
              </w:rPr>
            </w:pPr>
          </w:p>
        </w:tc>
        <w:tc>
          <w:tcPr>
            <w:tcW w:w="0" w:type="auto"/>
            <w:gridSpan w:val="21"/>
            <w:tcBorders>
              <w:top w:val="single" w:sz="4" w:space="0" w:color="808080"/>
              <w:bottom w:val="single" w:sz="4" w:space="0" w:color="808080"/>
            </w:tcBorders>
            <w:shd w:val="clear" w:color="auto" w:fill="auto"/>
            <w:tcMar>
              <w:top w:w="40" w:type="dxa"/>
              <w:left w:w="20" w:type="dxa"/>
              <w:bottom w:w="40" w:type="dxa"/>
              <w:right w:w="20" w:type="dxa"/>
            </w:tcMar>
          </w:tcPr>
          <w:p w14:paraId="1181E9B6" w14:textId="77777777" w:rsidR="00DC2771" w:rsidRDefault="003E70A4">
            <w:pPr>
              <w:textAlignment w:val="top"/>
            </w:pPr>
            <w:r>
              <w:rPr>
                <w:rFonts w:ascii="Arial" w:eastAsia="宋体" w:hAnsi="Arial" w:cs="Arial"/>
                <w:color w:val="000000"/>
                <w:sz w:val="14"/>
                <w:szCs w:val="14"/>
              </w:rPr>
              <w:t xml:space="preserve">whether the registrant has submitted electronically every Interactive Data File required to be submitted pursuant to Rule 405 of Regulation S-T (§232.405 of this chapter) during the preceding 12 months (or for </w:t>
            </w:r>
            <w:r>
              <w:rPr>
                <w:rFonts w:ascii="Arial" w:eastAsia="宋体" w:hAnsi="Arial" w:cs="Arial"/>
                <w:color w:val="000000"/>
                <w:sz w:val="14"/>
                <w:szCs w:val="14"/>
              </w:rPr>
              <w:t>such shorter period that the registrant was required to submit such files).</w:t>
            </w:r>
          </w:p>
        </w:tc>
        <w:tc>
          <w:tcPr>
            <w:tcW w:w="0" w:type="auto"/>
            <w:gridSpan w:val="3"/>
            <w:tcBorders>
              <w:top w:val="single" w:sz="4" w:space="0" w:color="808080"/>
              <w:bottom w:val="single" w:sz="4" w:space="0" w:color="808080"/>
            </w:tcBorders>
            <w:shd w:val="clear" w:color="auto" w:fill="auto"/>
            <w:tcMar>
              <w:top w:w="0" w:type="dxa"/>
              <w:left w:w="20" w:type="dxa"/>
              <w:bottom w:w="0" w:type="dxa"/>
              <w:right w:w="20" w:type="dxa"/>
            </w:tcMar>
            <w:vAlign w:val="bottom"/>
          </w:tcPr>
          <w:p w14:paraId="1181E9B7" w14:textId="77777777" w:rsidR="00DC2771" w:rsidRDefault="00DC2771">
            <w:pPr>
              <w:rPr>
                <w:rFonts w:ascii="宋体"/>
              </w:rPr>
            </w:pP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tcPr>
          <w:p w14:paraId="1181E9B8" w14:textId="77777777" w:rsidR="00DC2771" w:rsidRDefault="003E70A4">
            <w:pPr>
              <w:jc w:val="center"/>
              <w:textAlignment w:val="top"/>
            </w:pPr>
            <w:r>
              <w:rPr>
                <w:rFonts w:ascii="Wingdings" w:eastAsia="宋体" w:hAnsi="Wingdings" w:cs="Wingdings"/>
                <w:color w:val="000000"/>
                <w:sz w:val="14"/>
                <w:szCs w:val="14"/>
              </w:rPr>
              <w:t>þ</w:t>
            </w:r>
          </w:p>
        </w:tc>
        <w:tc>
          <w:tcPr>
            <w:tcW w:w="0" w:type="auto"/>
            <w:gridSpan w:val="6"/>
            <w:tcBorders>
              <w:top w:val="single" w:sz="4" w:space="0" w:color="808080"/>
              <w:bottom w:val="single" w:sz="4" w:space="0" w:color="808080"/>
            </w:tcBorders>
            <w:shd w:val="clear" w:color="auto" w:fill="auto"/>
            <w:tcMar>
              <w:top w:w="40" w:type="dxa"/>
              <w:left w:w="20" w:type="dxa"/>
              <w:bottom w:w="40" w:type="dxa"/>
              <w:right w:w="20" w:type="dxa"/>
            </w:tcMar>
          </w:tcPr>
          <w:p w14:paraId="1181E9B9" w14:textId="77777777" w:rsidR="00DC2771" w:rsidRDefault="003E70A4">
            <w:pPr>
              <w:jc w:val="center"/>
              <w:textAlignment w:val="top"/>
            </w:pPr>
            <w:r>
              <w:rPr>
                <w:rFonts w:ascii="Wingdings" w:eastAsia="宋体" w:hAnsi="Wingdings" w:cs="Wingdings"/>
                <w:color w:val="000000"/>
                <w:sz w:val="14"/>
                <w:szCs w:val="14"/>
              </w:rPr>
              <w:t>☐</w:t>
            </w:r>
          </w:p>
        </w:tc>
      </w:tr>
      <w:tr w:rsidR="00DC2771" w14:paraId="1181E9BE" w14:textId="77777777">
        <w:tc>
          <w:tcPr>
            <w:tcW w:w="0" w:type="auto"/>
            <w:gridSpan w:val="3"/>
            <w:tcBorders>
              <w:top w:val="single" w:sz="4" w:space="0" w:color="808080"/>
            </w:tcBorders>
            <w:shd w:val="clear" w:color="auto" w:fill="auto"/>
            <w:tcMar>
              <w:top w:w="40" w:type="dxa"/>
              <w:left w:w="20" w:type="dxa"/>
              <w:bottom w:w="40" w:type="dxa"/>
              <w:right w:w="20" w:type="dxa"/>
            </w:tcMar>
          </w:tcPr>
          <w:p w14:paraId="1181E9BB" w14:textId="77777777" w:rsidR="00DC2771" w:rsidRDefault="003E70A4">
            <w:pPr>
              <w:jc w:val="center"/>
              <w:textAlignment w:val="top"/>
            </w:pPr>
            <w:r>
              <w:rPr>
                <w:rFonts w:ascii="Arial" w:eastAsia="宋体" w:hAnsi="Arial" w:cs="Arial"/>
                <w:color w:val="E87722"/>
                <w:sz w:val="16"/>
                <w:szCs w:val="16"/>
              </w:rPr>
              <w:t>•</w:t>
            </w:r>
          </w:p>
        </w:tc>
        <w:tc>
          <w:tcPr>
            <w:tcW w:w="0" w:type="auto"/>
            <w:shd w:val="clear" w:color="auto" w:fill="auto"/>
            <w:vAlign w:val="bottom"/>
          </w:tcPr>
          <w:p w14:paraId="1181E9BC" w14:textId="77777777" w:rsidR="00DC2771" w:rsidRDefault="00DC2771">
            <w:pPr>
              <w:rPr>
                <w:rFonts w:ascii="宋体"/>
                <w:vanish/>
              </w:rPr>
            </w:pPr>
          </w:p>
        </w:tc>
        <w:tc>
          <w:tcPr>
            <w:tcW w:w="0" w:type="auto"/>
            <w:gridSpan w:val="33"/>
            <w:tcBorders>
              <w:top w:val="single" w:sz="4" w:space="0" w:color="808080"/>
            </w:tcBorders>
            <w:shd w:val="clear" w:color="auto" w:fill="auto"/>
            <w:tcMar>
              <w:top w:w="40" w:type="dxa"/>
              <w:left w:w="20" w:type="dxa"/>
              <w:bottom w:w="40" w:type="dxa"/>
              <w:right w:w="20" w:type="dxa"/>
            </w:tcMar>
          </w:tcPr>
          <w:p w14:paraId="1181E9BD" w14:textId="77777777" w:rsidR="00DC2771" w:rsidRDefault="003E70A4">
            <w:pPr>
              <w:textAlignment w:val="top"/>
            </w:pPr>
            <w:r>
              <w:rPr>
                <w:rFonts w:ascii="Arial" w:eastAsia="宋体" w:hAnsi="Arial" w:cs="Arial"/>
                <w:color w:val="000000"/>
                <w:sz w:val="14"/>
                <w:szCs w:val="14"/>
              </w:rPr>
              <w:t xml:space="preserve">whether the registrant is a large accelerated filer, an accelerated filer, a non-accelerated filer, a smaller reporting company, or an emerging growth company. See the </w:t>
            </w:r>
            <w:r>
              <w:rPr>
                <w:rFonts w:ascii="Arial" w:eastAsia="宋体" w:hAnsi="Arial" w:cs="Arial"/>
                <w:color w:val="000000"/>
                <w:sz w:val="14"/>
                <w:szCs w:val="14"/>
              </w:rPr>
              <w:t>definitions of “large accelerated filer,” “accelerated filer,” “smaller reporting company,” and “emerging growth company” in Rule 12b-2 of the Exchange Act.</w:t>
            </w:r>
          </w:p>
        </w:tc>
      </w:tr>
      <w:tr w:rsidR="00DC2771" w14:paraId="1181E9CB" w14:textId="77777777">
        <w:tc>
          <w:tcPr>
            <w:tcW w:w="0" w:type="auto"/>
            <w:gridSpan w:val="3"/>
            <w:shd w:val="clear" w:color="auto" w:fill="auto"/>
            <w:tcMar>
              <w:top w:w="0" w:type="dxa"/>
              <w:left w:w="20" w:type="dxa"/>
              <w:bottom w:w="0" w:type="dxa"/>
              <w:right w:w="20" w:type="dxa"/>
            </w:tcMar>
            <w:vAlign w:val="bottom"/>
          </w:tcPr>
          <w:p w14:paraId="1181E9BF" w14:textId="77777777" w:rsidR="00DC2771" w:rsidRDefault="00DC2771">
            <w:pPr>
              <w:rPr>
                <w:rFonts w:ascii="宋体"/>
              </w:rPr>
            </w:pPr>
          </w:p>
        </w:tc>
        <w:tc>
          <w:tcPr>
            <w:tcW w:w="0" w:type="auto"/>
            <w:shd w:val="clear" w:color="auto" w:fill="auto"/>
            <w:vAlign w:val="bottom"/>
          </w:tcPr>
          <w:p w14:paraId="1181E9C0" w14:textId="77777777" w:rsidR="00DC2771" w:rsidRDefault="00DC2771">
            <w:pPr>
              <w:rPr>
                <w:rFonts w:ascii="宋体"/>
                <w:vanish/>
              </w:rPr>
            </w:pPr>
          </w:p>
        </w:tc>
        <w:tc>
          <w:tcPr>
            <w:tcW w:w="0" w:type="auto"/>
            <w:gridSpan w:val="3"/>
            <w:shd w:val="clear" w:color="auto" w:fill="auto"/>
            <w:tcMar>
              <w:top w:w="40" w:type="dxa"/>
              <w:left w:w="20" w:type="dxa"/>
              <w:bottom w:w="40" w:type="dxa"/>
              <w:right w:w="20" w:type="dxa"/>
            </w:tcMar>
            <w:vAlign w:val="bottom"/>
          </w:tcPr>
          <w:p w14:paraId="1181E9C1" w14:textId="77777777" w:rsidR="00DC2771" w:rsidRDefault="003E70A4">
            <w:pPr>
              <w:jc w:val="center"/>
              <w:textAlignment w:val="bottom"/>
            </w:pPr>
            <w:r>
              <w:rPr>
                <w:rFonts w:ascii="Arial" w:eastAsia="宋体" w:hAnsi="Arial" w:cs="Arial"/>
                <w:color w:val="000000"/>
                <w:sz w:val="14"/>
                <w:szCs w:val="14"/>
              </w:rPr>
              <w:t>Large accelerated filer</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1181E9C2" w14:textId="77777777" w:rsidR="00DC2771" w:rsidRDefault="003E70A4">
            <w:pPr>
              <w:jc w:val="center"/>
              <w:textAlignment w:val="bottom"/>
            </w:pPr>
            <w:r>
              <w:rPr>
                <w:rFonts w:ascii="Wingdings" w:eastAsia="宋体" w:hAnsi="Wingdings" w:cs="Wingdings"/>
                <w:color w:val="000000"/>
                <w:sz w:val="14"/>
                <w:szCs w:val="14"/>
              </w:rPr>
              <w:t>þ</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1181E9C3" w14:textId="77777777" w:rsidR="00DC2771" w:rsidRDefault="003E70A4">
            <w:pPr>
              <w:jc w:val="right"/>
              <w:textAlignment w:val="bottom"/>
            </w:pPr>
            <w:r>
              <w:rPr>
                <w:rFonts w:ascii="Arial" w:eastAsia="宋体" w:hAnsi="Arial" w:cs="Arial"/>
                <w:color w:val="000000"/>
                <w:sz w:val="14"/>
                <w:szCs w:val="14"/>
              </w:rPr>
              <w:t>Accelerated filer</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1181E9C4" w14:textId="77777777" w:rsidR="00DC2771" w:rsidRDefault="003E70A4">
            <w:pPr>
              <w:jc w:val="center"/>
              <w:textAlignment w:val="bottom"/>
            </w:pPr>
            <w:r>
              <w:rPr>
                <w:rFonts w:ascii="Wingdings" w:eastAsia="宋体" w:hAnsi="Wingdings" w:cs="Wingdings"/>
                <w:color w:val="000000"/>
                <w:sz w:val="14"/>
                <w:szCs w:val="14"/>
              </w:rPr>
              <w:t>☐</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1181E9C5" w14:textId="77777777" w:rsidR="00DC2771" w:rsidRDefault="003E70A4">
            <w:pPr>
              <w:jc w:val="right"/>
              <w:textAlignment w:val="bottom"/>
            </w:pPr>
            <w:r>
              <w:rPr>
                <w:rFonts w:ascii="Arial" w:eastAsia="宋体" w:hAnsi="Arial" w:cs="Arial"/>
                <w:color w:val="000000"/>
                <w:sz w:val="14"/>
                <w:szCs w:val="14"/>
              </w:rPr>
              <w:t>Non-accelerated filer</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1181E9C6" w14:textId="77777777" w:rsidR="00DC2771" w:rsidRDefault="003E70A4">
            <w:pPr>
              <w:jc w:val="center"/>
              <w:textAlignment w:val="bottom"/>
            </w:pPr>
            <w:r>
              <w:rPr>
                <w:rFonts w:ascii="Wingdings" w:eastAsia="宋体" w:hAnsi="Wingdings" w:cs="Wingdings"/>
                <w:color w:val="000000"/>
                <w:sz w:val="14"/>
                <w:szCs w:val="14"/>
              </w:rPr>
              <w:t>☐</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1181E9C7" w14:textId="77777777" w:rsidR="00DC2771" w:rsidRDefault="003E70A4">
            <w:pPr>
              <w:jc w:val="right"/>
              <w:textAlignment w:val="bottom"/>
            </w:pPr>
            <w:r>
              <w:rPr>
                <w:rFonts w:ascii="Arial" w:eastAsia="宋体" w:hAnsi="Arial" w:cs="Arial"/>
                <w:color w:val="000000"/>
                <w:sz w:val="14"/>
                <w:szCs w:val="14"/>
              </w:rPr>
              <w:t>Smaller reporting company</w:t>
            </w:r>
          </w:p>
        </w:tc>
        <w:tc>
          <w:tcPr>
            <w:tcW w:w="0" w:type="auto"/>
            <w:gridSpan w:val="3"/>
            <w:shd w:val="clear" w:color="auto" w:fill="auto"/>
            <w:tcMar>
              <w:top w:w="40" w:type="dxa"/>
              <w:left w:w="20" w:type="dxa"/>
              <w:bottom w:w="40" w:type="dxa"/>
              <w:right w:w="20" w:type="dxa"/>
            </w:tcMar>
            <w:vAlign w:val="bottom"/>
          </w:tcPr>
          <w:p w14:paraId="1181E9C8" w14:textId="77777777" w:rsidR="00DC2771" w:rsidRDefault="003E70A4">
            <w:pPr>
              <w:jc w:val="center"/>
              <w:textAlignment w:val="bottom"/>
            </w:pPr>
            <w:r>
              <w:rPr>
                <w:rFonts w:ascii="Wingdings" w:eastAsia="宋体" w:hAnsi="Wingdings" w:cs="Wingdings"/>
                <w:color w:val="000000"/>
                <w:sz w:val="14"/>
                <w:szCs w:val="14"/>
              </w:rPr>
              <w:t>☐</w:t>
            </w:r>
          </w:p>
        </w:tc>
        <w:tc>
          <w:tcPr>
            <w:tcW w:w="0" w:type="auto"/>
            <w:gridSpan w:val="6"/>
            <w:tcBorders>
              <w:bottom w:val="single" w:sz="4" w:space="0" w:color="808080"/>
            </w:tcBorders>
            <w:shd w:val="clear" w:color="auto" w:fill="auto"/>
            <w:tcMar>
              <w:top w:w="40" w:type="dxa"/>
              <w:left w:w="20" w:type="dxa"/>
              <w:bottom w:w="40" w:type="dxa"/>
              <w:right w:w="20" w:type="dxa"/>
            </w:tcMar>
            <w:vAlign w:val="bottom"/>
          </w:tcPr>
          <w:p w14:paraId="1181E9C9" w14:textId="77777777" w:rsidR="00DC2771" w:rsidRDefault="003E70A4">
            <w:pPr>
              <w:jc w:val="right"/>
              <w:textAlignment w:val="bottom"/>
            </w:pPr>
            <w:r>
              <w:rPr>
                <w:rFonts w:ascii="Arial" w:eastAsia="宋体" w:hAnsi="Arial" w:cs="Arial"/>
                <w:color w:val="000000"/>
                <w:sz w:val="14"/>
                <w:szCs w:val="14"/>
              </w:rPr>
              <w:t>Emerging growth company</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1181E9CA" w14:textId="77777777" w:rsidR="00DC2771" w:rsidRDefault="003E70A4">
            <w:pPr>
              <w:jc w:val="center"/>
              <w:textAlignment w:val="bottom"/>
            </w:pPr>
            <w:r>
              <w:rPr>
                <w:rFonts w:ascii="Wingdings" w:eastAsia="宋体" w:hAnsi="Wingdings" w:cs="Wingdings"/>
                <w:color w:val="000000"/>
                <w:sz w:val="14"/>
                <w:szCs w:val="14"/>
              </w:rPr>
              <w:t>☐</w:t>
            </w:r>
          </w:p>
        </w:tc>
      </w:tr>
      <w:tr w:rsidR="00DC2771" w14:paraId="1181E9D1" w14:textId="77777777">
        <w:tc>
          <w:tcPr>
            <w:tcW w:w="0" w:type="auto"/>
            <w:gridSpan w:val="3"/>
            <w:tcBorders>
              <w:top w:val="single" w:sz="4" w:space="0" w:color="808080"/>
            </w:tcBorders>
            <w:shd w:val="clear" w:color="auto" w:fill="auto"/>
            <w:tcMar>
              <w:top w:w="40" w:type="dxa"/>
              <w:left w:w="20" w:type="dxa"/>
              <w:bottom w:w="40" w:type="dxa"/>
              <w:right w:w="20" w:type="dxa"/>
            </w:tcMar>
          </w:tcPr>
          <w:p w14:paraId="1181E9CC" w14:textId="77777777" w:rsidR="00DC2771" w:rsidRDefault="003E70A4">
            <w:pPr>
              <w:jc w:val="center"/>
              <w:textAlignment w:val="top"/>
            </w:pPr>
            <w:r>
              <w:rPr>
                <w:rFonts w:ascii="Arial" w:eastAsia="宋体" w:hAnsi="Arial" w:cs="Arial"/>
                <w:color w:val="E87722"/>
                <w:sz w:val="16"/>
                <w:szCs w:val="16"/>
              </w:rPr>
              <w:t>•</w:t>
            </w:r>
          </w:p>
        </w:tc>
        <w:tc>
          <w:tcPr>
            <w:tcW w:w="0" w:type="auto"/>
            <w:shd w:val="clear" w:color="auto" w:fill="auto"/>
            <w:vAlign w:val="bottom"/>
          </w:tcPr>
          <w:p w14:paraId="1181E9CD" w14:textId="77777777" w:rsidR="00DC2771" w:rsidRDefault="00DC2771">
            <w:pPr>
              <w:rPr>
                <w:rFonts w:ascii="宋体"/>
                <w:vanish/>
              </w:rPr>
            </w:pPr>
          </w:p>
        </w:tc>
        <w:tc>
          <w:tcPr>
            <w:tcW w:w="0" w:type="auto"/>
            <w:gridSpan w:val="21"/>
            <w:tcBorders>
              <w:top w:val="single" w:sz="4" w:space="0" w:color="808080"/>
              <w:bottom w:val="single" w:sz="4" w:space="0" w:color="808080"/>
            </w:tcBorders>
            <w:shd w:val="clear" w:color="auto" w:fill="auto"/>
            <w:tcMar>
              <w:top w:w="40" w:type="dxa"/>
              <w:left w:w="20" w:type="dxa"/>
              <w:bottom w:w="40" w:type="dxa"/>
              <w:right w:w="20" w:type="dxa"/>
            </w:tcMar>
          </w:tcPr>
          <w:p w14:paraId="1181E9CE" w14:textId="77777777" w:rsidR="00DC2771" w:rsidRDefault="003E70A4">
            <w:pPr>
              <w:textAlignment w:val="top"/>
            </w:pPr>
            <w:r>
              <w:rPr>
                <w:rFonts w:ascii="Arial" w:eastAsia="宋体" w:hAnsi="Arial" w:cs="Arial"/>
                <w:color w:val="000000"/>
                <w:sz w:val="14"/>
                <w:szCs w:val="14"/>
              </w:rPr>
              <w:t xml:space="preserve">if an emerging growth company, if the registrant has elected not to use the extended transition period for complying with any new or revised financial accounting standards provided pursuant to </w:t>
            </w:r>
            <w:r>
              <w:rPr>
                <w:rFonts w:ascii="Arial" w:eastAsia="宋体" w:hAnsi="Arial" w:cs="Arial"/>
                <w:color w:val="000000"/>
                <w:sz w:val="14"/>
                <w:szCs w:val="14"/>
              </w:rPr>
              <w:t>Section 13(a) of the Exchange Act.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9CF" w14:textId="77777777" w:rsidR="00DC2771" w:rsidRDefault="00DC2771">
            <w:pPr>
              <w:rPr>
                <w:rFonts w:ascii="宋体"/>
              </w:rPr>
            </w:pPr>
          </w:p>
        </w:tc>
        <w:tc>
          <w:tcPr>
            <w:tcW w:w="0" w:type="auto"/>
            <w:gridSpan w:val="9"/>
            <w:tcBorders>
              <w:top w:val="single" w:sz="4" w:space="0" w:color="808080"/>
              <w:bottom w:val="single" w:sz="4" w:space="0" w:color="808080"/>
            </w:tcBorders>
            <w:shd w:val="clear" w:color="auto" w:fill="auto"/>
            <w:tcMar>
              <w:top w:w="40" w:type="dxa"/>
              <w:left w:w="20" w:type="dxa"/>
              <w:bottom w:w="40" w:type="dxa"/>
              <w:right w:w="20" w:type="dxa"/>
            </w:tcMar>
          </w:tcPr>
          <w:p w14:paraId="1181E9D0" w14:textId="77777777" w:rsidR="00DC2771" w:rsidRDefault="003E70A4">
            <w:pPr>
              <w:jc w:val="center"/>
              <w:textAlignment w:val="top"/>
            </w:pPr>
            <w:r>
              <w:rPr>
                <w:rFonts w:ascii="Wingdings" w:eastAsia="宋体" w:hAnsi="Wingdings" w:cs="Wingdings"/>
                <w:color w:val="000000"/>
                <w:sz w:val="14"/>
                <w:szCs w:val="14"/>
              </w:rPr>
              <w:t>☐</w:t>
            </w:r>
          </w:p>
        </w:tc>
      </w:tr>
      <w:tr w:rsidR="00DC2771" w14:paraId="1181E9D8"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1181E9D2" w14:textId="77777777" w:rsidR="00DC2771" w:rsidRDefault="003E70A4">
            <w:pPr>
              <w:jc w:val="center"/>
              <w:textAlignment w:val="bottom"/>
            </w:pPr>
            <w:r>
              <w:rPr>
                <w:rFonts w:ascii="Arial" w:eastAsia="宋体" w:hAnsi="Arial" w:cs="Arial"/>
                <w:color w:val="E87722"/>
                <w:sz w:val="16"/>
                <w:szCs w:val="16"/>
              </w:rPr>
              <w:t>•</w:t>
            </w:r>
          </w:p>
        </w:tc>
        <w:tc>
          <w:tcPr>
            <w:tcW w:w="0" w:type="auto"/>
            <w:shd w:val="clear" w:color="auto" w:fill="auto"/>
            <w:vAlign w:val="bottom"/>
          </w:tcPr>
          <w:p w14:paraId="1181E9D3" w14:textId="77777777" w:rsidR="00DC2771" w:rsidRDefault="00DC2771">
            <w:pPr>
              <w:rPr>
                <w:rFonts w:ascii="宋体"/>
                <w:vanish/>
              </w:rPr>
            </w:pPr>
          </w:p>
        </w:tc>
        <w:tc>
          <w:tcPr>
            <w:tcW w:w="0" w:type="auto"/>
            <w:gridSpan w:val="21"/>
            <w:tcBorders>
              <w:top w:val="single" w:sz="4" w:space="0" w:color="808080"/>
              <w:bottom w:val="single" w:sz="8" w:space="0" w:color="E87722"/>
            </w:tcBorders>
            <w:shd w:val="clear" w:color="auto" w:fill="auto"/>
            <w:tcMar>
              <w:top w:w="40" w:type="dxa"/>
              <w:left w:w="20" w:type="dxa"/>
              <w:bottom w:w="40" w:type="dxa"/>
              <w:right w:w="20" w:type="dxa"/>
            </w:tcMar>
            <w:vAlign w:val="bottom"/>
          </w:tcPr>
          <w:p w14:paraId="1181E9D4" w14:textId="77777777" w:rsidR="00DC2771" w:rsidRDefault="003E70A4">
            <w:pPr>
              <w:textAlignment w:val="bottom"/>
            </w:pPr>
            <w:r>
              <w:rPr>
                <w:rFonts w:ascii="Arial" w:eastAsia="宋体" w:hAnsi="Arial" w:cs="Arial"/>
                <w:color w:val="000000"/>
                <w:sz w:val="14"/>
                <w:szCs w:val="14"/>
              </w:rPr>
              <w:t>whether the registrant is a shell company (as defined in Rule 12b-2 of the Act).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1181E9D5" w14:textId="77777777" w:rsidR="00DC2771" w:rsidRDefault="00DC2771">
            <w:pPr>
              <w:rPr>
                <w:rFonts w:ascii="宋体"/>
              </w:rPr>
            </w:pP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1181E9D6" w14:textId="77777777" w:rsidR="00DC2771" w:rsidRDefault="003E70A4">
            <w:pPr>
              <w:jc w:val="center"/>
              <w:textAlignment w:val="bottom"/>
            </w:pPr>
            <w:r>
              <w:rPr>
                <w:rFonts w:ascii="Wingdings" w:eastAsia="宋体" w:hAnsi="Wingdings" w:cs="Wingdings"/>
                <w:color w:val="000000"/>
                <w:sz w:val="14"/>
                <w:szCs w:val="14"/>
              </w:rPr>
              <w:t>☐</w:t>
            </w:r>
          </w:p>
        </w:tc>
        <w:tc>
          <w:tcPr>
            <w:tcW w:w="0" w:type="auto"/>
            <w:gridSpan w:val="6"/>
            <w:tcBorders>
              <w:top w:val="single" w:sz="4" w:space="0" w:color="808080"/>
              <w:bottom w:val="single" w:sz="8" w:space="0" w:color="E87722"/>
            </w:tcBorders>
            <w:shd w:val="clear" w:color="auto" w:fill="auto"/>
            <w:tcMar>
              <w:top w:w="40" w:type="dxa"/>
              <w:left w:w="20" w:type="dxa"/>
              <w:bottom w:w="40" w:type="dxa"/>
              <w:right w:w="20" w:type="dxa"/>
            </w:tcMar>
            <w:vAlign w:val="bottom"/>
          </w:tcPr>
          <w:p w14:paraId="1181E9D7" w14:textId="77777777" w:rsidR="00DC2771" w:rsidRDefault="003E70A4">
            <w:pPr>
              <w:jc w:val="center"/>
              <w:textAlignment w:val="bottom"/>
            </w:pPr>
            <w:r>
              <w:rPr>
                <w:rFonts w:ascii="Wingdings" w:eastAsia="宋体" w:hAnsi="Wingdings" w:cs="Wingdings"/>
                <w:color w:val="000000"/>
                <w:sz w:val="14"/>
                <w:szCs w:val="14"/>
              </w:rPr>
              <w:t>þ</w:t>
            </w:r>
          </w:p>
        </w:tc>
      </w:tr>
    </w:tbl>
    <w:p w14:paraId="1181E9D9" w14:textId="77777777" w:rsidR="00DC2771" w:rsidRDefault="00DC277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6778"/>
        <w:gridCol w:w="37"/>
        <w:gridCol w:w="69"/>
        <w:gridCol w:w="1347"/>
        <w:gridCol w:w="36"/>
      </w:tblGrid>
      <w:tr w:rsidR="00DC2771" w14:paraId="1181E9E0" w14:textId="77777777">
        <w:tc>
          <w:tcPr>
            <w:tcW w:w="50" w:type="pct"/>
            <w:shd w:val="clear" w:color="auto" w:fill="auto"/>
            <w:vAlign w:val="bottom"/>
          </w:tcPr>
          <w:p w14:paraId="1181E9DA" w14:textId="77777777" w:rsidR="00DC2771" w:rsidRDefault="00DC2771">
            <w:pPr>
              <w:rPr>
                <w:rFonts w:ascii="宋体"/>
              </w:rPr>
            </w:pPr>
          </w:p>
        </w:tc>
        <w:tc>
          <w:tcPr>
            <w:tcW w:w="4073" w:type="pct"/>
            <w:shd w:val="clear" w:color="auto" w:fill="auto"/>
            <w:vAlign w:val="bottom"/>
          </w:tcPr>
          <w:p w14:paraId="1181E9DB" w14:textId="77777777" w:rsidR="00DC2771" w:rsidRDefault="00DC2771">
            <w:pPr>
              <w:rPr>
                <w:rFonts w:ascii="宋体"/>
              </w:rPr>
            </w:pPr>
          </w:p>
        </w:tc>
        <w:tc>
          <w:tcPr>
            <w:tcW w:w="5" w:type="pct"/>
            <w:shd w:val="clear" w:color="auto" w:fill="auto"/>
            <w:vAlign w:val="bottom"/>
          </w:tcPr>
          <w:p w14:paraId="1181E9DC" w14:textId="77777777" w:rsidR="00DC2771" w:rsidRDefault="00DC2771">
            <w:pPr>
              <w:rPr>
                <w:rFonts w:ascii="宋体"/>
              </w:rPr>
            </w:pPr>
          </w:p>
        </w:tc>
        <w:tc>
          <w:tcPr>
            <w:tcW w:w="50" w:type="pct"/>
            <w:shd w:val="clear" w:color="auto" w:fill="auto"/>
            <w:vAlign w:val="bottom"/>
          </w:tcPr>
          <w:p w14:paraId="1181E9DD" w14:textId="77777777" w:rsidR="00DC2771" w:rsidRDefault="00DC2771">
            <w:pPr>
              <w:rPr>
                <w:rFonts w:ascii="宋体"/>
              </w:rPr>
            </w:pPr>
          </w:p>
        </w:tc>
        <w:tc>
          <w:tcPr>
            <w:tcW w:w="816" w:type="pct"/>
            <w:shd w:val="clear" w:color="auto" w:fill="auto"/>
            <w:vAlign w:val="bottom"/>
          </w:tcPr>
          <w:p w14:paraId="1181E9DE" w14:textId="77777777" w:rsidR="00DC2771" w:rsidRDefault="00DC2771">
            <w:pPr>
              <w:rPr>
                <w:rFonts w:ascii="宋体"/>
              </w:rPr>
            </w:pPr>
          </w:p>
        </w:tc>
        <w:tc>
          <w:tcPr>
            <w:tcW w:w="5" w:type="pct"/>
            <w:shd w:val="clear" w:color="auto" w:fill="auto"/>
            <w:vAlign w:val="bottom"/>
          </w:tcPr>
          <w:p w14:paraId="1181E9DF" w14:textId="77777777" w:rsidR="00DC2771" w:rsidRDefault="00DC2771">
            <w:pPr>
              <w:rPr>
                <w:rFonts w:ascii="宋体"/>
              </w:rPr>
            </w:pPr>
          </w:p>
        </w:tc>
      </w:tr>
      <w:tr w:rsidR="00DC2771" w14:paraId="1181E9E2" w14:textId="77777777">
        <w:tc>
          <w:tcPr>
            <w:tcW w:w="0" w:type="auto"/>
            <w:gridSpan w:val="6"/>
            <w:shd w:val="clear" w:color="auto" w:fill="auto"/>
            <w:tcMar>
              <w:top w:w="40" w:type="dxa"/>
              <w:left w:w="20" w:type="dxa"/>
              <w:bottom w:w="40" w:type="dxa"/>
              <w:right w:w="20" w:type="dxa"/>
            </w:tcMar>
          </w:tcPr>
          <w:p w14:paraId="1181E9E1" w14:textId="77777777" w:rsidR="00DC2771" w:rsidRDefault="003E70A4">
            <w:pPr>
              <w:textAlignment w:val="top"/>
            </w:pPr>
            <w:r>
              <w:rPr>
                <w:rFonts w:ascii="Arial" w:eastAsia="宋体" w:hAnsi="Arial" w:cs="Arial"/>
                <w:color w:val="000000"/>
                <w:sz w:val="14"/>
                <w:szCs w:val="14"/>
              </w:rPr>
              <w:t>As of September 28, 2021, the number of shares of the Registrant's Common Stock outstanding were:</w:t>
            </w:r>
          </w:p>
        </w:tc>
      </w:tr>
      <w:tr w:rsidR="00DC2771" w14:paraId="1181E9E6" w14:textId="77777777">
        <w:tc>
          <w:tcPr>
            <w:tcW w:w="0" w:type="auto"/>
            <w:gridSpan w:val="3"/>
            <w:tcBorders>
              <w:top w:val="single" w:sz="8" w:space="0" w:color="E87722"/>
            </w:tcBorders>
            <w:shd w:val="clear" w:color="auto" w:fill="auto"/>
            <w:tcMar>
              <w:top w:w="40" w:type="dxa"/>
              <w:left w:w="20" w:type="dxa"/>
              <w:bottom w:w="40" w:type="dxa"/>
              <w:right w:w="20" w:type="dxa"/>
            </w:tcMar>
          </w:tcPr>
          <w:p w14:paraId="1181E9E3" w14:textId="77777777" w:rsidR="00DC2771" w:rsidRDefault="003E70A4">
            <w:pPr>
              <w:textAlignment w:val="top"/>
            </w:pPr>
            <w:r>
              <w:rPr>
                <w:rFonts w:ascii="Arial" w:eastAsia="宋体" w:hAnsi="Arial" w:cs="Arial"/>
                <w:color w:val="000000"/>
                <w:sz w:val="14"/>
                <w:szCs w:val="14"/>
              </w:rPr>
              <w:t>Class A</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E9E4" w14:textId="77777777" w:rsidR="00DC2771" w:rsidRDefault="003E70A4">
            <w:pPr>
              <w:jc w:val="right"/>
              <w:textAlignment w:val="bottom"/>
            </w:pPr>
            <w:r>
              <w:rPr>
                <w:rFonts w:ascii="Arial" w:eastAsia="宋体" w:hAnsi="Arial" w:cs="Arial"/>
                <w:color w:val="000000"/>
                <w:sz w:val="14"/>
                <w:szCs w:val="14"/>
              </w:rPr>
              <w:t>305,011,252 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9E5" w14:textId="77777777" w:rsidR="00DC2771" w:rsidRDefault="00DC2771">
            <w:pPr>
              <w:jc w:val="right"/>
              <w:rPr>
                <w:rFonts w:ascii="宋体"/>
              </w:rPr>
            </w:pPr>
          </w:p>
        </w:tc>
      </w:tr>
      <w:tr w:rsidR="00DC2771" w14:paraId="1181E9EA" w14:textId="77777777">
        <w:tc>
          <w:tcPr>
            <w:tcW w:w="0" w:type="auto"/>
            <w:gridSpan w:val="3"/>
            <w:tcBorders>
              <w:top w:val="single" w:sz="4" w:space="0" w:color="808080"/>
            </w:tcBorders>
            <w:shd w:val="clear" w:color="auto" w:fill="auto"/>
            <w:tcMar>
              <w:top w:w="40" w:type="dxa"/>
              <w:left w:w="20" w:type="dxa"/>
              <w:bottom w:w="40" w:type="dxa"/>
              <w:right w:w="20" w:type="dxa"/>
            </w:tcMar>
          </w:tcPr>
          <w:p w14:paraId="1181E9E7" w14:textId="77777777" w:rsidR="00DC2771" w:rsidRDefault="003E70A4">
            <w:pPr>
              <w:textAlignment w:val="top"/>
            </w:pPr>
            <w:r>
              <w:rPr>
                <w:rFonts w:ascii="Arial" w:eastAsia="宋体" w:hAnsi="Arial" w:cs="Arial"/>
                <w:color w:val="000000"/>
                <w:sz w:val="14"/>
                <w:szCs w:val="14"/>
              </w:rPr>
              <w:t>Class B</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9E8" w14:textId="77777777" w:rsidR="00DC2771" w:rsidRDefault="003E70A4">
            <w:pPr>
              <w:jc w:val="right"/>
              <w:textAlignment w:val="bottom"/>
            </w:pPr>
            <w:r>
              <w:rPr>
                <w:rFonts w:ascii="Arial" w:eastAsia="宋体" w:hAnsi="Arial" w:cs="Arial"/>
                <w:color w:val="000000"/>
                <w:sz w:val="14"/>
                <w:szCs w:val="14"/>
              </w:rPr>
              <w:t>1,277,806,465 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9E9" w14:textId="77777777" w:rsidR="00DC2771" w:rsidRDefault="00DC2771">
            <w:pPr>
              <w:jc w:val="right"/>
              <w:rPr>
                <w:rFonts w:ascii="宋体"/>
              </w:rPr>
            </w:pPr>
          </w:p>
        </w:tc>
      </w:tr>
      <w:tr w:rsidR="00DC2771" w14:paraId="1181E9EE" w14:textId="77777777">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1181E9EB" w14:textId="77777777" w:rsidR="00DC2771" w:rsidRDefault="00DC2771">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E9EC" w14:textId="77777777" w:rsidR="00DC2771" w:rsidRDefault="003E70A4">
            <w:pPr>
              <w:jc w:val="right"/>
              <w:textAlignment w:val="bottom"/>
            </w:pPr>
            <w:r>
              <w:rPr>
                <w:rFonts w:ascii="Arial" w:eastAsia="宋体" w:hAnsi="Arial" w:cs="Arial"/>
                <w:color w:val="000000"/>
                <w:sz w:val="14"/>
                <w:szCs w:val="14"/>
              </w:rPr>
              <w:t>1,582,817,717 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E9ED" w14:textId="77777777" w:rsidR="00DC2771" w:rsidRDefault="00DC2771">
            <w:pPr>
              <w:jc w:val="right"/>
              <w:rPr>
                <w:rFonts w:ascii="宋体"/>
              </w:rPr>
            </w:pPr>
          </w:p>
        </w:tc>
      </w:tr>
    </w:tbl>
    <w:p w14:paraId="1181E9EF" w14:textId="77777777" w:rsidR="00DC2771" w:rsidRDefault="00DC2771">
      <w:pPr>
        <w:spacing w:before="120" w:after="120"/>
      </w:pPr>
    </w:p>
    <w:p w14:paraId="1181E9F0" w14:textId="77777777" w:rsidR="00DC2771" w:rsidRDefault="003E70A4">
      <w:r>
        <w:pict w14:anchorId="118204EF">
          <v:rect id="_x0000_i1025" style="width:415.3pt;height:1.5pt" o:hralign="center" o:hrstd="t" o:hr="t" fillcolor="#a0a0a0" stroked="f"/>
        </w:pict>
      </w:r>
    </w:p>
    <w:p w14:paraId="1181E9F1" w14:textId="77777777" w:rsidR="00DC2771" w:rsidRDefault="00DC2771"/>
    <w:p w14:paraId="1181E9F2" w14:textId="77777777" w:rsidR="00DC2771" w:rsidRDefault="003E70A4">
      <w:hyperlink r:id="rId7" w:anchor="if5aa7c02c875406eb9e162b54bd86112_7" w:history="1">
        <w:r>
          <w:rPr>
            <w:rStyle w:val="a5"/>
            <w:rFonts w:ascii="sans-serif" w:eastAsia="sans-serif" w:hAnsi="sans-serif" w:cs="sans-serif"/>
            <w:sz w:val="17"/>
            <w:szCs w:val="17"/>
          </w:rPr>
          <w:t>Table of Contents</w:t>
        </w:r>
      </w:hyperlink>
    </w:p>
    <w:p w14:paraId="1181E9F3" w14:textId="77777777" w:rsidR="00DC2771" w:rsidRDefault="00DC2771"/>
    <w:p w14:paraId="1181E9F4" w14:textId="77777777" w:rsidR="00DC2771" w:rsidRDefault="003E70A4">
      <w:r>
        <w:rPr>
          <w:rFonts w:ascii="sans-serif" w:eastAsia="sans-serif" w:hAnsi="sans-serif" w:cs="sans-serif"/>
          <w:color w:val="000000"/>
          <w:sz w:val="44"/>
          <w:szCs w:val="44"/>
        </w:rPr>
        <w:t>NIKE, INC.</w:t>
      </w:r>
    </w:p>
    <w:p w14:paraId="1181E9F5" w14:textId="77777777" w:rsidR="00DC2771" w:rsidRDefault="003E70A4">
      <w:r>
        <w:rPr>
          <w:rFonts w:ascii="sans-serif" w:eastAsia="sans-serif" w:hAnsi="sans-serif" w:cs="sans-serif"/>
          <w:color w:val="000000"/>
          <w:sz w:val="44"/>
          <w:szCs w:val="44"/>
        </w:rPr>
        <w:t>FORM 10-Q</w:t>
      </w:r>
    </w:p>
    <w:p w14:paraId="1181E9F6" w14:textId="77777777" w:rsidR="00DC2771" w:rsidRDefault="003E70A4">
      <w:r>
        <w:rPr>
          <w:rFonts w:ascii="sans-serif" w:eastAsia="sans-serif" w:hAnsi="sans-serif" w:cs="sans-serif"/>
          <w:color w:val="000000"/>
          <w:sz w:val="44"/>
          <w:szCs w:val="44"/>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72"/>
        <w:gridCol w:w="585"/>
        <w:gridCol w:w="37"/>
        <w:gridCol w:w="61"/>
        <w:gridCol w:w="7069"/>
        <w:gridCol w:w="36"/>
        <w:gridCol w:w="84"/>
        <w:gridCol w:w="356"/>
        <w:gridCol w:w="36"/>
      </w:tblGrid>
      <w:tr w:rsidR="00DC2771" w14:paraId="1181EA00" w14:textId="77777777">
        <w:tc>
          <w:tcPr>
            <w:tcW w:w="50" w:type="pct"/>
            <w:shd w:val="clear" w:color="auto" w:fill="auto"/>
            <w:vAlign w:val="bottom"/>
          </w:tcPr>
          <w:p w14:paraId="1181E9F7" w14:textId="77777777" w:rsidR="00DC2771" w:rsidRDefault="00DC2771">
            <w:pPr>
              <w:rPr>
                <w:rFonts w:ascii="宋体"/>
              </w:rPr>
            </w:pPr>
          </w:p>
        </w:tc>
        <w:tc>
          <w:tcPr>
            <w:tcW w:w="368" w:type="pct"/>
            <w:shd w:val="clear" w:color="auto" w:fill="auto"/>
            <w:vAlign w:val="bottom"/>
          </w:tcPr>
          <w:p w14:paraId="1181E9F8" w14:textId="77777777" w:rsidR="00DC2771" w:rsidRDefault="00DC2771">
            <w:pPr>
              <w:rPr>
                <w:rFonts w:ascii="宋体"/>
              </w:rPr>
            </w:pPr>
          </w:p>
        </w:tc>
        <w:tc>
          <w:tcPr>
            <w:tcW w:w="5" w:type="pct"/>
            <w:shd w:val="clear" w:color="auto" w:fill="auto"/>
            <w:vAlign w:val="bottom"/>
          </w:tcPr>
          <w:p w14:paraId="1181E9F9" w14:textId="77777777" w:rsidR="00DC2771" w:rsidRDefault="00DC2771">
            <w:pPr>
              <w:rPr>
                <w:rFonts w:ascii="宋体"/>
              </w:rPr>
            </w:pPr>
          </w:p>
        </w:tc>
        <w:tc>
          <w:tcPr>
            <w:tcW w:w="50" w:type="pct"/>
            <w:shd w:val="clear" w:color="auto" w:fill="auto"/>
            <w:vAlign w:val="bottom"/>
          </w:tcPr>
          <w:p w14:paraId="1181E9FA" w14:textId="77777777" w:rsidR="00DC2771" w:rsidRDefault="00DC2771">
            <w:pPr>
              <w:rPr>
                <w:rFonts w:ascii="宋体"/>
              </w:rPr>
            </w:pPr>
          </w:p>
        </w:tc>
        <w:tc>
          <w:tcPr>
            <w:tcW w:w="4251" w:type="pct"/>
            <w:shd w:val="clear" w:color="auto" w:fill="auto"/>
            <w:vAlign w:val="bottom"/>
          </w:tcPr>
          <w:p w14:paraId="1181E9FB" w14:textId="77777777" w:rsidR="00DC2771" w:rsidRDefault="00DC2771">
            <w:pPr>
              <w:rPr>
                <w:rFonts w:ascii="宋体"/>
              </w:rPr>
            </w:pPr>
          </w:p>
        </w:tc>
        <w:tc>
          <w:tcPr>
            <w:tcW w:w="5" w:type="pct"/>
            <w:shd w:val="clear" w:color="auto" w:fill="auto"/>
            <w:vAlign w:val="bottom"/>
          </w:tcPr>
          <w:p w14:paraId="1181E9FC" w14:textId="77777777" w:rsidR="00DC2771" w:rsidRDefault="00DC2771">
            <w:pPr>
              <w:rPr>
                <w:rFonts w:ascii="宋体"/>
              </w:rPr>
            </w:pPr>
          </w:p>
        </w:tc>
        <w:tc>
          <w:tcPr>
            <w:tcW w:w="50" w:type="pct"/>
            <w:shd w:val="clear" w:color="auto" w:fill="auto"/>
            <w:vAlign w:val="bottom"/>
          </w:tcPr>
          <w:p w14:paraId="1181E9FD" w14:textId="77777777" w:rsidR="00DC2771" w:rsidRDefault="00DC2771">
            <w:pPr>
              <w:rPr>
                <w:rFonts w:ascii="宋体"/>
              </w:rPr>
            </w:pPr>
          </w:p>
        </w:tc>
        <w:tc>
          <w:tcPr>
            <w:tcW w:w="214" w:type="pct"/>
            <w:shd w:val="clear" w:color="auto" w:fill="auto"/>
            <w:vAlign w:val="bottom"/>
          </w:tcPr>
          <w:p w14:paraId="1181E9FE" w14:textId="77777777" w:rsidR="00DC2771" w:rsidRDefault="00DC2771">
            <w:pPr>
              <w:rPr>
                <w:rFonts w:ascii="宋体"/>
              </w:rPr>
            </w:pPr>
          </w:p>
        </w:tc>
        <w:tc>
          <w:tcPr>
            <w:tcW w:w="5" w:type="pct"/>
            <w:shd w:val="clear" w:color="auto" w:fill="auto"/>
            <w:vAlign w:val="bottom"/>
          </w:tcPr>
          <w:p w14:paraId="1181E9FF" w14:textId="77777777" w:rsidR="00DC2771" w:rsidRDefault="00DC2771">
            <w:pPr>
              <w:rPr>
                <w:rFonts w:ascii="宋体"/>
              </w:rPr>
            </w:pPr>
          </w:p>
        </w:tc>
      </w:tr>
      <w:tr w:rsidR="00DC2771" w14:paraId="1181EA04" w14:textId="77777777">
        <w:tc>
          <w:tcPr>
            <w:tcW w:w="0" w:type="auto"/>
            <w:gridSpan w:val="3"/>
            <w:shd w:val="clear" w:color="auto" w:fill="auto"/>
            <w:tcMar>
              <w:top w:w="0" w:type="dxa"/>
              <w:left w:w="20" w:type="dxa"/>
              <w:bottom w:w="0" w:type="dxa"/>
              <w:right w:w="20" w:type="dxa"/>
            </w:tcMar>
            <w:vAlign w:val="bottom"/>
          </w:tcPr>
          <w:p w14:paraId="1181EA01" w14:textId="77777777" w:rsidR="00DC2771" w:rsidRDefault="00DC2771">
            <w:pPr>
              <w:rPr>
                <w:rFonts w:ascii="宋体"/>
              </w:rPr>
            </w:pPr>
          </w:p>
        </w:tc>
        <w:tc>
          <w:tcPr>
            <w:tcW w:w="0" w:type="auto"/>
            <w:gridSpan w:val="3"/>
            <w:shd w:val="clear" w:color="auto" w:fill="auto"/>
            <w:tcMar>
              <w:top w:w="0" w:type="dxa"/>
              <w:left w:w="20" w:type="dxa"/>
              <w:bottom w:w="0" w:type="dxa"/>
              <w:right w:w="20" w:type="dxa"/>
            </w:tcMar>
            <w:vAlign w:val="bottom"/>
          </w:tcPr>
          <w:p w14:paraId="1181EA02" w14:textId="77777777" w:rsidR="00DC2771" w:rsidRDefault="00DC2771">
            <w:pPr>
              <w:rPr>
                <w:rFonts w:ascii="宋体"/>
              </w:rPr>
            </w:pPr>
          </w:p>
        </w:tc>
        <w:tc>
          <w:tcPr>
            <w:tcW w:w="0" w:type="auto"/>
            <w:gridSpan w:val="3"/>
            <w:shd w:val="clear" w:color="auto" w:fill="auto"/>
            <w:tcMar>
              <w:top w:w="40" w:type="dxa"/>
              <w:left w:w="20" w:type="dxa"/>
              <w:bottom w:w="40" w:type="dxa"/>
              <w:right w:w="20" w:type="dxa"/>
            </w:tcMar>
          </w:tcPr>
          <w:p w14:paraId="1181EA03" w14:textId="77777777" w:rsidR="00DC2771" w:rsidRDefault="003E70A4">
            <w:pPr>
              <w:textAlignment w:val="top"/>
            </w:pPr>
            <w:r>
              <w:rPr>
                <w:rFonts w:ascii="sans-serif" w:eastAsia="sans-serif" w:hAnsi="sans-serif" w:cs="sans-serif"/>
                <w:b/>
                <w:bCs/>
                <w:color w:val="000000"/>
                <w:sz w:val="18"/>
                <w:szCs w:val="18"/>
              </w:rPr>
              <w:t>PAGE</w:t>
            </w:r>
          </w:p>
        </w:tc>
      </w:tr>
      <w:tr w:rsidR="00DC2771" w14:paraId="1181EA07" w14:textId="77777777">
        <w:tc>
          <w:tcPr>
            <w:tcW w:w="0" w:type="auto"/>
            <w:gridSpan w:val="6"/>
            <w:shd w:val="clear" w:color="auto" w:fill="auto"/>
            <w:tcMar>
              <w:top w:w="40" w:type="dxa"/>
              <w:left w:w="20" w:type="dxa"/>
              <w:bottom w:w="40" w:type="dxa"/>
              <w:right w:w="20" w:type="dxa"/>
            </w:tcMar>
            <w:vAlign w:val="bottom"/>
          </w:tcPr>
          <w:p w14:paraId="1181EA05" w14:textId="77777777" w:rsidR="00DC2771" w:rsidRDefault="003E70A4">
            <w:pPr>
              <w:spacing w:before="120" w:after="120"/>
              <w:textAlignment w:val="bottom"/>
            </w:pPr>
            <w:hyperlink r:id="rId8" w:anchor="if5aa7c02c875406eb9e162b54bd86112_10" w:history="1">
              <w:r>
                <w:rPr>
                  <w:rStyle w:val="a5"/>
                  <w:rFonts w:ascii="sans-serif" w:eastAsia="sans-serif" w:hAnsi="sans-serif" w:cs="sans-serif"/>
                  <w:color w:val="E87722"/>
                  <w:u w:val="none"/>
                </w:rPr>
                <w:t>PART I</w:t>
              </w:r>
            </w:hyperlink>
            <w:r>
              <w:rPr>
                <w:rFonts w:ascii="sans-serif" w:eastAsia="sans-serif" w:hAnsi="sans-serif" w:cs="sans-serif"/>
                <w:color w:val="E87722"/>
              </w:rPr>
              <w:t xml:space="preserve"> - FINANCIAL INFORMATION</w:t>
            </w:r>
          </w:p>
        </w:tc>
        <w:tc>
          <w:tcPr>
            <w:tcW w:w="0" w:type="auto"/>
            <w:gridSpan w:val="3"/>
            <w:shd w:val="clear" w:color="auto" w:fill="auto"/>
            <w:tcMar>
              <w:top w:w="40" w:type="dxa"/>
              <w:left w:w="20" w:type="dxa"/>
              <w:bottom w:w="40" w:type="dxa"/>
              <w:right w:w="20" w:type="dxa"/>
            </w:tcMar>
            <w:vAlign w:val="bottom"/>
          </w:tcPr>
          <w:p w14:paraId="1181EA06" w14:textId="77777777" w:rsidR="00DC2771" w:rsidRDefault="003E70A4">
            <w:pPr>
              <w:spacing w:before="120" w:after="120"/>
              <w:textAlignment w:val="bottom"/>
            </w:pPr>
            <w:hyperlink r:id="rId9" w:anchor="if5aa7c02c875406eb9e162b54bd86112_10" w:history="1">
              <w:r>
                <w:rPr>
                  <w:rStyle w:val="a5"/>
                  <w:rFonts w:ascii="sans-serif" w:eastAsia="sans-serif" w:hAnsi="sans-serif" w:cs="sans-serif"/>
                  <w:color w:val="E87722"/>
                  <w:u w:val="none"/>
                </w:rPr>
                <w:t>1</w:t>
              </w:r>
            </w:hyperlink>
          </w:p>
        </w:tc>
      </w:tr>
      <w:tr w:rsidR="00DC2771" w14:paraId="1181EA0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A08" w14:textId="77777777" w:rsidR="00DC2771" w:rsidRDefault="003E70A4">
            <w:pPr>
              <w:textAlignment w:val="bottom"/>
            </w:pPr>
            <w:r>
              <w:rPr>
                <w:rFonts w:ascii="sans-serif" w:eastAsia="sans-serif" w:hAnsi="sans-serif" w:cs="sans-serif"/>
                <w:b/>
                <w:bCs/>
                <w:color w:val="000000"/>
                <w:sz w:val="18"/>
                <w:szCs w:val="18"/>
              </w:rPr>
              <w:t>ITEM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A09" w14:textId="77777777" w:rsidR="00DC2771" w:rsidRDefault="003E70A4">
            <w:pPr>
              <w:textAlignment w:val="bottom"/>
            </w:pPr>
            <w:hyperlink r:id="rId10" w:anchor="if5aa7c02c875406eb9e162b54bd86112_13" w:history="1">
              <w:r>
                <w:rPr>
                  <w:rStyle w:val="a5"/>
                  <w:rFonts w:ascii="sans-serif" w:eastAsia="sans-serif" w:hAnsi="sans-serif" w:cs="sans-serif"/>
                  <w:color w:val="000000"/>
                  <w:sz w:val="16"/>
                  <w:szCs w:val="16"/>
                  <w:u w:val="none"/>
                </w:rPr>
                <w:t>Financial Statements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A0A" w14:textId="77777777" w:rsidR="00DC2771" w:rsidRDefault="003E70A4">
            <w:pPr>
              <w:textAlignment w:val="bottom"/>
            </w:pPr>
            <w:hyperlink r:id="rId11" w:anchor="if5aa7c02c875406eb9e162b54bd86112_13" w:history="1">
              <w:r>
                <w:rPr>
                  <w:rStyle w:val="a5"/>
                  <w:rFonts w:ascii="sans-serif" w:eastAsia="sans-serif" w:hAnsi="sans-serif" w:cs="sans-serif"/>
                  <w:color w:val="000000"/>
                  <w:sz w:val="16"/>
                  <w:szCs w:val="16"/>
                  <w:u w:val="none"/>
                </w:rPr>
                <w:t>1</w:t>
              </w:r>
            </w:hyperlink>
          </w:p>
        </w:tc>
      </w:tr>
      <w:tr w:rsidR="00DC2771" w14:paraId="1181EA0F" w14:textId="77777777">
        <w:tc>
          <w:tcPr>
            <w:tcW w:w="0" w:type="auto"/>
            <w:gridSpan w:val="3"/>
            <w:shd w:val="clear" w:color="auto" w:fill="auto"/>
            <w:tcMar>
              <w:top w:w="0" w:type="dxa"/>
              <w:left w:w="20" w:type="dxa"/>
              <w:bottom w:w="0" w:type="dxa"/>
              <w:right w:w="20" w:type="dxa"/>
            </w:tcMar>
            <w:vAlign w:val="bottom"/>
          </w:tcPr>
          <w:p w14:paraId="1181EA0C" w14:textId="77777777" w:rsidR="00DC2771" w:rsidRDefault="00DC277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0D" w14:textId="77777777" w:rsidR="00DC2771" w:rsidRDefault="003E70A4">
            <w:pPr>
              <w:textAlignment w:val="bottom"/>
            </w:pPr>
            <w:hyperlink r:id="rId12" w:anchor="if5aa7c02c875406eb9e162b54bd86112_16" w:history="1">
              <w:r>
                <w:rPr>
                  <w:rStyle w:val="a5"/>
                  <w:rFonts w:ascii="sans-serif" w:eastAsia="sans-serif" w:hAnsi="sans-serif" w:cs="sans-serif"/>
                  <w:color w:val="000000"/>
                  <w:sz w:val="16"/>
                  <w:szCs w:val="16"/>
                  <w:u w:val="none"/>
                </w:rPr>
                <w:t>Unaudited Condensed Consolidated Statements of Income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0E" w14:textId="77777777" w:rsidR="00DC2771" w:rsidRDefault="003E70A4">
            <w:pPr>
              <w:textAlignment w:val="bottom"/>
            </w:pPr>
            <w:hyperlink r:id="rId13" w:anchor="if5aa7c02c875406eb9e162b54bd86112_16" w:history="1">
              <w:r>
                <w:rPr>
                  <w:rStyle w:val="a5"/>
                  <w:rFonts w:ascii="sans-serif" w:eastAsia="sans-serif" w:hAnsi="sans-serif" w:cs="sans-serif"/>
                  <w:color w:val="000000"/>
                  <w:sz w:val="16"/>
                  <w:szCs w:val="16"/>
                  <w:u w:val="none"/>
                </w:rPr>
                <w:t>1</w:t>
              </w:r>
            </w:hyperlink>
          </w:p>
        </w:tc>
      </w:tr>
      <w:tr w:rsidR="00DC2771" w14:paraId="1181EA13" w14:textId="77777777">
        <w:tc>
          <w:tcPr>
            <w:tcW w:w="0" w:type="auto"/>
            <w:gridSpan w:val="3"/>
            <w:shd w:val="clear" w:color="auto" w:fill="auto"/>
            <w:tcMar>
              <w:top w:w="0" w:type="dxa"/>
              <w:left w:w="20" w:type="dxa"/>
              <w:bottom w:w="0" w:type="dxa"/>
              <w:right w:w="20" w:type="dxa"/>
            </w:tcMar>
            <w:vAlign w:val="bottom"/>
          </w:tcPr>
          <w:p w14:paraId="1181EA10" w14:textId="77777777" w:rsidR="00DC2771" w:rsidRDefault="00DC277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11" w14:textId="77777777" w:rsidR="00DC2771" w:rsidRDefault="003E70A4">
            <w:pPr>
              <w:textAlignment w:val="bottom"/>
            </w:pPr>
            <w:hyperlink r:id="rId14" w:anchor="if5aa7c02c875406eb9e162b54bd86112_19" w:history="1">
              <w:r>
                <w:rPr>
                  <w:rStyle w:val="a5"/>
                  <w:rFonts w:ascii="sans-serif" w:eastAsia="sans-serif" w:hAnsi="sans-serif" w:cs="sans-serif"/>
                  <w:color w:val="000000"/>
                  <w:sz w:val="16"/>
                  <w:szCs w:val="16"/>
                  <w:u w:val="none"/>
                </w:rPr>
                <w:t>Unaudited Condensed Consolidated Statements of Comprehensive Income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12" w14:textId="77777777" w:rsidR="00DC2771" w:rsidRDefault="003E70A4">
            <w:pPr>
              <w:textAlignment w:val="bottom"/>
            </w:pPr>
            <w:hyperlink r:id="rId15" w:anchor="if5aa7c02c875406eb9e162b54bd86112_19" w:history="1">
              <w:r>
                <w:rPr>
                  <w:rStyle w:val="a5"/>
                  <w:rFonts w:ascii="sans-serif" w:eastAsia="sans-serif" w:hAnsi="sans-serif" w:cs="sans-serif"/>
                  <w:color w:val="000000"/>
                  <w:sz w:val="16"/>
                  <w:szCs w:val="16"/>
                  <w:u w:val="none"/>
                </w:rPr>
                <w:t>2</w:t>
              </w:r>
            </w:hyperlink>
          </w:p>
        </w:tc>
      </w:tr>
      <w:tr w:rsidR="00DC2771" w14:paraId="1181EA17" w14:textId="77777777">
        <w:tc>
          <w:tcPr>
            <w:tcW w:w="0" w:type="auto"/>
            <w:gridSpan w:val="3"/>
            <w:shd w:val="clear" w:color="auto" w:fill="auto"/>
            <w:tcMar>
              <w:top w:w="0" w:type="dxa"/>
              <w:left w:w="20" w:type="dxa"/>
              <w:bottom w:w="0" w:type="dxa"/>
              <w:right w:w="20" w:type="dxa"/>
            </w:tcMar>
            <w:vAlign w:val="bottom"/>
          </w:tcPr>
          <w:p w14:paraId="1181EA14" w14:textId="77777777" w:rsidR="00DC2771" w:rsidRDefault="00DC277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15" w14:textId="77777777" w:rsidR="00DC2771" w:rsidRDefault="003E70A4">
            <w:pPr>
              <w:textAlignment w:val="bottom"/>
            </w:pPr>
            <w:hyperlink r:id="rId16" w:anchor="if5aa7c02c875406eb9e162b54bd86112_22" w:history="1">
              <w:r>
                <w:rPr>
                  <w:rStyle w:val="a5"/>
                  <w:rFonts w:ascii="sans-serif" w:eastAsia="sans-serif" w:hAnsi="sans-serif" w:cs="sans-serif"/>
                  <w:color w:val="000000"/>
                  <w:sz w:val="16"/>
                  <w:szCs w:val="16"/>
                  <w:u w:val="none"/>
                </w:rPr>
                <w:t>Unaudited Condensed Consolidated Balance Sheets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16" w14:textId="77777777" w:rsidR="00DC2771" w:rsidRDefault="003E70A4">
            <w:pPr>
              <w:textAlignment w:val="bottom"/>
            </w:pPr>
            <w:hyperlink r:id="rId17" w:anchor="if5aa7c02c875406eb9e162b54bd86112_22" w:history="1">
              <w:r>
                <w:rPr>
                  <w:rStyle w:val="a5"/>
                  <w:rFonts w:ascii="sans-serif" w:eastAsia="sans-serif" w:hAnsi="sans-serif" w:cs="sans-serif"/>
                  <w:color w:val="000000"/>
                  <w:sz w:val="16"/>
                  <w:szCs w:val="16"/>
                  <w:u w:val="none"/>
                </w:rPr>
                <w:t>3</w:t>
              </w:r>
            </w:hyperlink>
          </w:p>
        </w:tc>
      </w:tr>
      <w:tr w:rsidR="00DC2771" w14:paraId="1181EA1B" w14:textId="77777777">
        <w:tc>
          <w:tcPr>
            <w:tcW w:w="0" w:type="auto"/>
            <w:gridSpan w:val="3"/>
            <w:shd w:val="clear" w:color="auto" w:fill="auto"/>
            <w:tcMar>
              <w:top w:w="0" w:type="dxa"/>
              <w:left w:w="20" w:type="dxa"/>
              <w:bottom w:w="0" w:type="dxa"/>
              <w:right w:w="20" w:type="dxa"/>
            </w:tcMar>
            <w:vAlign w:val="bottom"/>
          </w:tcPr>
          <w:p w14:paraId="1181EA18" w14:textId="77777777" w:rsidR="00DC2771" w:rsidRDefault="00DC277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19" w14:textId="77777777" w:rsidR="00DC2771" w:rsidRDefault="003E70A4">
            <w:pPr>
              <w:textAlignment w:val="bottom"/>
            </w:pPr>
            <w:hyperlink r:id="rId18" w:anchor="if5aa7c02c875406eb9e162b54bd86112_25" w:history="1">
              <w:r>
                <w:rPr>
                  <w:rStyle w:val="a5"/>
                  <w:rFonts w:ascii="sans-serif" w:eastAsia="sans-serif" w:hAnsi="sans-serif" w:cs="sans-serif"/>
                  <w:color w:val="000000"/>
                  <w:sz w:val="16"/>
                  <w:szCs w:val="16"/>
                  <w:u w:val="none"/>
                </w:rPr>
                <w:t>Unaudited Condensed Consolidated Statements of Cash Flows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1A" w14:textId="77777777" w:rsidR="00DC2771" w:rsidRDefault="003E70A4">
            <w:pPr>
              <w:textAlignment w:val="bottom"/>
            </w:pPr>
            <w:hyperlink r:id="rId19" w:anchor="if5aa7c02c875406eb9e162b54bd86112_25" w:history="1">
              <w:r>
                <w:rPr>
                  <w:rStyle w:val="a5"/>
                  <w:rFonts w:ascii="sans-serif" w:eastAsia="sans-serif" w:hAnsi="sans-serif" w:cs="sans-serif"/>
                  <w:color w:val="000000"/>
                  <w:sz w:val="16"/>
                  <w:szCs w:val="16"/>
                  <w:u w:val="none"/>
                </w:rPr>
                <w:t>4</w:t>
              </w:r>
            </w:hyperlink>
          </w:p>
        </w:tc>
      </w:tr>
      <w:tr w:rsidR="00DC2771" w14:paraId="1181EA1F" w14:textId="77777777">
        <w:tc>
          <w:tcPr>
            <w:tcW w:w="0" w:type="auto"/>
            <w:gridSpan w:val="3"/>
            <w:shd w:val="clear" w:color="auto" w:fill="auto"/>
            <w:tcMar>
              <w:top w:w="0" w:type="dxa"/>
              <w:left w:w="20" w:type="dxa"/>
              <w:bottom w:w="0" w:type="dxa"/>
              <w:right w:w="20" w:type="dxa"/>
            </w:tcMar>
            <w:vAlign w:val="bottom"/>
          </w:tcPr>
          <w:p w14:paraId="1181EA1C" w14:textId="77777777" w:rsidR="00DC2771" w:rsidRDefault="00DC277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1D" w14:textId="77777777" w:rsidR="00DC2771" w:rsidRDefault="003E70A4">
            <w:pPr>
              <w:textAlignment w:val="bottom"/>
            </w:pPr>
            <w:hyperlink r:id="rId20" w:anchor="if5aa7c02c875406eb9e162b54bd86112_28" w:history="1">
              <w:r>
                <w:rPr>
                  <w:rStyle w:val="a5"/>
                  <w:rFonts w:ascii="sans-serif" w:eastAsia="sans-serif" w:hAnsi="sans-serif" w:cs="sans-serif"/>
                  <w:color w:val="000000"/>
                  <w:sz w:val="16"/>
                  <w:szCs w:val="16"/>
                  <w:u w:val="none"/>
                </w:rPr>
                <w:t>Unaudited Condensed Consolidated Statements of Shareholders' Equity</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1E" w14:textId="77777777" w:rsidR="00DC2771" w:rsidRDefault="003E70A4">
            <w:pPr>
              <w:textAlignment w:val="bottom"/>
            </w:pPr>
            <w:hyperlink r:id="rId21" w:anchor="if5aa7c02c875406eb9e162b54bd86112_28" w:history="1">
              <w:r>
                <w:rPr>
                  <w:rStyle w:val="a5"/>
                  <w:rFonts w:ascii="sans-serif" w:eastAsia="sans-serif" w:hAnsi="sans-serif" w:cs="sans-serif"/>
                  <w:color w:val="000000"/>
                  <w:sz w:val="16"/>
                  <w:szCs w:val="16"/>
                  <w:u w:val="none"/>
                </w:rPr>
                <w:t>5</w:t>
              </w:r>
            </w:hyperlink>
          </w:p>
        </w:tc>
      </w:tr>
      <w:tr w:rsidR="00DC2771" w14:paraId="1181EA23" w14:textId="77777777">
        <w:tc>
          <w:tcPr>
            <w:tcW w:w="0" w:type="auto"/>
            <w:gridSpan w:val="3"/>
            <w:shd w:val="clear" w:color="auto" w:fill="auto"/>
            <w:tcMar>
              <w:top w:w="0" w:type="dxa"/>
              <w:left w:w="20" w:type="dxa"/>
              <w:bottom w:w="0" w:type="dxa"/>
              <w:right w:w="20" w:type="dxa"/>
            </w:tcMar>
            <w:vAlign w:val="bottom"/>
          </w:tcPr>
          <w:p w14:paraId="1181EA20" w14:textId="77777777" w:rsidR="00DC2771" w:rsidRDefault="00DC277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21" w14:textId="77777777" w:rsidR="00DC2771" w:rsidRDefault="003E70A4">
            <w:pPr>
              <w:textAlignment w:val="bottom"/>
            </w:pPr>
            <w:hyperlink r:id="rId22" w:anchor="if5aa7c02c875406eb9e162b54bd86112_31" w:history="1">
              <w:r>
                <w:rPr>
                  <w:rStyle w:val="a5"/>
                  <w:rFonts w:ascii="sans-serif" w:eastAsia="sans-serif" w:hAnsi="sans-serif" w:cs="sans-serif"/>
                  <w:color w:val="000000"/>
                  <w:sz w:val="16"/>
                  <w:szCs w:val="16"/>
                  <w:u w:val="none"/>
                </w:rPr>
                <w:t xml:space="preserve">Notes to the Unaudited Condensed Consolidated Financial Statements </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22" w14:textId="77777777" w:rsidR="00DC2771" w:rsidRDefault="003E70A4">
            <w:pPr>
              <w:textAlignment w:val="bottom"/>
            </w:pPr>
            <w:hyperlink r:id="rId23" w:anchor="if5aa7c02c875406eb9e162b54bd86112_31" w:history="1">
              <w:r>
                <w:rPr>
                  <w:rStyle w:val="a5"/>
                  <w:rFonts w:ascii="sans-serif" w:eastAsia="sans-serif" w:hAnsi="sans-serif" w:cs="sans-serif"/>
                  <w:color w:val="000000"/>
                  <w:sz w:val="16"/>
                  <w:szCs w:val="16"/>
                  <w:u w:val="none"/>
                </w:rPr>
                <w:t>6</w:t>
              </w:r>
            </w:hyperlink>
          </w:p>
        </w:tc>
      </w:tr>
      <w:tr w:rsidR="00DC2771" w14:paraId="1181EA27" w14:textId="77777777">
        <w:tc>
          <w:tcPr>
            <w:tcW w:w="0" w:type="auto"/>
            <w:gridSpan w:val="3"/>
            <w:shd w:val="clear" w:color="auto" w:fill="auto"/>
            <w:tcMar>
              <w:top w:w="40" w:type="dxa"/>
              <w:left w:w="20" w:type="dxa"/>
              <w:bottom w:w="40" w:type="dxa"/>
              <w:right w:w="20" w:type="dxa"/>
            </w:tcMar>
            <w:vAlign w:val="bottom"/>
          </w:tcPr>
          <w:p w14:paraId="1181EA24" w14:textId="77777777" w:rsidR="00DC2771" w:rsidRDefault="003E70A4">
            <w:pPr>
              <w:textAlignment w:val="bottom"/>
            </w:pPr>
            <w:hyperlink r:id="rId24" w:anchor="if5aa7c02c875406eb9e162b54bd86112_139" w:history="1">
              <w:r>
                <w:rPr>
                  <w:rStyle w:val="a5"/>
                  <w:rFonts w:ascii="sans-serif" w:eastAsia="sans-serif" w:hAnsi="sans-serif" w:cs="sans-serif"/>
                  <w:b/>
                  <w:bCs/>
                  <w:color w:val="000000"/>
                  <w:sz w:val="18"/>
                  <w:szCs w:val="18"/>
                  <w:u w:val="none"/>
                </w:rPr>
                <w:t>ITEM </w:t>
              </w:r>
            </w:hyperlink>
            <w:r>
              <w:rPr>
                <w:rFonts w:ascii="sans-serif" w:eastAsia="sans-serif" w:hAnsi="sans-serif" w:cs="sans-serif"/>
                <w:b/>
                <w:bCs/>
                <w:color w:val="000000"/>
                <w:sz w:val="18"/>
                <w:szCs w:val="18"/>
              </w:rPr>
              <w:t>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25" w14:textId="77777777" w:rsidR="00DC2771" w:rsidRDefault="003E70A4">
            <w:pPr>
              <w:textAlignment w:val="bottom"/>
            </w:pPr>
            <w:hyperlink r:id="rId25" w:anchor="if5aa7c02c875406eb9e162b54bd86112_79" w:history="1">
              <w:r>
                <w:rPr>
                  <w:rStyle w:val="a5"/>
                  <w:rFonts w:ascii="sans-serif" w:eastAsia="sans-serif" w:hAnsi="sans-serif" w:cs="sans-serif"/>
                  <w:color w:val="000000"/>
                  <w:sz w:val="16"/>
                  <w:szCs w:val="16"/>
                  <w:u w:val="none"/>
                </w:rPr>
                <w:t>Management's Discussion and Analysis of Financial Condition and Results of Operations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26" w14:textId="77777777" w:rsidR="00DC2771" w:rsidRDefault="003E70A4">
            <w:pPr>
              <w:textAlignment w:val="bottom"/>
            </w:pPr>
            <w:hyperlink r:id="rId26" w:anchor="if5aa7c02c875406eb9e162b54bd86112_79" w:history="1">
              <w:r>
                <w:rPr>
                  <w:rStyle w:val="a5"/>
                  <w:rFonts w:ascii="sans-serif" w:eastAsia="sans-serif" w:hAnsi="sans-serif" w:cs="sans-serif"/>
                  <w:color w:val="000000"/>
                  <w:sz w:val="16"/>
                  <w:szCs w:val="16"/>
                  <w:u w:val="none"/>
                </w:rPr>
                <w:t>21</w:t>
              </w:r>
            </w:hyperlink>
          </w:p>
        </w:tc>
      </w:tr>
      <w:tr w:rsidR="00DC2771" w14:paraId="1181EA2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28" w14:textId="77777777" w:rsidR="00DC2771" w:rsidRDefault="003E70A4">
            <w:pPr>
              <w:textAlignment w:val="bottom"/>
            </w:pPr>
            <w:r>
              <w:rPr>
                <w:rFonts w:ascii="sans-serif" w:eastAsia="sans-serif" w:hAnsi="sans-serif" w:cs="sans-serif"/>
                <w:b/>
                <w:bCs/>
                <w:color w:val="000000"/>
                <w:sz w:val="18"/>
                <w:szCs w:val="18"/>
              </w:rPr>
              <w:t>ITEM 3.</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29" w14:textId="77777777" w:rsidR="00DC2771" w:rsidRDefault="003E70A4">
            <w:pPr>
              <w:textAlignment w:val="bottom"/>
            </w:pPr>
            <w:hyperlink r:id="rId27" w:anchor="if5aa7c02c875406eb9e162b54bd86112_124" w:history="1">
              <w:r>
                <w:rPr>
                  <w:rStyle w:val="a5"/>
                  <w:rFonts w:ascii="sans-serif" w:eastAsia="sans-serif" w:hAnsi="sans-serif" w:cs="sans-serif"/>
                  <w:color w:val="000000"/>
                  <w:sz w:val="16"/>
                  <w:szCs w:val="16"/>
                  <w:u w:val="none"/>
                </w:rPr>
                <w:t>Quantitative and Qualitative Disclosures about Market Risk</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2A" w14:textId="77777777" w:rsidR="00DC2771" w:rsidRDefault="003E70A4">
            <w:pPr>
              <w:textAlignment w:val="bottom"/>
            </w:pPr>
            <w:hyperlink r:id="rId28" w:anchor="if5aa7c02c875406eb9e162b54bd86112_124" w:history="1">
              <w:r>
                <w:rPr>
                  <w:rStyle w:val="a5"/>
                  <w:rFonts w:ascii="sans-serif" w:eastAsia="sans-serif" w:hAnsi="sans-serif" w:cs="sans-serif"/>
                  <w:color w:val="000000"/>
                  <w:sz w:val="16"/>
                  <w:szCs w:val="16"/>
                  <w:u w:val="none"/>
                </w:rPr>
                <w:t>37</w:t>
              </w:r>
            </w:hyperlink>
          </w:p>
        </w:tc>
      </w:tr>
      <w:tr w:rsidR="00DC2771" w14:paraId="1181EA2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2C" w14:textId="77777777" w:rsidR="00DC2771" w:rsidRDefault="003E70A4">
            <w:pPr>
              <w:textAlignment w:val="bottom"/>
            </w:pPr>
            <w:r>
              <w:rPr>
                <w:rFonts w:ascii="sans-serif" w:eastAsia="sans-serif" w:hAnsi="sans-serif" w:cs="sans-serif"/>
                <w:b/>
                <w:bCs/>
                <w:color w:val="000000"/>
                <w:sz w:val="18"/>
                <w:szCs w:val="18"/>
              </w:rPr>
              <w:t>ITEM 4.</w:t>
            </w: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1181EA2D" w14:textId="77777777" w:rsidR="00DC2771" w:rsidRDefault="003E70A4">
            <w:pPr>
              <w:textAlignment w:val="bottom"/>
            </w:pPr>
            <w:hyperlink r:id="rId29" w:anchor="if5aa7c02c875406eb9e162b54bd86112_127" w:history="1">
              <w:r>
                <w:rPr>
                  <w:rStyle w:val="a5"/>
                  <w:rFonts w:ascii="sans-serif" w:eastAsia="sans-serif" w:hAnsi="sans-serif" w:cs="sans-serif"/>
                  <w:color w:val="000000"/>
                  <w:sz w:val="16"/>
                  <w:szCs w:val="16"/>
                  <w:u w:val="none"/>
                </w:rPr>
                <w:t>Controls and Procedures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2E" w14:textId="77777777" w:rsidR="00DC2771" w:rsidRDefault="003E70A4">
            <w:pPr>
              <w:textAlignment w:val="bottom"/>
            </w:pPr>
            <w:hyperlink r:id="rId30" w:anchor="if5aa7c02c875406eb9e162b54bd86112_127" w:history="1">
              <w:r>
                <w:rPr>
                  <w:rStyle w:val="a5"/>
                  <w:rFonts w:ascii="sans-serif" w:eastAsia="sans-serif" w:hAnsi="sans-serif" w:cs="sans-serif"/>
                  <w:color w:val="000000"/>
                  <w:sz w:val="16"/>
                  <w:szCs w:val="16"/>
                  <w:u w:val="none"/>
                </w:rPr>
                <w:t>37</w:t>
              </w:r>
            </w:hyperlink>
          </w:p>
        </w:tc>
      </w:tr>
      <w:tr w:rsidR="00DC2771" w14:paraId="1181EA32" w14:textId="77777777">
        <w:tc>
          <w:tcPr>
            <w:tcW w:w="0" w:type="auto"/>
            <w:gridSpan w:val="6"/>
            <w:tcBorders>
              <w:top w:val="single" w:sz="4" w:space="0" w:color="808080"/>
            </w:tcBorders>
            <w:shd w:val="clear" w:color="auto" w:fill="auto"/>
            <w:tcMar>
              <w:top w:w="40" w:type="dxa"/>
              <w:left w:w="20" w:type="dxa"/>
              <w:bottom w:w="40" w:type="dxa"/>
              <w:right w:w="20" w:type="dxa"/>
            </w:tcMar>
            <w:vAlign w:val="bottom"/>
          </w:tcPr>
          <w:p w14:paraId="1181EA30" w14:textId="77777777" w:rsidR="00DC2771" w:rsidRDefault="003E70A4">
            <w:pPr>
              <w:spacing w:before="120" w:after="120"/>
              <w:textAlignment w:val="bottom"/>
            </w:pPr>
            <w:hyperlink r:id="rId31" w:anchor="if5aa7c02c875406eb9e162b54bd86112_133" w:history="1">
              <w:r>
                <w:rPr>
                  <w:rStyle w:val="a5"/>
                  <w:rFonts w:ascii="sans-serif" w:eastAsia="sans-serif" w:hAnsi="sans-serif" w:cs="sans-serif"/>
                  <w:color w:val="E87722"/>
                  <w:u w:val="none"/>
                </w:rPr>
                <w:t>PART II</w:t>
              </w:r>
            </w:hyperlink>
            <w:r>
              <w:rPr>
                <w:rFonts w:ascii="sans-serif" w:eastAsia="sans-serif" w:hAnsi="sans-serif" w:cs="sans-serif"/>
                <w:color w:val="E87722"/>
              </w:rPr>
              <w:t xml:space="preserve"> - OTHER INFORMATION</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31" w14:textId="77777777" w:rsidR="00DC2771" w:rsidRDefault="003E70A4">
            <w:pPr>
              <w:spacing w:before="120" w:after="120"/>
              <w:textAlignment w:val="bottom"/>
            </w:pPr>
            <w:hyperlink r:id="rId32" w:anchor="if5aa7c02c875406eb9e162b54bd86112_133" w:history="1">
              <w:r>
                <w:rPr>
                  <w:rStyle w:val="a5"/>
                  <w:rFonts w:ascii="sans-serif" w:eastAsia="sans-serif" w:hAnsi="sans-serif" w:cs="sans-serif"/>
                  <w:color w:val="E87722"/>
                  <w:u w:val="none"/>
                </w:rPr>
                <w:t>39</w:t>
              </w:r>
            </w:hyperlink>
          </w:p>
        </w:tc>
      </w:tr>
      <w:tr w:rsidR="00DC2771" w14:paraId="1181EA3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A33" w14:textId="77777777" w:rsidR="00DC2771" w:rsidRDefault="003E70A4">
            <w:pPr>
              <w:textAlignment w:val="bottom"/>
            </w:pPr>
            <w:r>
              <w:rPr>
                <w:rFonts w:ascii="sans-serif" w:eastAsia="sans-serif" w:hAnsi="sans-serif" w:cs="sans-serif"/>
                <w:b/>
                <w:bCs/>
                <w:color w:val="000000"/>
                <w:sz w:val="18"/>
                <w:szCs w:val="18"/>
              </w:rPr>
              <w:t>ITEM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A34" w14:textId="77777777" w:rsidR="00DC2771" w:rsidRDefault="003E70A4">
            <w:pPr>
              <w:textAlignment w:val="bottom"/>
            </w:pPr>
            <w:hyperlink r:id="rId33" w:anchor="if5aa7c02c875406eb9e162b54bd86112_136" w:history="1">
              <w:r>
                <w:rPr>
                  <w:rStyle w:val="a5"/>
                  <w:rFonts w:ascii="sans-serif" w:eastAsia="sans-serif" w:hAnsi="sans-serif" w:cs="sans-serif"/>
                  <w:color w:val="000000"/>
                  <w:sz w:val="16"/>
                  <w:szCs w:val="16"/>
                  <w:u w:val="none"/>
                </w:rPr>
                <w:t>Legal Proceedings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A35" w14:textId="77777777" w:rsidR="00DC2771" w:rsidRDefault="003E70A4">
            <w:pPr>
              <w:textAlignment w:val="bottom"/>
            </w:pPr>
            <w:hyperlink r:id="rId34" w:anchor="if5aa7c02c875406eb9e162b54bd86112_136" w:history="1">
              <w:r>
                <w:rPr>
                  <w:rStyle w:val="a5"/>
                  <w:rFonts w:ascii="sans-serif" w:eastAsia="sans-serif" w:hAnsi="sans-serif" w:cs="sans-serif"/>
                  <w:color w:val="000000"/>
                  <w:sz w:val="16"/>
                  <w:szCs w:val="16"/>
                  <w:u w:val="none"/>
                </w:rPr>
                <w:t>39</w:t>
              </w:r>
            </w:hyperlink>
          </w:p>
        </w:tc>
      </w:tr>
      <w:tr w:rsidR="00DC2771" w14:paraId="1181EA3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37" w14:textId="77777777" w:rsidR="00DC2771" w:rsidRDefault="003E70A4">
            <w:pPr>
              <w:textAlignment w:val="bottom"/>
            </w:pPr>
            <w:r>
              <w:rPr>
                <w:rFonts w:ascii="sans-serif" w:eastAsia="sans-serif" w:hAnsi="sans-serif" w:cs="sans-serif"/>
                <w:b/>
                <w:bCs/>
                <w:color w:val="000000"/>
                <w:sz w:val="18"/>
                <w:szCs w:val="18"/>
              </w:rPr>
              <w:t>ITEM 1A.</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38" w14:textId="77777777" w:rsidR="00DC2771" w:rsidRDefault="003E70A4">
            <w:pPr>
              <w:textAlignment w:val="bottom"/>
            </w:pPr>
            <w:hyperlink r:id="rId35" w:anchor="if5aa7c02c875406eb9e162b54bd86112_139" w:history="1">
              <w:r>
                <w:rPr>
                  <w:rStyle w:val="a5"/>
                  <w:rFonts w:ascii="sans-serif" w:eastAsia="sans-serif" w:hAnsi="sans-serif" w:cs="sans-serif"/>
                  <w:color w:val="000000"/>
                  <w:sz w:val="16"/>
                  <w:szCs w:val="16"/>
                  <w:u w:val="none"/>
                </w:rPr>
                <w:t>Risk Factors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39" w14:textId="77777777" w:rsidR="00DC2771" w:rsidRDefault="003E70A4">
            <w:pPr>
              <w:textAlignment w:val="bottom"/>
            </w:pPr>
            <w:hyperlink r:id="rId36" w:anchor="if5aa7c02c875406eb9e162b54bd86112_139" w:history="1">
              <w:r>
                <w:rPr>
                  <w:rStyle w:val="a5"/>
                  <w:rFonts w:ascii="sans-serif" w:eastAsia="sans-serif" w:hAnsi="sans-serif" w:cs="sans-serif"/>
                  <w:color w:val="000000"/>
                  <w:sz w:val="16"/>
                  <w:szCs w:val="16"/>
                  <w:u w:val="none"/>
                </w:rPr>
                <w:t>39</w:t>
              </w:r>
            </w:hyperlink>
          </w:p>
        </w:tc>
      </w:tr>
      <w:tr w:rsidR="00DC2771" w14:paraId="1181EA3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3B" w14:textId="77777777" w:rsidR="00DC2771" w:rsidRDefault="003E70A4">
            <w:pPr>
              <w:textAlignment w:val="bottom"/>
            </w:pPr>
            <w:r>
              <w:rPr>
                <w:rFonts w:ascii="sans-serif" w:eastAsia="sans-serif" w:hAnsi="sans-serif" w:cs="sans-serif"/>
                <w:b/>
                <w:bCs/>
                <w:color w:val="000000"/>
                <w:sz w:val="18"/>
                <w:szCs w:val="18"/>
              </w:rPr>
              <w:t>ITEM 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3C" w14:textId="77777777" w:rsidR="00DC2771" w:rsidRDefault="003E70A4">
            <w:pPr>
              <w:textAlignment w:val="bottom"/>
            </w:pPr>
            <w:hyperlink r:id="rId37" w:anchor="if5aa7c02c875406eb9e162b54bd86112_142" w:history="1">
              <w:r>
                <w:rPr>
                  <w:rStyle w:val="a5"/>
                  <w:rFonts w:ascii="sans-serif" w:eastAsia="sans-serif" w:hAnsi="sans-serif" w:cs="sans-serif"/>
                  <w:color w:val="000000"/>
                  <w:sz w:val="16"/>
                  <w:szCs w:val="16"/>
                  <w:u w:val="none"/>
                </w:rPr>
                <w:t>Unregistered Sales of Equity Securities and Use of Proceeds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3D" w14:textId="77777777" w:rsidR="00DC2771" w:rsidRDefault="003E70A4">
            <w:pPr>
              <w:textAlignment w:val="bottom"/>
            </w:pPr>
            <w:hyperlink r:id="rId38" w:anchor="if5aa7c02c875406eb9e162b54bd86112_142" w:history="1">
              <w:r>
                <w:rPr>
                  <w:rStyle w:val="a5"/>
                  <w:rFonts w:ascii="sans-serif" w:eastAsia="sans-serif" w:hAnsi="sans-serif" w:cs="sans-serif"/>
                  <w:color w:val="000000"/>
                  <w:sz w:val="16"/>
                  <w:szCs w:val="16"/>
                  <w:u w:val="none"/>
                </w:rPr>
                <w:t>40</w:t>
              </w:r>
            </w:hyperlink>
          </w:p>
        </w:tc>
      </w:tr>
      <w:tr w:rsidR="00DC2771" w14:paraId="1181EA4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3F" w14:textId="77777777" w:rsidR="00DC2771" w:rsidRDefault="003E70A4">
            <w:pPr>
              <w:textAlignment w:val="bottom"/>
            </w:pPr>
            <w:r>
              <w:rPr>
                <w:rFonts w:ascii="sans-serif" w:eastAsia="sans-serif" w:hAnsi="sans-serif" w:cs="sans-serif"/>
                <w:b/>
                <w:bCs/>
                <w:color w:val="000000"/>
                <w:sz w:val="18"/>
                <w:szCs w:val="18"/>
              </w:rPr>
              <w:t>ITEM 6.</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40" w14:textId="77777777" w:rsidR="00DC2771" w:rsidRDefault="003E70A4">
            <w:pPr>
              <w:textAlignment w:val="bottom"/>
            </w:pPr>
            <w:hyperlink r:id="rId39" w:anchor="if5aa7c02c875406eb9e162b54bd86112_145" w:history="1">
              <w:r>
                <w:rPr>
                  <w:rStyle w:val="a5"/>
                  <w:rFonts w:ascii="sans-serif" w:eastAsia="sans-serif" w:hAnsi="sans-serif" w:cs="sans-serif"/>
                  <w:color w:val="000000"/>
                  <w:sz w:val="16"/>
                  <w:szCs w:val="16"/>
                  <w:u w:val="none"/>
                </w:rPr>
                <w:t>Exhibits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41" w14:textId="77777777" w:rsidR="00DC2771" w:rsidRDefault="003E70A4">
            <w:pPr>
              <w:textAlignment w:val="bottom"/>
            </w:pPr>
            <w:hyperlink r:id="rId40" w:anchor="if5aa7c02c875406eb9e162b54bd86112_145" w:history="1">
              <w:r>
                <w:rPr>
                  <w:rStyle w:val="a5"/>
                  <w:rFonts w:ascii="sans-serif" w:eastAsia="sans-serif" w:hAnsi="sans-serif" w:cs="sans-serif"/>
                  <w:color w:val="000000"/>
                  <w:sz w:val="16"/>
                  <w:szCs w:val="16"/>
                  <w:u w:val="none"/>
                </w:rPr>
                <w:t>41</w:t>
              </w:r>
            </w:hyperlink>
          </w:p>
        </w:tc>
      </w:tr>
      <w:tr w:rsidR="00DC2771" w14:paraId="1181EA46" w14:textId="77777777">
        <w:tc>
          <w:tcPr>
            <w:tcW w:w="0" w:type="auto"/>
            <w:gridSpan w:val="3"/>
            <w:tcBorders>
              <w:top w:val="single" w:sz="4" w:space="0" w:color="808080"/>
              <w:bottom w:val="single" w:sz="4" w:space="0" w:color="808080"/>
            </w:tcBorders>
            <w:shd w:val="clear" w:color="auto" w:fill="auto"/>
            <w:tcMar>
              <w:top w:w="0" w:type="dxa"/>
              <w:left w:w="20" w:type="dxa"/>
              <w:bottom w:w="0" w:type="dxa"/>
              <w:right w:w="20" w:type="dxa"/>
            </w:tcMar>
            <w:vAlign w:val="bottom"/>
          </w:tcPr>
          <w:p w14:paraId="1181EA43" w14:textId="77777777" w:rsidR="00DC2771" w:rsidRDefault="00DC2771">
            <w:pPr>
              <w:rPr>
                <w:rFonts w:ascii="宋体"/>
              </w:rPr>
            </w:pP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1181EA44" w14:textId="77777777" w:rsidR="00DC2771" w:rsidRDefault="003E70A4">
            <w:pPr>
              <w:textAlignment w:val="bottom"/>
            </w:pPr>
            <w:hyperlink r:id="rId41" w:anchor="if5aa7c02c875406eb9e162b54bd86112_148" w:history="1">
              <w:r>
                <w:rPr>
                  <w:rStyle w:val="a5"/>
                  <w:rFonts w:ascii="sans-serif" w:eastAsia="sans-serif" w:hAnsi="sans-serif" w:cs="sans-serif"/>
                  <w:color w:val="000000"/>
                  <w:sz w:val="16"/>
                  <w:szCs w:val="16"/>
                  <w:u w:val="none"/>
                </w:rPr>
                <w:t>Signatures</w:t>
              </w:r>
            </w:hyperlink>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1181EA45" w14:textId="77777777" w:rsidR="00DC2771" w:rsidRDefault="003E70A4">
            <w:pPr>
              <w:textAlignment w:val="bottom"/>
            </w:pPr>
            <w:hyperlink r:id="rId42" w:anchor="if5aa7c02c875406eb9e162b54bd86112_148" w:history="1">
              <w:r>
                <w:rPr>
                  <w:rStyle w:val="a5"/>
                  <w:rFonts w:ascii="sans-serif" w:eastAsia="sans-serif" w:hAnsi="sans-serif" w:cs="sans-serif"/>
                  <w:color w:val="000000"/>
                  <w:sz w:val="16"/>
                  <w:szCs w:val="16"/>
                  <w:u w:val="none"/>
                </w:rPr>
                <w:t>42</w:t>
              </w:r>
            </w:hyperlink>
          </w:p>
        </w:tc>
      </w:tr>
    </w:tbl>
    <w:p w14:paraId="1181EA47" w14:textId="77777777" w:rsidR="00DC2771" w:rsidRDefault="00DC2771">
      <w:pPr>
        <w:spacing w:before="120" w:after="120"/>
      </w:pPr>
    </w:p>
    <w:p w14:paraId="1181EA48" w14:textId="77777777" w:rsidR="00DC2771" w:rsidRDefault="003E70A4">
      <w:r>
        <w:pict w14:anchorId="118204F0">
          <v:rect id="_x0000_i1026" style="width:415.3pt;height:1.5pt" o:hralign="center" o:hrstd="t" o:hr="t" fillcolor="#a0a0a0" stroked="f"/>
        </w:pict>
      </w:r>
    </w:p>
    <w:p w14:paraId="1181EA49" w14:textId="77777777" w:rsidR="00DC2771" w:rsidRDefault="00DC2771"/>
    <w:p w14:paraId="1181EA4A" w14:textId="77777777" w:rsidR="00DC2771" w:rsidRDefault="003E70A4">
      <w:hyperlink r:id="rId43" w:anchor="if5aa7c02c875406eb9e162b54bd86112_7" w:history="1">
        <w:r>
          <w:rPr>
            <w:rStyle w:val="a5"/>
            <w:rFonts w:ascii="sans-serif" w:eastAsia="sans-serif" w:hAnsi="sans-serif" w:cs="sans-serif"/>
            <w:sz w:val="17"/>
            <w:szCs w:val="17"/>
          </w:rPr>
          <w:t>Table of Contents</w:t>
        </w:r>
      </w:hyperlink>
    </w:p>
    <w:p w14:paraId="1181EA4B" w14:textId="77777777" w:rsidR="00DC2771" w:rsidRDefault="00DC2771"/>
    <w:p w14:paraId="1181EA4C" w14:textId="77777777" w:rsidR="00DC2771" w:rsidRDefault="003E70A4">
      <w:r>
        <w:rPr>
          <w:rFonts w:ascii="sans-serif" w:eastAsia="sans-serif" w:hAnsi="sans-serif" w:cs="sans-serif"/>
          <w:color w:val="E87722"/>
          <w:sz w:val="68"/>
          <w:szCs w:val="68"/>
        </w:rPr>
        <w:lastRenderedPageBreak/>
        <w:t>PART I - FINANCIAL INFORMATION</w:t>
      </w:r>
    </w:p>
    <w:p w14:paraId="1181EA4D" w14:textId="77777777" w:rsidR="00DC2771" w:rsidRDefault="003E70A4">
      <w:pPr>
        <w:spacing w:before="120" w:after="300"/>
      </w:pPr>
      <w:r>
        <w:rPr>
          <w:rFonts w:ascii="sans-serif" w:eastAsia="sans-serif" w:hAnsi="sans-serif" w:cs="sans-serif"/>
          <w:color w:val="000000"/>
          <w:sz w:val="44"/>
          <w:szCs w:val="44"/>
        </w:rPr>
        <w:t>ITEM 1. FINANCIAL STATEMENTS</w:t>
      </w:r>
    </w:p>
    <w:p w14:paraId="1181EA4E" w14:textId="77777777" w:rsidR="00DC2771" w:rsidRDefault="003E70A4">
      <w:pPr>
        <w:spacing w:before="300"/>
      </w:pPr>
      <w:r>
        <w:rPr>
          <w:rFonts w:ascii="sans-serif" w:eastAsia="sans-serif" w:hAnsi="sans-serif" w:cs="sans-serif"/>
          <w:b/>
          <w:bCs/>
          <w:color w:val="E87722"/>
          <w:sz w:val="36"/>
          <w:szCs w:val="36"/>
        </w:rPr>
        <w:t>NIKE, INC.</w:t>
      </w:r>
    </w:p>
    <w:p w14:paraId="1181EA4F" w14:textId="77777777" w:rsidR="00DC2771" w:rsidRDefault="003E70A4">
      <w:pPr>
        <w:spacing w:before="120" w:after="120"/>
      </w:pPr>
      <w:r>
        <w:rPr>
          <w:rFonts w:ascii="sans-serif" w:eastAsia="sans-serif" w:hAnsi="sans-serif" w:cs="sans-serif"/>
          <w:b/>
          <w:bCs/>
          <w:color w:val="000000"/>
          <w:sz w:val="28"/>
          <w:szCs w:val="28"/>
        </w:rPr>
        <w:t>UNAUDITED CONDENSED CONSOLIDATED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44"/>
        <w:gridCol w:w="5714"/>
        <w:gridCol w:w="38"/>
        <w:gridCol w:w="115"/>
        <w:gridCol w:w="1047"/>
        <w:gridCol w:w="36"/>
        <w:gridCol w:w="115"/>
        <w:gridCol w:w="1047"/>
        <w:gridCol w:w="36"/>
        <w:gridCol w:w="36"/>
        <w:gridCol w:w="36"/>
        <w:gridCol w:w="36"/>
        <w:gridCol w:w="36"/>
      </w:tblGrid>
      <w:tr w:rsidR="00DC2771" w14:paraId="1181EA5B" w14:textId="77777777">
        <w:tc>
          <w:tcPr>
            <w:tcW w:w="50" w:type="pct"/>
            <w:shd w:val="clear" w:color="auto" w:fill="auto"/>
            <w:vAlign w:val="bottom"/>
          </w:tcPr>
          <w:p w14:paraId="1181EA50" w14:textId="77777777" w:rsidR="00DC2771" w:rsidRDefault="00DC2771">
            <w:pPr>
              <w:rPr>
                <w:rFonts w:ascii="宋体"/>
              </w:rPr>
            </w:pPr>
          </w:p>
        </w:tc>
        <w:tc>
          <w:tcPr>
            <w:tcW w:w="3509" w:type="pct"/>
            <w:shd w:val="clear" w:color="auto" w:fill="auto"/>
            <w:vAlign w:val="bottom"/>
          </w:tcPr>
          <w:p w14:paraId="1181EA51" w14:textId="77777777" w:rsidR="00DC2771" w:rsidRDefault="00DC2771">
            <w:pPr>
              <w:rPr>
                <w:rFonts w:ascii="宋体"/>
              </w:rPr>
            </w:pPr>
          </w:p>
        </w:tc>
        <w:tc>
          <w:tcPr>
            <w:tcW w:w="5" w:type="pct"/>
            <w:shd w:val="clear" w:color="auto" w:fill="auto"/>
            <w:vAlign w:val="bottom"/>
          </w:tcPr>
          <w:p w14:paraId="1181EA52" w14:textId="77777777" w:rsidR="00DC2771" w:rsidRDefault="00DC2771">
            <w:pPr>
              <w:rPr>
                <w:rFonts w:ascii="宋体"/>
              </w:rPr>
            </w:pPr>
          </w:p>
        </w:tc>
        <w:tc>
          <w:tcPr>
            <w:tcW w:w="50" w:type="pct"/>
            <w:shd w:val="clear" w:color="auto" w:fill="auto"/>
            <w:vAlign w:val="bottom"/>
          </w:tcPr>
          <w:p w14:paraId="1181EA53" w14:textId="77777777" w:rsidR="00DC2771" w:rsidRDefault="00DC2771">
            <w:pPr>
              <w:rPr>
                <w:rFonts w:ascii="宋体"/>
              </w:rPr>
            </w:pPr>
          </w:p>
        </w:tc>
        <w:tc>
          <w:tcPr>
            <w:tcW w:w="662" w:type="pct"/>
            <w:shd w:val="clear" w:color="auto" w:fill="auto"/>
            <w:vAlign w:val="bottom"/>
          </w:tcPr>
          <w:p w14:paraId="1181EA54" w14:textId="77777777" w:rsidR="00DC2771" w:rsidRDefault="00DC2771">
            <w:pPr>
              <w:rPr>
                <w:rFonts w:ascii="宋体"/>
              </w:rPr>
            </w:pPr>
          </w:p>
        </w:tc>
        <w:tc>
          <w:tcPr>
            <w:tcW w:w="5" w:type="pct"/>
            <w:shd w:val="clear" w:color="auto" w:fill="auto"/>
            <w:vAlign w:val="bottom"/>
          </w:tcPr>
          <w:p w14:paraId="1181EA55" w14:textId="77777777" w:rsidR="00DC2771" w:rsidRDefault="00DC2771">
            <w:pPr>
              <w:rPr>
                <w:rFonts w:ascii="宋体"/>
              </w:rPr>
            </w:pPr>
          </w:p>
        </w:tc>
        <w:tc>
          <w:tcPr>
            <w:tcW w:w="50" w:type="pct"/>
            <w:shd w:val="clear" w:color="auto" w:fill="auto"/>
            <w:vAlign w:val="bottom"/>
          </w:tcPr>
          <w:p w14:paraId="1181EA56" w14:textId="77777777" w:rsidR="00DC2771" w:rsidRDefault="00DC2771">
            <w:pPr>
              <w:rPr>
                <w:rFonts w:ascii="宋体"/>
              </w:rPr>
            </w:pPr>
          </w:p>
        </w:tc>
        <w:tc>
          <w:tcPr>
            <w:tcW w:w="662" w:type="pct"/>
            <w:shd w:val="clear" w:color="auto" w:fill="auto"/>
            <w:vAlign w:val="bottom"/>
          </w:tcPr>
          <w:p w14:paraId="1181EA57" w14:textId="77777777" w:rsidR="00DC2771" w:rsidRDefault="00DC2771">
            <w:pPr>
              <w:rPr>
                <w:rFonts w:ascii="宋体"/>
              </w:rPr>
            </w:pPr>
          </w:p>
        </w:tc>
        <w:tc>
          <w:tcPr>
            <w:tcW w:w="5" w:type="pct"/>
            <w:shd w:val="clear" w:color="auto" w:fill="auto"/>
            <w:vAlign w:val="bottom"/>
          </w:tcPr>
          <w:p w14:paraId="1181EA58" w14:textId="77777777" w:rsidR="00DC2771" w:rsidRDefault="00DC2771">
            <w:pPr>
              <w:rPr>
                <w:rFonts w:ascii="宋体"/>
              </w:rPr>
            </w:pPr>
          </w:p>
        </w:tc>
        <w:tc>
          <w:tcPr>
            <w:tcW w:w="0" w:type="auto"/>
            <w:shd w:val="clear" w:color="auto" w:fill="auto"/>
            <w:vAlign w:val="bottom"/>
          </w:tcPr>
          <w:p w14:paraId="1181EA59" w14:textId="77777777" w:rsidR="00DC2771" w:rsidRDefault="00DC2771">
            <w:pPr>
              <w:rPr>
                <w:rFonts w:ascii="宋体"/>
                <w:vanish/>
              </w:rPr>
            </w:pPr>
          </w:p>
        </w:tc>
        <w:tc>
          <w:tcPr>
            <w:tcW w:w="0" w:type="auto"/>
            <w:gridSpan w:val="3"/>
            <w:shd w:val="clear" w:color="auto" w:fill="auto"/>
            <w:vAlign w:val="bottom"/>
          </w:tcPr>
          <w:p w14:paraId="1181EA5A" w14:textId="77777777" w:rsidR="00DC2771" w:rsidRDefault="00DC2771">
            <w:pPr>
              <w:rPr>
                <w:rFonts w:ascii="宋体"/>
                <w:vanish/>
              </w:rPr>
            </w:pPr>
          </w:p>
        </w:tc>
      </w:tr>
      <w:tr w:rsidR="00DC2771" w14:paraId="1181EA62" w14:textId="77777777">
        <w:tc>
          <w:tcPr>
            <w:tcW w:w="0" w:type="auto"/>
            <w:gridSpan w:val="3"/>
            <w:shd w:val="clear" w:color="auto" w:fill="auto"/>
            <w:tcMar>
              <w:top w:w="0" w:type="dxa"/>
              <w:left w:w="20" w:type="dxa"/>
              <w:bottom w:w="0" w:type="dxa"/>
              <w:right w:w="20" w:type="dxa"/>
            </w:tcMar>
            <w:vAlign w:val="bottom"/>
          </w:tcPr>
          <w:p w14:paraId="1181EA5C" w14:textId="77777777" w:rsidR="00DC2771" w:rsidRDefault="00DC2771">
            <w:pPr>
              <w:rPr>
                <w:rFonts w:ascii="宋体"/>
              </w:rPr>
            </w:pPr>
          </w:p>
        </w:tc>
        <w:tc>
          <w:tcPr>
            <w:tcW w:w="0" w:type="auto"/>
            <w:gridSpan w:val="6"/>
            <w:shd w:val="clear" w:color="auto" w:fill="auto"/>
            <w:tcMar>
              <w:top w:w="40" w:type="dxa"/>
              <w:left w:w="20" w:type="dxa"/>
              <w:bottom w:w="40" w:type="dxa"/>
              <w:right w:w="20" w:type="dxa"/>
            </w:tcMar>
            <w:vAlign w:val="bottom"/>
          </w:tcPr>
          <w:p w14:paraId="1181EA5D" w14:textId="77777777" w:rsidR="00DC2771" w:rsidRDefault="003E70A4">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1181EA5E" w14:textId="77777777" w:rsidR="00DC2771" w:rsidRDefault="00DC2771">
            <w:pPr>
              <w:rPr>
                <w:rFonts w:ascii="宋体"/>
                <w:vanish/>
              </w:rPr>
            </w:pPr>
          </w:p>
        </w:tc>
        <w:tc>
          <w:tcPr>
            <w:tcW w:w="0" w:type="auto"/>
            <w:shd w:val="clear" w:color="auto" w:fill="auto"/>
            <w:vAlign w:val="bottom"/>
          </w:tcPr>
          <w:p w14:paraId="1181EA5F" w14:textId="77777777" w:rsidR="00DC2771" w:rsidRDefault="00DC2771">
            <w:pPr>
              <w:rPr>
                <w:rFonts w:ascii="宋体"/>
              </w:rPr>
            </w:pPr>
          </w:p>
        </w:tc>
        <w:tc>
          <w:tcPr>
            <w:tcW w:w="0" w:type="auto"/>
            <w:shd w:val="clear" w:color="auto" w:fill="auto"/>
            <w:vAlign w:val="bottom"/>
          </w:tcPr>
          <w:p w14:paraId="1181EA60" w14:textId="77777777" w:rsidR="00DC2771" w:rsidRDefault="00DC2771">
            <w:pPr>
              <w:rPr>
                <w:rFonts w:ascii="宋体"/>
              </w:rPr>
            </w:pPr>
          </w:p>
        </w:tc>
        <w:tc>
          <w:tcPr>
            <w:tcW w:w="0" w:type="auto"/>
            <w:shd w:val="clear" w:color="auto" w:fill="auto"/>
            <w:vAlign w:val="bottom"/>
          </w:tcPr>
          <w:p w14:paraId="1181EA61" w14:textId="77777777" w:rsidR="00DC2771" w:rsidRDefault="00DC2771">
            <w:pPr>
              <w:rPr>
                <w:rFonts w:ascii="宋体"/>
              </w:rPr>
            </w:pPr>
          </w:p>
        </w:tc>
      </w:tr>
      <w:tr w:rsidR="00DC2771" w14:paraId="1181EA68" w14:textId="77777777">
        <w:tc>
          <w:tcPr>
            <w:tcW w:w="0" w:type="auto"/>
            <w:gridSpan w:val="3"/>
            <w:shd w:val="clear" w:color="auto" w:fill="auto"/>
            <w:tcMar>
              <w:top w:w="40" w:type="dxa"/>
              <w:left w:w="20" w:type="dxa"/>
              <w:bottom w:w="40" w:type="dxa"/>
              <w:right w:w="20" w:type="dxa"/>
            </w:tcMar>
            <w:vAlign w:val="bottom"/>
          </w:tcPr>
          <w:p w14:paraId="1181EA63" w14:textId="77777777" w:rsidR="00DC2771" w:rsidRDefault="003E70A4">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A64"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A65"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shd w:val="clear" w:color="auto" w:fill="auto"/>
            <w:vAlign w:val="bottom"/>
          </w:tcPr>
          <w:p w14:paraId="1181EA66" w14:textId="77777777" w:rsidR="00DC2771" w:rsidRDefault="00DC2771">
            <w:pPr>
              <w:rPr>
                <w:rFonts w:ascii="宋体"/>
                <w:vanish/>
              </w:rPr>
            </w:pPr>
          </w:p>
        </w:tc>
        <w:tc>
          <w:tcPr>
            <w:tcW w:w="0" w:type="auto"/>
            <w:gridSpan w:val="3"/>
            <w:shd w:val="clear" w:color="auto" w:fill="auto"/>
            <w:vAlign w:val="bottom"/>
          </w:tcPr>
          <w:p w14:paraId="1181EA67" w14:textId="77777777" w:rsidR="00DC2771" w:rsidRDefault="00DC2771">
            <w:pPr>
              <w:rPr>
                <w:rFonts w:ascii="宋体"/>
                <w:vanish/>
              </w:rPr>
            </w:pPr>
          </w:p>
        </w:tc>
      </w:tr>
      <w:tr w:rsidR="00DC2771" w14:paraId="1181EA7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A69" w14:textId="77777777" w:rsidR="00DC2771" w:rsidRDefault="003E70A4">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1181EA6A"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EA6B" w14:textId="77777777" w:rsidR="00DC2771" w:rsidRDefault="003E70A4">
            <w:pPr>
              <w:jc w:val="right"/>
              <w:textAlignment w:val="bottom"/>
            </w:pPr>
            <w:r>
              <w:rPr>
                <w:rFonts w:ascii="Arial" w:eastAsia="宋体" w:hAnsi="Arial" w:cs="Arial"/>
                <w:color w:val="000000"/>
                <w:sz w:val="17"/>
                <w:szCs w:val="17"/>
              </w:rPr>
              <w:t>12,248 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A6C"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EA6D"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EA6E" w14:textId="77777777" w:rsidR="00DC2771" w:rsidRDefault="003E70A4">
            <w:pPr>
              <w:jc w:val="right"/>
              <w:textAlignment w:val="bottom"/>
            </w:pPr>
            <w:r>
              <w:rPr>
                <w:rFonts w:ascii="Arial" w:eastAsia="宋体" w:hAnsi="Arial" w:cs="Arial"/>
                <w:color w:val="000000"/>
                <w:sz w:val="17"/>
                <w:szCs w:val="17"/>
              </w:rPr>
              <w:t>10,594 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A6F" w14:textId="77777777" w:rsidR="00DC2771" w:rsidRDefault="00DC2771">
            <w:pPr>
              <w:jc w:val="right"/>
              <w:rPr>
                <w:rFonts w:ascii="宋体"/>
              </w:rPr>
            </w:pPr>
          </w:p>
        </w:tc>
        <w:tc>
          <w:tcPr>
            <w:tcW w:w="0" w:type="auto"/>
            <w:shd w:val="clear" w:color="auto" w:fill="auto"/>
            <w:vAlign w:val="bottom"/>
          </w:tcPr>
          <w:p w14:paraId="1181EA70" w14:textId="77777777" w:rsidR="00DC2771" w:rsidRDefault="00DC2771">
            <w:pPr>
              <w:rPr>
                <w:rFonts w:ascii="宋体"/>
                <w:vanish/>
              </w:rPr>
            </w:pPr>
          </w:p>
        </w:tc>
        <w:tc>
          <w:tcPr>
            <w:tcW w:w="0" w:type="auto"/>
            <w:gridSpan w:val="3"/>
            <w:shd w:val="clear" w:color="auto" w:fill="auto"/>
            <w:vAlign w:val="bottom"/>
          </w:tcPr>
          <w:p w14:paraId="1181EA71" w14:textId="77777777" w:rsidR="00DC2771" w:rsidRDefault="00DC2771">
            <w:pPr>
              <w:rPr>
                <w:rFonts w:ascii="宋体"/>
                <w:vanish/>
              </w:rPr>
            </w:pPr>
          </w:p>
        </w:tc>
      </w:tr>
      <w:tr w:rsidR="00DC2771" w14:paraId="1181EA7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73" w14:textId="77777777" w:rsidR="00DC2771" w:rsidRDefault="003E70A4">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A74" w14:textId="77777777" w:rsidR="00DC2771" w:rsidRDefault="003E70A4">
            <w:pPr>
              <w:jc w:val="right"/>
              <w:textAlignment w:val="bottom"/>
            </w:pPr>
            <w:r>
              <w:rPr>
                <w:rFonts w:ascii="Arial" w:eastAsia="宋体" w:hAnsi="Arial" w:cs="Arial"/>
                <w:color w:val="000000"/>
                <w:sz w:val="17"/>
                <w:szCs w:val="17"/>
              </w:rPr>
              <w:t>6,552 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A75"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A76" w14:textId="77777777" w:rsidR="00DC2771" w:rsidRDefault="003E70A4">
            <w:pPr>
              <w:jc w:val="right"/>
              <w:textAlignment w:val="bottom"/>
            </w:pPr>
            <w:r>
              <w:rPr>
                <w:rFonts w:ascii="Arial" w:eastAsia="宋体" w:hAnsi="Arial" w:cs="Arial"/>
                <w:color w:val="000000"/>
                <w:sz w:val="17"/>
                <w:szCs w:val="17"/>
              </w:rPr>
              <w:t>5,853 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A77" w14:textId="77777777" w:rsidR="00DC2771" w:rsidRDefault="00DC2771">
            <w:pPr>
              <w:jc w:val="right"/>
              <w:rPr>
                <w:rFonts w:ascii="宋体"/>
              </w:rPr>
            </w:pPr>
          </w:p>
        </w:tc>
        <w:tc>
          <w:tcPr>
            <w:tcW w:w="0" w:type="auto"/>
            <w:shd w:val="clear" w:color="auto" w:fill="auto"/>
            <w:vAlign w:val="bottom"/>
          </w:tcPr>
          <w:p w14:paraId="1181EA78" w14:textId="77777777" w:rsidR="00DC2771" w:rsidRDefault="00DC2771">
            <w:pPr>
              <w:rPr>
                <w:rFonts w:ascii="宋体"/>
                <w:vanish/>
              </w:rPr>
            </w:pPr>
          </w:p>
        </w:tc>
        <w:tc>
          <w:tcPr>
            <w:tcW w:w="0" w:type="auto"/>
            <w:gridSpan w:val="3"/>
            <w:shd w:val="clear" w:color="auto" w:fill="auto"/>
            <w:vAlign w:val="bottom"/>
          </w:tcPr>
          <w:p w14:paraId="1181EA79" w14:textId="77777777" w:rsidR="00DC2771" w:rsidRDefault="00DC2771">
            <w:pPr>
              <w:rPr>
                <w:rFonts w:ascii="宋体"/>
                <w:vanish/>
              </w:rPr>
            </w:pPr>
          </w:p>
        </w:tc>
      </w:tr>
      <w:tr w:rsidR="00DC2771" w14:paraId="1181EA82"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1181EA7B" w14:textId="77777777" w:rsidR="00DC2771" w:rsidRDefault="003E70A4">
            <w:pPr>
              <w:textAlignment w:val="bottom"/>
            </w:pPr>
            <w:r>
              <w:rPr>
                <w:rFonts w:ascii="Arial" w:eastAsia="宋体" w:hAnsi="Arial" w:cs="Arial"/>
                <w:color w:val="000000"/>
                <w:sz w:val="17"/>
                <w:szCs w:val="17"/>
              </w:rPr>
              <w:t>Gross profit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EA7C" w14:textId="77777777" w:rsidR="00DC2771" w:rsidRDefault="003E70A4">
            <w:pPr>
              <w:jc w:val="right"/>
              <w:textAlignment w:val="bottom"/>
            </w:pPr>
            <w:r>
              <w:rPr>
                <w:rFonts w:ascii="Arial" w:eastAsia="宋体" w:hAnsi="Arial" w:cs="Arial"/>
                <w:color w:val="000000"/>
                <w:sz w:val="17"/>
                <w:szCs w:val="17"/>
              </w:rPr>
              <w:t>5,696 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A7D"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EA7E" w14:textId="77777777" w:rsidR="00DC2771" w:rsidRDefault="003E70A4">
            <w:pPr>
              <w:jc w:val="right"/>
              <w:textAlignment w:val="bottom"/>
            </w:pPr>
            <w:r>
              <w:rPr>
                <w:rFonts w:ascii="Arial" w:eastAsia="宋体" w:hAnsi="Arial" w:cs="Arial"/>
                <w:color w:val="000000"/>
                <w:sz w:val="17"/>
                <w:szCs w:val="17"/>
              </w:rPr>
              <w:t>4,741 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A7F" w14:textId="77777777" w:rsidR="00DC2771" w:rsidRDefault="00DC2771">
            <w:pPr>
              <w:jc w:val="right"/>
              <w:rPr>
                <w:rFonts w:ascii="宋体"/>
              </w:rPr>
            </w:pPr>
          </w:p>
        </w:tc>
        <w:tc>
          <w:tcPr>
            <w:tcW w:w="0" w:type="auto"/>
            <w:shd w:val="clear" w:color="auto" w:fill="auto"/>
            <w:vAlign w:val="bottom"/>
          </w:tcPr>
          <w:p w14:paraId="1181EA80" w14:textId="77777777" w:rsidR="00DC2771" w:rsidRDefault="00DC2771">
            <w:pPr>
              <w:rPr>
                <w:rFonts w:ascii="宋体"/>
                <w:vanish/>
              </w:rPr>
            </w:pPr>
          </w:p>
        </w:tc>
        <w:tc>
          <w:tcPr>
            <w:tcW w:w="0" w:type="auto"/>
            <w:gridSpan w:val="3"/>
            <w:shd w:val="clear" w:color="auto" w:fill="auto"/>
            <w:vAlign w:val="bottom"/>
          </w:tcPr>
          <w:p w14:paraId="1181EA81" w14:textId="77777777" w:rsidR="00DC2771" w:rsidRDefault="00DC2771">
            <w:pPr>
              <w:rPr>
                <w:rFonts w:ascii="宋体"/>
                <w:vanish/>
              </w:rPr>
            </w:pPr>
          </w:p>
        </w:tc>
      </w:tr>
      <w:tr w:rsidR="00DC2771" w14:paraId="1181EA8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83" w14:textId="77777777" w:rsidR="00DC2771" w:rsidRDefault="003E70A4">
            <w:pPr>
              <w:textAlignment w:val="bottom"/>
            </w:pPr>
            <w:r>
              <w:rPr>
                <w:rFonts w:ascii="Arial" w:eastAsia="宋体" w:hAnsi="Arial" w:cs="Arial"/>
                <w:color w:val="000000"/>
                <w:sz w:val="17"/>
                <w:szCs w:val="17"/>
              </w:rPr>
              <w:t>Demand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A84" w14:textId="77777777" w:rsidR="00DC2771" w:rsidRDefault="003E70A4">
            <w:pPr>
              <w:jc w:val="right"/>
              <w:textAlignment w:val="bottom"/>
            </w:pPr>
            <w:r>
              <w:rPr>
                <w:rFonts w:ascii="Arial" w:eastAsia="宋体" w:hAnsi="Arial" w:cs="Arial"/>
                <w:color w:val="000000"/>
                <w:sz w:val="17"/>
                <w:szCs w:val="17"/>
              </w:rPr>
              <w:t>918 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A85"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A86" w14:textId="77777777" w:rsidR="00DC2771" w:rsidRDefault="003E70A4">
            <w:pPr>
              <w:jc w:val="right"/>
              <w:textAlignment w:val="bottom"/>
            </w:pPr>
            <w:r>
              <w:rPr>
                <w:rFonts w:ascii="Arial" w:eastAsia="宋体" w:hAnsi="Arial" w:cs="Arial"/>
                <w:color w:val="000000"/>
                <w:sz w:val="17"/>
                <w:szCs w:val="17"/>
              </w:rPr>
              <w:t>677 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A87" w14:textId="77777777" w:rsidR="00DC2771" w:rsidRDefault="00DC2771">
            <w:pPr>
              <w:jc w:val="right"/>
              <w:rPr>
                <w:rFonts w:ascii="宋体"/>
              </w:rPr>
            </w:pPr>
          </w:p>
        </w:tc>
        <w:tc>
          <w:tcPr>
            <w:tcW w:w="0" w:type="auto"/>
            <w:shd w:val="clear" w:color="auto" w:fill="auto"/>
            <w:vAlign w:val="bottom"/>
          </w:tcPr>
          <w:p w14:paraId="1181EA88" w14:textId="77777777" w:rsidR="00DC2771" w:rsidRDefault="00DC2771">
            <w:pPr>
              <w:rPr>
                <w:rFonts w:ascii="宋体"/>
                <w:vanish/>
              </w:rPr>
            </w:pPr>
          </w:p>
        </w:tc>
        <w:tc>
          <w:tcPr>
            <w:tcW w:w="0" w:type="auto"/>
            <w:gridSpan w:val="3"/>
            <w:shd w:val="clear" w:color="auto" w:fill="auto"/>
            <w:vAlign w:val="bottom"/>
          </w:tcPr>
          <w:p w14:paraId="1181EA89" w14:textId="77777777" w:rsidR="00DC2771" w:rsidRDefault="00DC2771">
            <w:pPr>
              <w:rPr>
                <w:rFonts w:ascii="宋体"/>
                <w:vanish/>
              </w:rPr>
            </w:pPr>
          </w:p>
        </w:tc>
      </w:tr>
      <w:tr w:rsidR="00DC2771" w14:paraId="1181EA9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8B" w14:textId="77777777" w:rsidR="00DC2771" w:rsidRDefault="003E70A4">
            <w:pPr>
              <w:textAlignment w:val="bottom"/>
            </w:pPr>
            <w:r>
              <w:rPr>
                <w:rFonts w:ascii="Arial" w:eastAsia="宋体" w:hAnsi="Arial" w:cs="Arial"/>
                <w:color w:val="000000"/>
                <w:sz w:val="17"/>
                <w:szCs w:val="17"/>
              </w:rPr>
              <w:t>Operating overhead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A8C" w14:textId="77777777" w:rsidR="00DC2771" w:rsidRDefault="003E70A4">
            <w:pPr>
              <w:jc w:val="right"/>
              <w:textAlignment w:val="bottom"/>
            </w:pPr>
            <w:r>
              <w:rPr>
                <w:rFonts w:ascii="Arial" w:eastAsia="宋体" w:hAnsi="Arial" w:cs="Arial"/>
                <w:color w:val="000000"/>
                <w:sz w:val="17"/>
                <w:szCs w:val="17"/>
              </w:rPr>
              <w:t>2,654 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A8D"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A8E" w14:textId="77777777" w:rsidR="00DC2771" w:rsidRDefault="003E70A4">
            <w:pPr>
              <w:jc w:val="right"/>
              <w:textAlignment w:val="bottom"/>
            </w:pPr>
            <w:r>
              <w:rPr>
                <w:rFonts w:ascii="Arial" w:eastAsia="宋体" w:hAnsi="Arial" w:cs="Arial"/>
                <w:color w:val="000000"/>
                <w:sz w:val="17"/>
                <w:szCs w:val="17"/>
              </w:rPr>
              <w:t>2,298 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A8F" w14:textId="77777777" w:rsidR="00DC2771" w:rsidRDefault="00DC2771">
            <w:pPr>
              <w:jc w:val="right"/>
              <w:rPr>
                <w:rFonts w:ascii="宋体"/>
              </w:rPr>
            </w:pPr>
          </w:p>
        </w:tc>
        <w:tc>
          <w:tcPr>
            <w:tcW w:w="0" w:type="auto"/>
            <w:shd w:val="clear" w:color="auto" w:fill="auto"/>
            <w:vAlign w:val="bottom"/>
          </w:tcPr>
          <w:p w14:paraId="1181EA90" w14:textId="77777777" w:rsidR="00DC2771" w:rsidRDefault="00DC2771">
            <w:pPr>
              <w:rPr>
                <w:rFonts w:ascii="宋体"/>
                <w:vanish/>
              </w:rPr>
            </w:pPr>
          </w:p>
        </w:tc>
        <w:tc>
          <w:tcPr>
            <w:tcW w:w="0" w:type="auto"/>
            <w:gridSpan w:val="3"/>
            <w:shd w:val="clear" w:color="auto" w:fill="auto"/>
            <w:vAlign w:val="bottom"/>
          </w:tcPr>
          <w:p w14:paraId="1181EA91" w14:textId="77777777" w:rsidR="00DC2771" w:rsidRDefault="00DC2771">
            <w:pPr>
              <w:rPr>
                <w:rFonts w:ascii="宋体"/>
                <w:vanish/>
              </w:rPr>
            </w:pPr>
          </w:p>
        </w:tc>
      </w:tr>
      <w:tr w:rsidR="00DC2771" w14:paraId="1181EA9A"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1181EA93" w14:textId="77777777" w:rsidR="00DC2771" w:rsidRDefault="003E70A4">
            <w:pPr>
              <w:textAlignment w:val="bottom"/>
            </w:pPr>
            <w:r>
              <w:rPr>
                <w:rFonts w:ascii="Arial" w:eastAsia="宋体" w:hAnsi="Arial" w:cs="Arial"/>
                <w:color w:val="000000"/>
                <w:sz w:val="17"/>
                <w:szCs w:val="17"/>
              </w:rPr>
              <w:t>Total selling and administrative expense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EA94" w14:textId="77777777" w:rsidR="00DC2771" w:rsidRDefault="003E70A4">
            <w:pPr>
              <w:jc w:val="right"/>
              <w:textAlignment w:val="bottom"/>
            </w:pPr>
            <w:r>
              <w:rPr>
                <w:rFonts w:ascii="Arial" w:eastAsia="宋体" w:hAnsi="Arial" w:cs="Arial"/>
                <w:color w:val="000000"/>
                <w:sz w:val="17"/>
                <w:szCs w:val="17"/>
              </w:rPr>
              <w:t>3,572 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A95"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EA96" w14:textId="77777777" w:rsidR="00DC2771" w:rsidRDefault="003E70A4">
            <w:pPr>
              <w:jc w:val="right"/>
              <w:textAlignment w:val="bottom"/>
            </w:pPr>
            <w:r>
              <w:rPr>
                <w:rFonts w:ascii="Arial" w:eastAsia="宋体" w:hAnsi="Arial" w:cs="Arial"/>
                <w:color w:val="000000"/>
                <w:sz w:val="17"/>
                <w:szCs w:val="17"/>
              </w:rPr>
              <w:t>2,975 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A97" w14:textId="77777777" w:rsidR="00DC2771" w:rsidRDefault="00DC2771">
            <w:pPr>
              <w:jc w:val="right"/>
              <w:rPr>
                <w:rFonts w:ascii="宋体"/>
              </w:rPr>
            </w:pPr>
          </w:p>
        </w:tc>
        <w:tc>
          <w:tcPr>
            <w:tcW w:w="0" w:type="auto"/>
            <w:shd w:val="clear" w:color="auto" w:fill="auto"/>
            <w:vAlign w:val="bottom"/>
          </w:tcPr>
          <w:p w14:paraId="1181EA98" w14:textId="77777777" w:rsidR="00DC2771" w:rsidRDefault="00DC2771">
            <w:pPr>
              <w:rPr>
                <w:rFonts w:ascii="宋体"/>
                <w:vanish/>
              </w:rPr>
            </w:pPr>
          </w:p>
        </w:tc>
        <w:tc>
          <w:tcPr>
            <w:tcW w:w="0" w:type="auto"/>
            <w:gridSpan w:val="3"/>
            <w:shd w:val="clear" w:color="auto" w:fill="auto"/>
            <w:vAlign w:val="bottom"/>
          </w:tcPr>
          <w:p w14:paraId="1181EA99" w14:textId="77777777" w:rsidR="00DC2771" w:rsidRDefault="00DC2771">
            <w:pPr>
              <w:rPr>
                <w:rFonts w:ascii="宋体"/>
                <w:vanish/>
              </w:rPr>
            </w:pPr>
          </w:p>
        </w:tc>
      </w:tr>
      <w:tr w:rsidR="00DC2771" w14:paraId="1181EAA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9B" w14:textId="77777777" w:rsidR="00DC2771" w:rsidRDefault="003E70A4">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A9C" w14:textId="77777777" w:rsidR="00DC2771" w:rsidRDefault="003E70A4">
            <w:pPr>
              <w:jc w:val="right"/>
              <w:textAlignment w:val="bottom"/>
            </w:pPr>
            <w:r>
              <w:rPr>
                <w:rFonts w:ascii="Arial" w:eastAsia="宋体" w:hAnsi="Arial" w:cs="Arial"/>
                <w:color w:val="000000"/>
                <w:sz w:val="17"/>
                <w:szCs w:val="17"/>
              </w:rPr>
              <w:t>57 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A9D"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A9E" w14:textId="77777777" w:rsidR="00DC2771" w:rsidRDefault="003E70A4">
            <w:pPr>
              <w:jc w:val="right"/>
              <w:textAlignment w:val="bottom"/>
            </w:pPr>
            <w:r>
              <w:rPr>
                <w:rFonts w:ascii="Arial" w:eastAsia="宋体" w:hAnsi="Arial" w:cs="Arial"/>
                <w:color w:val="000000"/>
                <w:sz w:val="17"/>
                <w:szCs w:val="17"/>
              </w:rPr>
              <w:t>65 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A9F" w14:textId="77777777" w:rsidR="00DC2771" w:rsidRDefault="00DC2771">
            <w:pPr>
              <w:jc w:val="right"/>
              <w:rPr>
                <w:rFonts w:ascii="宋体"/>
              </w:rPr>
            </w:pPr>
          </w:p>
        </w:tc>
        <w:tc>
          <w:tcPr>
            <w:tcW w:w="0" w:type="auto"/>
            <w:shd w:val="clear" w:color="auto" w:fill="auto"/>
            <w:vAlign w:val="bottom"/>
          </w:tcPr>
          <w:p w14:paraId="1181EAA0" w14:textId="77777777" w:rsidR="00DC2771" w:rsidRDefault="00DC2771">
            <w:pPr>
              <w:rPr>
                <w:rFonts w:ascii="宋体"/>
                <w:vanish/>
              </w:rPr>
            </w:pPr>
          </w:p>
        </w:tc>
        <w:tc>
          <w:tcPr>
            <w:tcW w:w="0" w:type="auto"/>
            <w:gridSpan w:val="3"/>
            <w:shd w:val="clear" w:color="auto" w:fill="auto"/>
            <w:vAlign w:val="bottom"/>
          </w:tcPr>
          <w:p w14:paraId="1181EAA1" w14:textId="77777777" w:rsidR="00DC2771" w:rsidRDefault="00DC2771">
            <w:pPr>
              <w:rPr>
                <w:rFonts w:ascii="宋体"/>
                <w:vanish/>
              </w:rPr>
            </w:pPr>
          </w:p>
        </w:tc>
      </w:tr>
      <w:tr w:rsidR="00DC2771" w14:paraId="1181EAA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A3" w14:textId="77777777" w:rsidR="00DC2771" w:rsidRDefault="003E70A4">
            <w:pPr>
              <w:textAlignment w:val="bottom"/>
            </w:pPr>
            <w:r>
              <w:rPr>
                <w:rFonts w:ascii="Arial" w:eastAsia="宋体" w:hAnsi="Arial" w:cs="Arial"/>
                <w:color w:val="000000"/>
                <w:sz w:val="17"/>
                <w:szCs w:val="17"/>
              </w:rPr>
              <w:t>Other (income)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AA4" w14:textId="77777777" w:rsidR="00DC2771" w:rsidRDefault="003E70A4">
            <w:pPr>
              <w:jc w:val="right"/>
              <w:textAlignment w:val="bottom"/>
            </w:pPr>
            <w:r>
              <w:rPr>
                <w:rFonts w:ascii="Arial" w:eastAsia="宋体" w:hAnsi="Arial" w:cs="Arial"/>
                <w:color w:val="000000"/>
                <w:sz w:val="17"/>
                <w:szCs w:val="17"/>
              </w:rPr>
              <w:t>(39)</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AA5"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AA6" w14:textId="77777777" w:rsidR="00DC2771" w:rsidRDefault="003E70A4">
            <w:pPr>
              <w:jc w:val="right"/>
              <w:textAlignment w:val="bottom"/>
            </w:pPr>
            <w:r>
              <w:rPr>
                <w:rFonts w:ascii="Arial" w:eastAsia="宋体" w:hAnsi="Arial" w:cs="Arial"/>
                <w:color w:val="000000"/>
                <w:sz w:val="17"/>
                <w:szCs w:val="17"/>
              </w:rPr>
              <w:t>(14)</w:t>
            </w:r>
          </w:p>
        </w:tc>
        <w:tc>
          <w:tcPr>
            <w:tcW w:w="0" w:type="auto"/>
            <w:tcBorders>
              <w:top w:val="single" w:sz="4" w:space="0" w:color="808080"/>
            </w:tcBorders>
            <w:shd w:val="clear" w:color="auto" w:fill="auto"/>
            <w:tcMar>
              <w:top w:w="40" w:type="dxa"/>
              <w:left w:w="0" w:type="dxa"/>
              <w:bottom w:w="40" w:type="dxa"/>
              <w:right w:w="20" w:type="dxa"/>
            </w:tcMar>
            <w:vAlign w:val="bottom"/>
          </w:tcPr>
          <w:p w14:paraId="1181EAA7" w14:textId="77777777" w:rsidR="00DC2771" w:rsidRDefault="00DC2771">
            <w:pPr>
              <w:jc w:val="right"/>
              <w:rPr>
                <w:rFonts w:ascii="宋体"/>
              </w:rPr>
            </w:pPr>
          </w:p>
        </w:tc>
        <w:tc>
          <w:tcPr>
            <w:tcW w:w="0" w:type="auto"/>
            <w:shd w:val="clear" w:color="auto" w:fill="auto"/>
            <w:vAlign w:val="bottom"/>
          </w:tcPr>
          <w:p w14:paraId="1181EAA8" w14:textId="77777777" w:rsidR="00DC2771" w:rsidRDefault="00DC2771">
            <w:pPr>
              <w:rPr>
                <w:rFonts w:ascii="宋体"/>
                <w:vanish/>
              </w:rPr>
            </w:pPr>
          </w:p>
        </w:tc>
        <w:tc>
          <w:tcPr>
            <w:tcW w:w="0" w:type="auto"/>
            <w:gridSpan w:val="3"/>
            <w:shd w:val="clear" w:color="auto" w:fill="auto"/>
            <w:vAlign w:val="bottom"/>
          </w:tcPr>
          <w:p w14:paraId="1181EAA9" w14:textId="77777777" w:rsidR="00DC2771" w:rsidRDefault="00DC2771">
            <w:pPr>
              <w:rPr>
                <w:rFonts w:ascii="宋体"/>
                <w:vanish/>
              </w:rPr>
            </w:pPr>
          </w:p>
        </w:tc>
      </w:tr>
      <w:tr w:rsidR="00DC2771" w14:paraId="1181EAB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AAB" w14:textId="77777777" w:rsidR="00DC2771" w:rsidRDefault="003E70A4">
            <w:pPr>
              <w:textAlignment w:val="bottom"/>
            </w:pPr>
            <w:r>
              <w:rPr>
                <w:rFonts w:ascii="Arial" w:eastAsia="宋体" w:hAnsi="Arial" w:cs="Arial"/>
                <w:color w:val="000000"/>
                <w:sz w:val="17"/>
                <w:szCs w:val="17"/>
              </w:rPr>
              <w:t xml:space="preserve">Income before </w:t>
            </w:r>
            <w:r>
              <w:rPr>
                <w:rFonts w:ascii="Arial" w:eastAsia="宋体" w:hAnsi="Arial" w:cs="Arial"/>
                <w:color w:val="000000"/>
                <w:sz w:val="17"/>
                <w:szCs w:val="17"/>
              </w:rPr>
              <w:t>income taxes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EAAC" w14:textId="77777777" w:rsidR="00DC2771" w:rsidRDefault="003E70A4">
            <w:pPr>
              <w:jc w:val="right"/>
              <w:textAlignment w:val="bottom"/>
            </w:pPr>
            <w:r>
              <w:rPr>
                <w:rFonts w:ascii="Arial" w:eastAsia="宋体" w:hAnsi="Arial" w:cs="Arial"/>
                <w:color w:val="000000"/>
                <w:sz w:val="17"/>
                <w:szCs w:val="17"/>
              </w:rPr>
              <w:t>2,106 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AAD"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EAAE" w14:textId="77777777" w:rsidR="00DC2771" w:rsidRDefault="003E70A4">
            <w:pPr>
              <w:jc w:val="right"/>
              <w:textAlignment w:val="bottom"/>
            </w:pPr>
            <w:r>
              <w:rPr>
                <w:rFonts w:ascii="Arial" w:eastAsia="宋体" w:hAnsi="Arial" w:cs="Arial"/>
                <w:color w:val="000000"/>
                <w:sz w:val="17"/>
                <w:szCs w:val="17"/>
              </w:rPr>
              <w:t>1,715 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AAF" w14:textId="77777777" w:rsidR="00DC2771" w:rsidRDefault="00DC2771">
            <w:pPr>
              <w:jc w:val="right"/>
              <w:rPr>
                <w:rFonts w:ascii="宋体"/>
              </w:rPr>
            </w:pPr>
          </w:p>
        </w:tc>
        <w:tc>
          <w:tcPr>
            <w:tcW w:w="0" w:type="auto"/>
            <w:shd w:val="clear" w:color="auto" w:fill="auto"/>
            <w:vAlign w:val="bottom"/>
          </w:tcPr>
          <w:p w14:paraId="1181EAB0" w14:textId="77777777" w:rsidR="00DC2771" w:rsidRDefault="00DC2771">
            <w:pPr>
              <w:rPr>
                <w:rFonts w:ascii="宋体"/>
                <w:vanish/>
              </w:rPr>
            </w:pPr>
          </w:p>
        </w:tc>
        <w:tc>
          <w:tcPr>
            <w:tcW w:w="0" w:type="auto"/>
            <w:gridSpan w:val="3"/>
            <w:shd w:val="clear" w:color="auto" w:fill="auto"/>
            <w:vAlign w:val="bottom"/>
          </w:tcPr>
          <w:p w14:paraId="1181EAB1" w14:textId="77777777" w:rsidR="00DC2771" w:rsidRDefault="00DC2771">
            <w:pPr>
              <w:rPr>
                <w:rFonts w:ascii="宋体"/>
                <w:vanish/>
              </w:rPr>
            </w:pPr>
          </w:p>
        </w:tc>
      </w:tr>
      <w:tr w:rsidR="00DC2771" w14:paraId="1181EAB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B3" w14:textId="77777777" w:rsidR="00DC2771" w:rsidRDefault="003E70A4">
            <w:pPr>
              <w:textAlignment w:val="bottom"/>
            </w:pPr>
            <w:r>
              <w:rPr>
                <w:rFonts w:ascii="Arial" w:eastAsia="宋体" w:hAnsi="Arial" w:cs="Arial"/>
                <w:color w:val="000000"/>
                <w:sz w:val="17"/>
                <w:szCs w:val="17"/>
              </w:rPr>
              <w:t>Income tax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AB4" w14:textId="77777777" w:rsidR="00DC2771" w:rsidRDefault="003E70A4">
            <w:pPr>
              <w:jc w:val="right"/>
              <w:textAlignment w:val="bottom"/>
            </w:pPr>
            <w:r>
              <w:rPr>
                <w:rFonts w:ascii="Arial" w:eastAsia="宋体" w:hAnsi="Arial" w:cs="Arial"/>
                <w:color w:val="000000"/>
                <w:sz w:val="17"/>
                <w:szCs w:val="17"/>
              </w:rPr>
              <w:t>232 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AB5"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AB6" w14:textId="77777777" w:rsidR="00DC2771" w:rsidRDefault="003E70A4">
            <w:pPr>
              <w:jc w:val="right"/>
              <w:textAlignment w:val="bottom"/>
            </w:pPr>
            <w:r>
              <w:rPr>
                <w:rFonts w:ascii="Arial" w:eastAsia="宋体" w:hAnsi="Arial" w:cs="Arial"/>
                <w:color w:val="000000"/>
                <w:sz w:val="17"/>
                <w:szCs w:val="17"/>
              </w:rPr>
              <w:t>197 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AB7" w14:textId="77777777" w:rsidR="00DC2771" w:rsidRDefault="00DC2771">
            <w:pPr>
              <w:jc w:val="right"/>
              <w:rPr>
                <w:rFonts w:ascii="宋体"/>
              </w:rPr>
            </w:pPr>
          </w:p>
        </w:tc>
        <w:tc>
          <w:tcPr>
            <w:tcW w:w="0" w:type="auto"/>
            <w:shd w:val="clear" w:color="auto" w:fill="auto"/>
            <w:vAlign w:val="bottom"/>
          </w:tcPr>
          <w:p w14:paraId="1181EAB8" w14:textId="77777777" w:rsidR="00DC2771" w:rsidRDefault="00DC2771">
            <w:pPr>
              <w:rPr>
                <w:rFonts w:ascii="宋体"/>
                <w:vanish/>
              </w:rPr>
            </w:pPr>
          </w:p>
        </w:tc>
        <w:tc>
          <w:tcPr>
            <w:tcW w:w="0" w:type="auto"/>
            <w:gridSpan w:val="3"/>
            <w:shd w:val="clear" w:color="auto" w:fill="auto"/>
            <w:vAlign w:val="bottom"/>
          </w:tcPr>
          <w:p w14:paraId="1181EAB9" w14:textId="77777777" w:rsidR="00DC2771" w:rsidRDefault="00DC2771">
            <w:pPr>
              <w:rPr>
                <w:rFonts w:ascii="宋体"/>
                <w:vanish/>
              </w:rPr>
            </w:pPr>
          </w:p>
        </w:tc>
      </w:tr>
      <w:tr w:rsidR="00DC2771" w14:paraId="1181EAC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ABB" w14:textId="77777777" w:rsidR="00DC2771" w:rsidRDefault="003E70A4">
            <w:pPr>
              <w:textAlignment w:val="bottom"/>
            </w:pPr>
            <w:r>
              <w:rPr>
                <w:rFonts w:ascii="Arial" w:eastAsia="宋体" w:hAnsi="Arial" w:cs="Arial"/>
                <w:b/>
                <w:bCs/>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bottom"/>
          </w:tcPr>
          <w:p w14:paraId="1181EABC"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EABD" w14:textId="77777777" w:rsidR="00DC2771" w:rsidRDefault="003E70A4">
            <w:pPr>
              <w:jc w:val="right"/>
              <w:textAlignment w:val="bottom"/>
            </w:pPr>
            <w:r>
              <w:rPr>
                <w:rFonts w:ascii="Arial" w:eastAsia="宋体" w:hAnsi="Arial" w:cs="Arial"/>
                <w:b/>
                <w:bCs/>
                <w:color w:val="000000"/>
                <w:sz w:val="17"/>
                <w:szCs w:val="17"/>
              </w:rPr>
              <w:t>1,874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ABE"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EABF"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EAC0" w14:textId="77777777" w:rsidR="00DC2771" w:rsidRDefault="003E70A4">
            <w:pPr>
              <w:jc w:val="right"/>
              <w:textAlignment w:val="bottom"/>
            </w:pPr>
            <w:r>
              <w:rPr>
                <w:rFonts w:ascii="Arial" w:eastAsia="宋体" w:hAnsi="Arial" w:cs="Arial"/>
                <w:b/>
                <w:bCs/>
                <w:color w:val="000000"/>
                <w:sz w:val="17"/>
                <w:szCs w:val="17"/>
              </w:rPr>
              <w:t>1,518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AC1" w14:textId="77777777" w:rsidR="00DC2771" w:rsidRDefault="00DC2771">
            <w:pPr>
              <w:jc w:val="right"/>
              <w:rPr>
                <w:rFonts w:ascii="宋体"/>
              </w:rPr>
            </w:pPr>
          </w:p>
        </w:tc>
        <w:tc>
          <w:tcPr>
            <w:tcW w:w="0" w:type="auto"/>
            <w:shd w:val="clear" w:color="auto" w:fill="auto"/>
            <w:vAlign w:val="bottom"/>
          </w:tcPr>
          <w:p w14:paraId="1181EAC2" w14:textId="77777777" w:rsidR="00DC2771" w:rsidRDefault="00DC2771">
            <w:pPr>
              <w:rPr>
                <w:rFonts w:ascii="宋体"/>
                <w:vanish/>
              </w:rPr>
            </w:pPr>
          </w:p>
        </w:tc>
        <w:tc>
          <w:tcPr>
            <w:tcW w:w="0" w:type="auto"/>
            <w:gridSpan w:val="3"/>
            <w:shd w:val="clear" w:color="auto" w:fill="auto"/>
            <w:vAlign w:val="bottom"/>
          </w:tcPr>
          <w:p w14:paraId="1181EAC3" w14:textId="77777777" w:rsidR="00DC2771" w:rsidRDefault="00DC2771">
            <w:pPr>
              <w:rPr>
                <w:rFonts w:ascii="宋体"/>
                <w:vanish/>
              </w:rPr>
            </w:pPr>
          </w:p>
        </w:tc>
      </w:tr>
      <w:tr w:rsidR="00DC2771" w14:paraId="1181EAC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AC5" w14:textId="77777777" w:rsidR="00DC2771" w:rsidRDefault="003E70A4">
            <w:pPr>
              <w:textAlignment w:val="bottom"/>
            </w:pPr>
            <w:r>
              <w:rPr>
                <w:rFonts w:ascii="Arial" w:eastAsia="宋体" w:hAnsi="Arial" w:cs="Arial"/>
                <w:color w:val="000000"/>
                <w:sz w:val="17"/>
                <w:szCs w:val="17"/>
              </w:rPr>
              <w:t>Earnings per common share:</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EAC6"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AC7" w14:textId="77777777" w:rsidR="00DC2771" w:rsidRDefault="00DC2771">
            <w:pPr>
              <w:rPr>
                <w:rFonts w:ascii="宋体"/>
              </w:rPr>
            </w:pPr>
          </w:p>
        </w:tc>
        <w:tc>
          <w:tcPr>
            <w:tcW w:w="0" w:type="auto"/>
            <w:shd w:val="clear" w:color="auto" w:fill="auto"/>
            <w:vAlign w:val="bottom"/>
          </w:tcPr>
          <w:p w14:paraId="1181EAC8" w14:textId="77777777" w:rsidR="00DC2771" w:rsidRDefault="00DC2771">
            <w:pPr>
              <w:rPr>
                <w:rFonts w:ascii="宋体"/>
                <w:vanish/>
              </w:rPr>
            </w:pPr>
          </w:p>
        </w:tc>
        <w:tc>
          <w:tcPr>
            <w:tcW w:w="0" w:type="auto"/>
            <w:gridSpan w:val="3"/>
            <w:shd w:val="clear" w:color="auto" w:fill="auto"/>
            <w:vAlign w:val="bottom"/>
          </w:tcPr>
          <w:p w14:paraId="1181EAC9" w14:textId="77777777" w:rsidR="00DC2771" w:rsidRDefault="00DC2771">
            <w:pPr>
              <w:rPr>
                <w:rFonts w:ascii="宋体"/>
                <w:vanish/>
              </w:rPr>
            </w:pPr>
          </w:p>
        </w:tc>
      </w:tr>
      <w:tr w:rsidR="00DC2771" w14:paraId="1181EAD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ACB" w14:textId="77777777" w:rsidR="00DC2771" w:rsidRDefault="003E70A4">
            <w:pPr>
              <w:textAlignment w:val="bottom"/>
            </w:pPr>
            <w:r>
              <w:rPr>
                <w:rFonts w:ascii="Arial" w:eastAsia="宋体" w:hAnsi="Arial" w:cs="Arial"/>
                <w:color w:val="000000"/>
                <w:sz w:val="17"/>
                <w:szCs w:val="17"/>
              </w:rPr>
              <w:t>Basic</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EACC"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EACD" w14:textId="77777777" w:rsidR="00DC2771" w:rsidRDefault="003E70A4">
            <w:pPr>
              <w:jc w:val="right"/>
              <w:textAlignment w:val="bottom"/>
            </w:pPr>
            <w:r>
              <w:rPr>
                <w:rFonts w:ascii="Arial" w:eastAsia="宋体" w:hAnsi="Arial" w:cs="Arial"/>
                <w:color w:val="000000"/>
                <w:sz w:val="17"/>
                <w:szCs w:val="17"/>
              </w:rPr>
              <w:t>1.18 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ACE"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EACF"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EAD0" w14:textId="77777777" w:rsidR="00DC2771" w:rsidRDefault="003E70A4">
            <w:pPr>
              <w:jc w:val="right"/>
              <w:textAlignment w:val="bottom"/>
            </w:pPr>
            <w:r>
              <w:rPr>
                <w:rFonts w:ascii="Arial" w:eastAsia="宋体" w:hAnsi="Arial" w:cs="Arial"/>
                <w:color w:val="000000"/>
                <w:sz w:val="17"/>
                <w:szCs w:val="17"/>
              </w:rPr>
              <w:t>0.97 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AD1" w14:textId="77777777" w:rsidR="00DC2771" w:rsidRDefault="00DC2771">
            <w:pPr>
              <w:jc w:val="right"/>
              <w:rPr>
                <w:rFonts w:ascii="宋体"/>
              </w:rPr>
            </w:pPr>
          </w:p>
        </w:tc>
        <w:tc>
          <w:tcPr>
            <w:tcW w:w="0" w:type="auto"/>
            <w:shd w:val="clear" w:color="auto" w:fill="auto"/>
            <w:vAlign w:val="bottom"/>
          </w:tcPr>
          <w:p w14:paraId="1181EAD2" w14:textId="77777777" w:rsidR="00DC2771" w:rsidRDefault="00DC2771">
            <w:pPr>
              <w:rPr>
                <w:rFonts w:ascii="宋体"/>
                <w:vanish/>
              </w:rPr>
            </w:pPr>
          </w:p>
        </w:tc>
        <w:tc>
          <w:tcPr>
            <w:tcW w:w="0" w:type="auto"/>
            <w:gridSpan w:val="3"/>
            <w:shd w:val="clear" w:color="auto" w:fill="auto"/>
            <w:vAlign w:val="bottom"/>
          </w:tcPr>
          <w:p w14:paraId="1181EAD3" w14:textId="77777777" w:rsidR="00DC2771" w:rsidRDefault="00DC2771">
            <w:pPr>
              <w:rPr>
                <w:rFonts w:ascii="宋体"/>
                <w:vanish/>
              </w:rPr>
            </w:pPr>
          </w:p>
        </w:tc>
      </w:tr>
      <w:tr w:rsidR="00DC2771" w14:paraId="1181EAD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AD5" w14:textId="77777777" w:rsidR="00DC2771" w:rsidRDefault="003E70A4">
            <w:pPr>
              <w:textAlignment w:val="bottom"/>
            </w:pPr>
            <w:r>
              <w:rPr>
                <w:rFonts w:ascii="Arial" w:eastAsia="宋体" w:hAnsi="Arial" w:cs="Arial"/>
                <w:color w:val="000000"/>
                <w:sz w:val="17"/>
                <w:szCs w:val="17"/>
              </w:rPr>
              <w:t>Diluted</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EAD6"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EAD7" w14:textId="77777777" w:rsidR="00DC2771" w:rsidRDefault="003E70A4">
            <w:pPr>
              <w:jc w:val="right"/>
              <w:textAlignment w:val="bottom"/>
            </w:pPr>
            <w:r>
              <w:rPr>
                <w:rFonts w:ascii="Arial" w:eastAsia="宋体" w:hAnsi="Arial" w:cs="Arial"/>
                <w:color w:val="000000"/>
                <w:sz w:val="17"/>
                <w:szCs w:val="17"/>
              </w:rPr>
              <w:t>1.16 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AD8"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EAD9"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EADA" w14:textId="77777777" w:rsidR="00DC2771" w:rsidRDefault="003E70A4">
            <w:pPr>
              <w:jc w:val="right"/>
              <w:textAlignment w:val="bottom"/>
            </w:pPr>
            <w:r>
              <w:rPr>
                <w:rFonts w:ascii="Arial" w:eastAsia="宋体" w:hAnsi="Arial" w:cs="Arial"/>
                <w:color w:val="000000"/>
                <w:sz w:val="17"/>
                <w:szCs w:val="17"/>
              </w:rPr>
              <w:t>0.95 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ADB" w14:textId="77777777" w:rsidR="00DC2771" w:rsidRDefault="00DC2771">
            <w:pPr>
              <w:jc w:val="right"/>
              <w:rPr>
                <w:rFonts w:ascii="宋体"/>
              </w:rPr>
            </w:pPr>
          </w:p>
        </w:tc>
        <w:tc>
          <w:tcPr>
            <w:tcW w:w="0" w:type="auto"/>
            <w:shd w:val="clear" w:color="auto" w:fill="auto"/>
            <w:vAlign w:val="bottom"/>
          </w:tcPr>
          <w:p w14:paraId="1181EADC" w14:textId="77777777" w:rsidR="00DC2771" w:rsidRDefault="00DC2771">
            <w:pPr>
              <w:rPr>
                <w:rFonts w:ascii="宋体"/>
                <w:vanish/>
              </w:rPr>
            </w:pPr>
          </w:p>
        </w:tc>
        <w:tc>
          <w:tcPr>
            <w:tcW w:w="0" w:type="auto"/>
            <w:gridSpan w:val="3"/>
            <w:shd w:val="clear" w:color="auto" w:fill="auto"/>
            <w:vAlign w:val="bottom"/>
          </w:tcPr>
          <w:p w14:paraId="1181EADD" w14:textId="77777777" w:rsidR="00DC2771" w:rsidRDefault="00DC2771">
            <w:pPr>
              <w:rPr>
                <w:rFonts w:ascii="宋体"/>
                <w:vanish/>
              </w:rPr>
            </w:pPr>
          </w:p>
        </w:tc>
      </w:tr>
      <w:tr w:rsidR="00DC2771" w14:paraId="1181EAE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ADF" w14:textId="77777777" w:rsidR="00DC2771" w:rsidRDefault="003E70A4">
            <w:pPr>
              <w:textAlignment w:val="bottom"/>
            </w:pPr>
            <w:r>
              <w:rPr>
                <w:rFonts w:ascii="Arial" w:eastAsia="宋体" w:hAnsi="Arial" w:cs="Arial"/>
                <w:color w:val="000000"/>
                <w:sz w:val="17"/>
                <w:szCs w:val="17"/>
              </w:rPr>
              <w:t>Weighted average common shares outstanding:</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AE0"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AE1" w14:textId="77777777" w:rsidR="00DC2771" w:rsidRDefault="00DC2771">
            <w:pPr>
              <w:rPr>
                <w:rFonts w:ascii="宋体"/>
              </w:rPr>
            </w:pPr>
          </w:p>
        </w:tc>
        <w:tc>
          <w:tcPr>
            <w:tcW w:w="0" w:type="auto"/>
            <w:shd w:val="clear" w:color="auto" w:fill="auto"/>
            <w:vAlign w:val="bottom"/>
          </w:tcPr>
          <w:p w14:paraId="1181EAE2" w14:textId="77777777" w:rsidR="00DC2771" w:rsidRDefault="00DC2771">
            <w:pPr>
              <w:rPr>
                <w:rFonts w:ascii="宋体"/>
                <w:vanish/>
              </w:rPr>
            </w:pPr>
          </w:p>
        </w:tc>
        <w:tc>
          <w:tcPr>
            <w:tcW w:w="0" w:type="auto"/>
            <w:gridSpan w:val="3"/>
            <w:shd w:val="clear" w:color="auto" w:fill="auto"/>
            <w:vAlign w:val="bottom"/>
          </w:tcPr>
          <w:p w14:paraId="1181EAE3" w14:textId="77777777" w:rsidR="00DC2771" w:rsidRDefault="00DC2771">
            <w:pPr>
              <w:rPr>
                <w:rFonts w:ascii="宋体"/>
                <w:vanish/>
              </w:rPr>
            </w:pPr>
          </w:p>
        </w:tc>
      </w:tr>
      <w:tr w:rsidR="00DC2771" w14:paraId="1181EAE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AE5" w14:textId="77777777" w:rsidR="00DC2771" w:rsidRDefault="003E70A4">
            <w:pPr>
              <w:textAlignment w:val="bottom"/>
            </w:pPr>
            <w:r>
              <w:rPr>
                <w:rFonts w:ascii="Arial" w:eastAsia="宋体" w:hAnsi="Arial" w:cs="Arial"/>
                <w:color w:val="000000"/>
                <w:sz w:val="17"/>
                <w:szCs w:val="17"/>
              </w:rPr>
              <w:t>Basic</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AE6" w14:textId="77777777" w:rsidR="00DC2771" w:rsidRDefault="003E70A4">
            <w:pPr>
              <w:jc w:val="right"/>
              <w:textAlignment w:val="bottom"/>
            </w:pPr>
            <w:r>
              <w:rPr>
                <w:rFonts w:ascii="Arial" w:eastAsia="宋体" w:hAnsi="Arial" w:cs="Arial"/>
                <w:color w:val="000000"/>
                <w:sz w:val="17"/>
                <w:szCs w:val="17"/>
              </w:rPr>
              <w:t>1,581.9 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AE7"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AE8" w14:textId="77777777" w:rsidR="00DC2771" w:rsidRDefault="003E70A4">
            <w:pPr>
              <w:jc w:val="right"/>
              <w:textAlignment w:val="bottom"/>
            </w:pPr>
            <w:r>
              <w:rPr>
                <w:rFonts w:ascii="Arial" w:eastAsia="宋体" w:hAnsi="Arial" w:cs="Arial"/>
                <w:color w:val="000000"/>
                <w:sz w:val="17"/>
                <w:szCs w:val="17"/>
              </w:rPr>
              <w:t>1,561.8 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AE9" w14:textId="77777777" w:rsidR="00DC2771" w:rsidRDefault="00DC2771">
            <w:pPr>
              <w:jc w:val="right"/>
              <w:rPr>
                <w:rFonts w:ascii="宋体"/>
              </w:rPr>
            </w:pPr>
          </w:p>
        </w:tc>
        <w:tc>
          <w:tcPr>
            <w:tcW w:w="0" w:type="auto"/>
            <w:shd w:val="clear" w:color="auto" w:fill="auto"/>
            <w:vAlign w:val="bottom"/>
          </w:tcPr>
          <w:p w14:paraId="1181EAEA" w14:textId="77777777" w:rsidR="00DC2771" w:rsidRDefault="00DC2771">
            <w:pPr>
              <w:rPr>
                <w:rFonts w:ascii="宋体"/>
                <w:vanish/>
              </w:rPr>
            </w:pPr>
          </w:p>
        </w:tc>
        <w:tc>
          <w:tcPr>
            <w:tcW w:w="0" w:type="auto"/>
            <w:gridSpan w:val="3"/>
            <w:shd w:val="clear" w:color="auto" w:fill="auto"/>
            <w:vAlign w:val="bottom"/>
          </w:tcPr>
          <w:p w14:paraId="1181EAEB" w14:textId="77777777" w:rsidR="00DC2771" w:rsidRDefault="00DC2771">
            <w:pPr>
              <w:rPr>
                <w:rFonts w:ascii="宋体"/>
                <w:vanish/>
              </w:rPr>
            </w:pPr>
          </w:p>
        </w:tc>
      </w:tr>
      <w:tr w:rsidR="00DC2771" w14:paraId="1181EAF4"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1181EAED" w14:textId="77777777" w:rsidR="00DC2771" w:rsidRDefault="003E70A4">
            <w:pPr>
              <w:textAlignment w:val="bottom"/>
            </w:pPr>
            <w:r>
              <w:rPr>
                <w:rFonts w:ascii="Arial" w:eastAsia="宋体" w:hAnsi="Arial" w:cs="Arial"/>
                <w:color w:val="000000"/>
                <w:sz w:val="17"/>
                <w:szCs w:val="17"/>
              </w:rPr>
              <w:t>Diluted</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1181EAEE" w14:textId="77777777" w:rsidR="00DC2771" w:rsidRDefault="003E70A4">
            <w:pPr>
              <w:jc w:val="right"/>
              <w:textAlignment w:val="bottom"/>
            </w:pPr>
            <w:r>
              <w:rPr>
                <w:rFonts w:ascii="Arial" w:eastAsia="宋体" w:hAnsi="Arial" w:cs="Arial"/>
                <w:color w:val="000000"/>
                <w:sz w:val="17"/>
                <w:szCs w:val="17"/>
              </w:rPr>
              <w:t>1,619.6 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1181EAEF" w14:textId="77777777" w:rsidR="00DC2771" w:rsidRDefault="00DC2771">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1181EAF0" w14:textId="77777777" w:rsidR="00DC2771" w:rsidRDefault="003E70A4">
            <w:pPr>
              <w:jc w:val="right"/>
              <w:textAlignment w:val="bottom"/>
            </w:pPr>
            <w:r>
              <w:rPr>
                <w:rFonts w:ascii="Arial" w:eastAsia="宋体" w:hAnsi="Arial" w:cs="Arial"/>
                <w:color w:val="000000"/>
                <w:sz w:val="17"/>
                <w:szCs w:val="17"/>
              </w:rPr>
              <w:t>1,593.3 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1181EAF1" w14:textId="77777777" w:rsidR="00DC2771" w:rsidRDefault="00DC2771">
            <w:pPr>
              <w:jc w:val="right"/>
              <w:rPr>
                <w:rFonts w:ascii="宋体"/>
              </w:rPr>
            </w:pPr>
          </w:p>
        </w:tc>
        <w:tc>
          <w:tcPr>
            <w:tcW w:w="0" w:type="auto"/>
            <w:shd w:val="clear" w:color="auto" w:fill="auto"/>
            <w:vAlign w:val="bottom"/>
          </w:tcPr>
          <w:p w14:paraId="1181EAF2" w14:textId="77777777" w:rsidR="00DC2771" w:rsidRDefault="00DC2771">
            <w:pPr>
              <w:rPr>
                <w:rFonts w:ascii="宋体"/>
                <w:vanish/>
              </w:rPr>
            </w:pPr>
          </w:p>
        </w:tc>
        <w:tc>
          <w:tcPr>
            <w:tcW w:w="0" w:type="auto"/>
            <w:gridSpan w:val="3"/>
            <w:shd w:val="clear" w:color="auto" w:fill="auto"/>
            <w:vAlign w:val="bottom"/>
          </w:tcPr>
          <w:p w14:paraId="1181EAF3" w14:textId="77777777" w:rsidR="00DC2771" w:rsidRDefault="00DC2771">
            <w:pPr>
              <w:rPr>
                <w:rFonts w:ascii="宋体"/>
                <w:vanish/>
              </w:rPr>
            </w:pPr>
          </w:p>
        </w:tc>
      </w:tr>
    </w:tbl>
    <w:p w14:paraId="1181EAF5" w14:textId="77777777" w:rsidR="00DC2771" w:rsidRDefault="003E70A4">
      <w:pPr>
        <w:spacing w:before="12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1181EAF6" w14:textId="77777777" w:rsidR="00DC2771" w:rsidRDefault="003E70A4">
      <w:pPr>
        <w:spacing w:before="120" w:after="120"/>
        <w:jc w:val="right"/>
      </w:pPr>
      <w:r>
        <w:rPr>
          <w:rFonts w:ascii="Arial" w:eastAsia="宋体" w:hAnsi="Arial" w:cs="Arial"/>
          <w:color w:val="E87722"/>
          <w:sz w:val="17"/>
          <w:szCs w:val="17"/>
        </w:rPr>
        <w:t>1</w:t>
      </w:r>
    </w:p>
    <w:p w14:paraId="1181EAF7" w14:textId="77777777" w:rsidR="00DC2771" w:rsidRDefault="003E70A4">
      <w:r>
        <w:pict w14:anchorId="118204F1">
          <v:rect id="_x0000_i1027" style="width:415.3pt;height:1.5pt" o:hralign="center" o:hrstd="t" o:hr="t" fillcolor="#a0a0a0" stroked="f"/>
        </w:pict>
      </w:r>
    </w:p>
    <w:p w14:paraId="1181EAF8" w14:textId="77777777" w:rsidR="00DC2771" w:rsidRDefault="00DC2771"/>
    <w:p w14:paraId="1181EAF9" w14:textId="77777777" w:rsidR="00DC2771" w:rsidRDefault="003E70A4">
      <w:hyperlink r:id="rId44" w:anchor="if5aa7c02c875406eb9e162b54bd86112_7" w:history="1">
        <w:r>
          <w:rPr>
            <w:rStyle w:val="a5"/>
            <w:rFonts w:ascii="sans-serif" w:eastAsia="sans-serif" w:hAnsi="sans-serif" w:cs="sans-serif"/>
            <w:sz w:val="17"/>
            <w:szCs w:val="17"/>
          </w:rPr>
          <w:t>Table of Contents</w:t>
        </w:r>
      </w:hyperlink>
    </w:p>
    <w:p w14:paraId="1181EAFA" w14:textId="77777777" w:rsidR="00DC2771" w:rsidRDefault="00DC2771"/>
    <w:p w14:paraId="1181EAFB" w14:textId="77777777" w:rsidR="00DC2771" w:rsidRDefault="003E70A4">
      <w:pPr>
        <w:spacing w:before="300"/>
      </w:pPr>
      <w:r>
        <w:rPr>
          <w:rFonts w:ascii="sans-serif" w:eastAsia="sans-serif" w:hAnsi="sans-serif" w:cs="sans-serif"/>
          <w:b/>
          <w:bCs/>
          <w:color w:val="E87722"/>
          <w:sz w:val="36"/>
          <w:szCs w:val="36"/>
        </w:rPr>
        <w:t>NIKE, INC.</w:t>
      </w:r>
    </w:p>
    <w:p w14:paraId="1181EAFC" w14:textId="77777777" w:rsidR="00DC2771" w:rsidRDefault="003E70A4">
      <w:pPr>
        <w:spacing w:before="120" w:after="120"/>
      </w:pPr>
      <w:r>
        <w:rPr>
          <w:rFonts w:ascii="sans-serif" w:eastAsia="sans-serif" w:hAnsi="sans-serif" w:cs="sans-serif"/>
          <w:b/>
          <w:bCs/>
          <w:color w:val="000000"/>
          <w:sz w:val="28"/>
          <w:szCs w:val="28"/>
        </w:rPr>
        <w:t>UNAUDITED CONDENSED CONSOLIDATED STATEMENTS OF COMPREHENSIVE INCOME</w:t>
      </w:r>
    </w:p>
    <w:tbl>
      <w:tblPr>
        <w:tblW w:w="5000" w:type="pct"/>
        <w:tblCellMar>
          <w:top w:w="15" w:type="dxa"/>
          <w:left w:w="15" w:type="dxa"/>
          <w:bottom w:w="15" w:type="dxa"/>
          <w:right w:w="15" w:type="dxa"/>
        </w:tblCellMar>
        <w:tblLook w:val="04A0" w:firstRow="1" w:lastRow="0" w:firstColumn="1" w:lastColumn="0" w:noHBand="0" w:noVBand="1"/>
      </w:tblPr>
      <w:tblGrid>
        <w:gridCol w:w="44"/>
        <w:gridCol w:w="5714"/>
        <w:gridCol w:w="38"/>
        <w:gridCol w:w="115"/>
        <w:gridCol w:w="1047"/>
        <w:gridCol w:w="36"/>
        <w:gridCol w:w="115"/>
        <w:gridCol w:w="1047"/>
        <w:gridCol w:w="36"/>
        <w:gridCol w:w="36"/>
        <w:gridCol w:w="36"/>
        <w:gridCol w:w="36"/>
        <w:gridCol w:w="36"/>
      </w:tblGrid>
      <w:tr w:rsidR="00DC2771" w14:paraId="1181EB08" w14:textId="77777777">
        <w:tc>
          <w:tcPr>
            <w:tcW w:w="50" w:type="pct"/>
            <w:shd w:val="clear" w:color="auto" w:fill="auto"/>
            <w:vAlign w:val="bottom"/>
          </w:tcPr>
          <w:p w14:paraId="1181EAFD" w14:textId="77777777" w:rsidR="00DC2771" w:rsidRDefault="00DC2771">
            <w:pPr>
              <w:rPr>
                <w:rFonts w:ascii="宋体"/>
              </w:rPr>
            </w:pPr>
          </w:p>
        </w:tc>
        <w:tc>
          <w:tcPr>
            <w:tcW w:w="3509" w:type="pct"/>
            <w:shd w:val="clear" w:color="auto" w:fill="auto"/>
            <w:vAlign w:val="bottom"/>
          </w:tcPr>
          <w:p w14:paraId="1181EAFE" w14:textId="77777777" w:rsidR="00DC2771" w:rsidRDefault="00DC2771">
            <w:pPr>
              <w:rPr>
                <w:rFonts w:ascii="宋体"/>
              </w:rPr>
            </w:pPr>
          </w:p>
        </w:tc>
        <w:tc>
          <w:tcPr>
            <w:tcW w:w="5" w:type="pct"/>
            <w:shd w:val="clear" w:color="auto" w:fill="auto"/>
            <w:vAlign w:val="bottom"/>
          </w:tcPr>
          <w:p w14:paraId="1181EAFF" w14:textId="77777777" w:rsidR="00DC2771" w:rsidRDefault="00DC2771">
            <w:pPr>
              <w:rPr>
                <w:rFonts w:ascii="宋体"/>
              </w:rPr>
            </w:pPr>
          </w:p>
        </w:tc>
        <w:tc>
          <w:tcPr>
            <w:tcW w:w="50" w:type="pct"/>
            <w:shd w:val="clear" w:color="auto" w:fill="auto"/>
            <w:vAlign w:val="bottom"/>
          </w:tcPr>
          <w:p w14:paraId="1181EB00" w14:textId="77777777" w:rsidR="00DC2771" w:rsidRDefault="00DC2771">
            <w:pPr>
              <w:rPr>
                <w:rFonts w:ascii="宋体"/>
              </w:rPr>
            </w:pPr>
          </w:p>
        </w:tc>
        <w:tc>
          <w:tcPr>
            <w:tcW w:w="662" w:type="pct"/>
            <w:shd w:val="clear" w:color="auto" w:fill="auto"/>
            <w:vAlign w:val="bottom"/>
          </w:tcPr>
          <w:p w14:paraId="1181EB01" w14:textId="77777777" w:rsidR="00DC2771" w:rsidRDefault="00DC2771">
            <w:pPr>
              <w:rPr>
                <w:rFonts w:ascii="宋体"/>
              </w:rPr>
            </w:pPr>
          </w:p>
        </w:tc>
        <w:tc>
          <w:tcPr>
            <w:tcW w:w="5" w:type="pct"/>
            <w:shd w:val="clear" w:color="auto" w:fill="auto"/>
            <w:vAlign w:val="bottom"/>
          </w:tcPr>
          <w:p w14:paraId="1181EB02" w14:textId="77777777" w:rsidR="00DC2771" w:rsidRDefault="00DC2771">
            <w:pPr>
              <w:rPr>
                <w:rFonts w:ascii="宋体"/>
              </w:rPr>
            </w:pPr>
          </w:p>
        </w:tc>
        <w:tc>
          <w:tcPr>
            <w:tcW w:w="50" w:type="pct"/>
            <w:shd w:val="clear" w:color="auto" w:fill="auto"/>
            <w:vAlign w:val="bottom"/>
          </w:tcPr>
          <w:p w14:paraId="1181EB03" w14:textId="77777777" w:rsidR="00DC2771" w:rsidRDefault="00DC2771">
            <w:pPr>
              <w:rPr>
                <w:rFonts w:ascii="宋体"/>
              </w:rPr>
            </w:pPr>
          </w:p>
        </w:tc>
        <w:tc>
          <w:tcPr>
            <w:tcW w:w="662" w:type="pct"/>
            <w:shd w:val="clear" w:color="auto" w:fill="auto"/>
            <w:vAlign w:val="bottom"/>
          </w:tcPr>
          <w:p w14:paraId="1181EB04" w14:textId="77777777" w:rsidR="00DC2771" w:rsidRDefault="00DC2771">
            <w:pPr>
              <w:rPr>
                <w:rFonts w:ascii="宋体"/>
              </w:rPr>
            </w:pPr>
          </w:p>
        </w:tc>
        <w:tc>
          <w:tcPr>
            <w:tcW w:w="5" w:type="pct"/>
            <w:shd w:val="clear" w:color="auto" w:fill="auto"/>
            <w:vAlign w:val="bottom"/>
          </w:tcPr>
          <w:p w14:paraId="1181EB05" w14:textId="77777777" w:rsidR="00DC2771" w:rsidRDefault="00DC2771">
            <w:pPr>
              <w:rPr>
                <w:rFonts w:ascii="宋体"/>
              </w:rPr>
            </w:pPr>
          </w:p>
        </w:tc>
        <w:tc>
          <w:tcPr>
            <w:tcW w:w="0" w:type="auto"/>
            <w:shd w:val="clear" w:color="auto" w:fill="auto"/>
            <w:vAlign w:val="bottom"/>
          </w:tcPr>
          <w:p w14:paraId="1181EB06" w14:textId="77777777" w:rsidR="00DC2771" w:rsidRDefault="00DC2771">
            <w:pPr>
              <w:rPr>
                <w:rFonts w:ascii="宋体"/>
                <w:vanish/>
              </w:rPr>
            </w:pPr>
          </w:p>
        </w:tc>
        <w:tc>
          <w:tcPr>
            <w:tcW w:w="0" w:type="auto"/>
            <w:gridSpan w:val="3"/>
            <w:shd w:val="clear" w:color="auto" w:fill="auto"/>
            <w:vAlign w:val="bottom"/>
          </w:tcPr>
          <w:p w14:paraId="1181EB07" w14:textId="77777777" w:rsidR="00DC2771" w:rsidRDefault="00DC2771">
            <w:pPr>
              <w:rPr>
                <w:rFonts w:ascii="宋体"/>
                <w:vanish/>
              </w:rPr>
            </w:pPr>
          </w:p>
        </w:tc>
      </w:tr>
      <w:tr w:rsidR="00DC2771" w14:paraId="1181EB0F" w14:textId="77777777">
        <w:tc>
          <w:tcPr>
            <w:tcW w:w="0" w:type="auto"/>
            <w:gridSpan w:val="3"/>
            <w:shd w:val="clear" w:color="auto" w:fill="auto"/>
            <w:tcMar>
              <w:top w:w="0" w:type="dxa"/>
              <w:left w:w="20" w:type="dxa"/>
              <w:bottom w:w="0" w:type="dxa"/>
              <w:right w:w="20" w:type="dxa"/>
            </w:tcMar>
            <w:vAlign w:val="bottom"/>
          </w:tcPr>
          <w:p w14:paraId="1181EB09" w14:textId="77777777" w:rsidR="00DC2771" w:rsidRDefault="00DC2771">
            <w:pPr>
              <w:rPr>
                <w:rFonts w:ascii="宋体"/>
              </w:rPr>
            </w:pPr>
          </w:p>
        </w:tc>
        <w:tc>
          <w:tcPr>
            <w:tcW w:w="0" w:type="auto"/>
            <w:gridSpan w:val="6"/>
            <w:shd w:val="clear" w:color="auto" w:fill="auto"/>
            <w:tcMar>
              <w:top w:w="40" w:type="dxa"/>
              <w:left w:w="20" w:type="dxa"/>
              <w:bottom w:w="40" w:type="dxa"/>
              <w:right w:w="20" w:type="dxa"/>
            </w:tcMar>
            <w:vAlign w:val="bottom"/>
          </w:tcPr>
          <w:p w14:paraId="1181EB0A" w14:textId="77777777" w:rsidR="00DC2771" w:rsidRDefault="003E70A4">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1181EB0B" w14:textId="77777777" w:rsidR="00DC2771" w:rsidRDefault="00DC2771">
            <w:pPr>
              <w:rPr>
                <w:rFonts w:ascii="宋体"/>
                <w:vanish/>
              </w:rPr>
            </w:pPr>
          </w:p>
        </w:tc>
        <w:tc>
          <w:tcPr>
            <w:tcW w:w="0" w:type="auto"/>
            <w:shd w:val="clear" w:color="auto" w:fill="auto"/>
            <w:vAlign w:val="bottom"/>
          </w:tcPr>
          <w:p w14:paraId="1181EB0C" w14:textId="77777777" w:rsidR="00DC2771" w:rsidRDefault="00DC2771">
            <w:pPr>
              <w:rPr>
                <w:rFonts w:ascii="宋体"/>
              </w:rPr>
            </w:pPr>
          </w:p>
        </w:tc>
        <w:tc>
          <w:tcPr>
            <w:tcW w:w="0" w:type="auto"/>
            <w:shd w:val="clear" w:color="auto" w:fill="auto"/>
            <w:vAlign w:val="bottom"/>
          </w:tcPr>
          <w:p w14:paraId="1181EB0D" w14:textId="77777777" w:rsidR="00DC2771" w:rsidRDefault="00DC2771">
            <w:pPr>
              <w:rPr>
                <w:rFonts w:ascii="宋体"/>
              </w:rPr>
            </w:pPr>
          </w:p>
        </w:tc>
        <w:tc>
          <w:tcPr>
            <w:tcW w:w="0" w:type="auto"/>
            <w:shd w:val="clear" w:color="auto" w:fill="auto"/>
            <w:vAlign w:val="bottom"/>
          </w:tcPr>
          <w:p w14:paraId="1181EB0E" w14:textId="77777777" w:rsidR="00DC2771" w:rsidRDefault="00DC2771">
            <w:pPr>
              <w:rPr>
                <w:rFonts w:ascii="宋体"/>
              </w:rPr>
            </w:pPr>
          </w:p>
        </w:tc>
      </w:tr>
      <w:tr w:rsidR="00DC2771" w14:paraId="1181EB15" w14:textId="77777777">
        <w:tc>
          <w:tcPr>
            <w:tcW w:w="0" w:type="auto"/>
            <w:gridSpan w:val="3"/>
            <w:shd w:val="clear" w:color="auto" w:fill="auto"/>
            <w:tcMar>
              <w:top w:w="40" w:type="dxa"/>
              <w:left w:w="20" w:type="dxa"/>
              <w:bottom w:w="40" w:type="dxa"/>
              <w:right w:w="20" w:type="dxa"/>
            </w:tcMar>
            <w:vAlign w:val="bottom"/>
          </w:tcPr>
          <w:p w14:paraId="1181EB10"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B11"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B12"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shd w:val="clear" w:color="auto" w:fill="auto"/>
            <w:vAlign w:val="bottom"/>
          </w:tcPr>
          <w:p w14:paraId="1181EB13" w14:textId="77777777" w:rsidR="00DC2771" w:rsidRDefault="00DC2771">
            <w:pPr>
              <w:rPr>
                <w:rFonts w:ascii="宋体"/>
                <w:vanish/>
              </w:rPr>
            </w:pPr>
          </w:p>
        </w:tc>
        <w:tc>
          <w:tcPr>
            <w:tcW w:w="0" w:type="auto"/>
            <w:gridSpan w:val="3"/>
            <w:shd w:val="clear" w:color="auto" w:fill="auto"/>
            <w:vAlign w:val="bottom"/>
          </w:tcPr>
          <w:p w14:paraId="1181EB14" w14:textId="77777777" w:rsidR="00DC2771" w:rsidRDefault="00DC2771">
            <w:pPr>
              <w:rPr>
                <w:rFonts w:ascii="宋体"/>
                <w:vanish/>
              </w:rPr>
            </w:pPr>
          </w:p>
        </w:tc>
      </w:tr>
      <w:tr w:rsidR="00DC2771" w14:paraId="1181EB1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B16" w14:textId="77777777" w:rsidR="00DC2771" w:rsidRDefault="003E70A4">
            <w:pPr>
              <w:textAlignment w:val="bottom"/>
            </w:pPr>
            <w:r>
              <w:rPr>
                <w:rFonts w:ascii="Arial" w:eastAsia="宋体" w:hAnsi="Arial" w:cs="Arial"/>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bottom"/>
          </w:tcPr>
          <w:p w14:paraId="1181EB17"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EB18" w14:textId="77777777" w:rsidR="00DC2771" w:rsidRDefault="003E70A4">
            <w:pPr>
              <w:jc w:val="right"/>
              <w:textAlignment w:val="bottom"/>
            </w:pPr>
            <w:r>
              <w:rPr>
                <w:rFonts w:ascii="Arial" w:eastAsia="宋体" w:hAnsi="Arial" w:cs="Arial"/>
                <w:color w:val="000000"/>
                <w:sz w:val="17"/>
                <w:szCs w:val="17"/>
              </w:rPr>
              <w:t>1,874 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B19"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EB1A"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EB1B" w14:textId="77777777" w:rsidR="00DC2771" w:rsidRDefault="003E70A4">
            <w:pPr>
              <w:jc w:val="right"/>
              <w:textAlignment w:val="bottom"/>
            </w:pPr>
            <w:r>
              <w:rPr>
                <w:rFonts w:ascii="Arial" w:eastAsia="宋体" w:hAnsi="Arial" w:cs="Arial"/>
                <w:color w:val="000000"/>
                <w:sz w:val="17"/>
                <w:szCs w:val="17"/>
              </w:rPr>
              <w:t>1,518 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B1C" w14:textId="77777777" w:rsidR="00DC2771" w:rsidRDefault="00DC2771">
            <w:pPr>
              <w:jc w:val="right"/>
              <w:rPr>
                <w:rFonts w:ascii="宋体"/>
              </w:rPr>
            </w:pPr>
          </w:p>
        </w:tc>
        <w:tc>
          <w:tcPr>
            <w:tcW w:w="0" w:type="auto"/>
            <w:shd w:val="clear" w:color="auto" w:fill="auto"/>
            <w:vAlign w:val="bottom"/>
          </w:tcPr>
          <w:p w14:paraId="1181EB1D" w14:textId="77777777" w:rsidR="00DC2771" w:rsidRDefault="00DC2771">
            <w:pPr>
              <w:rPr>
                <w:rFonts w:ascii="宋体"/>
                <w:vanish/>
              </w:rPr>
            </w:pPr>
          </w:p>
        </w:tc>
        <w:tc>
          <w:tcPr>
            <w:tcW w:w="0" w:type="auto"/>
            <w:gridSpan w:val="3"/>
            <w:shd w:val="clear" w:color="auto" w:fill="auto"/>
            <w:vAlign w:val="bottom"/>
          </w:tcPr>
          <w:p w14:paraId="1181EB1E" w14:textId="77777777" w:rsidR="00DC2771" w:rsidRDefault="00DC2771">
            <w:pPr>
              <w:rPr>
                <w:rFonts w:ascii="宋体"/>
                <w:vanish/>
              </w:rPr>
            </w:pPr>
          </w:p>
        </w:tc>
      </w:tr>
      <w:tr w:rsidR="00DC2771" w14:paraId="1181EB2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B20" w14:textId="77777777" w:rsidR="00DC2771" w:rsidRDefault="003E70A4">
            <w:pPr>
              <w:textAlignment w:val="bottom"/>
            </w:pPr>
            <w:r>
              <w:rPr>
                <w:rFonts w:ascii="Arial" w:eastAsia="宋体" w:hAnsi="Arial" w:cs="Arial"/>
                <w:color w:val="000000"/>
                <w:sz w:val="17"/>
                <w:szCs w:val="17"/>
              </w:rPr>
              <w:t>Other comprehensive income (loss), net of tax:</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B21"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B22" w14:textId="77777777" w:rsidR="00DC2771" w:rsidRDefault="00DC2771">
            <w:pPr>
              <w:rPr>
                <w:rFonts w:ascii="宋体"/>
              </w:rPr>
            </w:pPr>
          </w:p>
        </w:tc>
        <w:tc>
          <w:tcPr>
            <w:tcW w:w="0" w:type="auto"/>
            <w:shd w:val="clear" w:color="auto" w:fill="auto"/>
            <w:vAlign w:val="bottom"/>
          </w:tcPr>
          <w:p w14:paraId="1181EB23" w14:textId="77777777" w:rsidR="00DC2771" w:rsidRDefault="00DC2771">
            <w:pPr>
              <w:rPr>
                <w:rFonts w:ascii="宋体"/>
                <w:vanish/>
              </w:rPr>
            </w:pPr>
          </w:p>
        </w:tc>
        <w:tc>
          <w:tcPr>
            <w:tcW w:w="0" w:type="auto"/>
            <w:gridSpan w:val="3"/>
            <w:shd w:val="clear" w:color="auto" w:fill="auto"/>
            <w:vAlign w:val="bottom"/>
          </w:tcPr>
          <w:p w14:paraId="1181EB24" w14:textId="77777777" w:rsidR="00DC2771" w:rsidRDefault="00DC2771">
            <w:pPr>
              <w:rPr>
                <w:rFonts w:ascii="宋体"/>
                <w:vanish/>
              </w:rPr>
            </w:pPr>
          </w:p>
        </w:tc>
      </w:tr>
      <w:tr w:rsidR="00DC2771" w14:paraId="1181EB2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B26" w14:textId="77777777" w:rsidR="00DC2771" w:rsidRDefault="003E70A4">
            <w:pPr>
              <w:textAlignment w:val="bottom"/>
            </w:pPr>
            <w:r>
              <w:rPr>
                <w:rFonts w:ascii="Arial" w:eastAsia="宋体" w:hAnsi="Arial" w:cs="Arial"/>
                <w:color w:val="000000"/>
                <w:sz w:val="17"/>
                <w:szCs w:val="17"/>
              </w:rPr>
              <w:t>Change in net foreign currency translation adjustment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B27" w14:textId="77777777" w:rsidR="00DC2771" w:rsidRDefault="003E70A4">
            <w:pPr>
              <w:jc w:val="right"/>
              <w:textAlignment w:val="bottom"/>
            </w:pPr>
            <w:r>
              <w:rPr>
                <w:rFonts w:ascii="Arial" w:eastAsia="宋体" w:hAnsi="Arial" w:cs="Arial"/>
                <w:color w:val="000000"/>
                <w:sz w:val="17"/>
                <w:szCs w:val="17"/>
              </w:rPr>
              <w:t>(128)</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B28"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B29" w14:textId="77777777" w:rsidR="00DC2771" w:rsidRDefault="003E70A4">
            <w:pPr>
              <w:jc w:val="right"/>
              <w:textAlignment w:val="bottom"/>
            </w:pPr>
            <w:r>
              <w:rPr>
                <w:rFonts w:ascii="Arial" w:eastAsia="宋体" w:hAnsi="Arial" w:cs="Arial"/>
                <w:color w:val="000000"/>
                <w:sz w:val="17"/>
                <w:szCs w:val="17"/>
              </w:rPr>
              <w:t>318 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B2A" w14:textId="77777777" w:rsidR="00DC2771" w:rsidRDefault="00DC2771">
            <w:pPr>
              <w:jc w:val="right"/>
              <w:rPr>
                <w:rFonts w:ascii="宋体"/>
              </w:rPr>
            </w:pPr>
          </w:p>
        </w:tc>
        <w:tc>
          <w:tcPr>
            <w:tcW w:w="0" w:type="auto"/>
            <w:shd w:val="clear" w:color="auto" w:fill="auto"/>
            <w:vAlign w:val="bottom"/>
          </w:tcPr>
          <w:p w14:paraId="1181EB2B" w14:textId="77777777" w:rsidR="00DC2771" w:rsidRDefault="00DC2771">
            <w:pPr>
              <w:rPr>
                <w:rFonts w:ascii="宋体"/>
                <w:vanish/>
              </w:rPr>
            </w:pPr>
          </w:p>
        </w:tc>
        <w:tc>
          <w:tcPr>
            <w:tcW w:w="0" w:type="auto"/>
            <w:gridSpan w:val="3"/>
            <w:shd w:val="clear" w:color="auto" w:fill="auto"/>
            <w:vAlign w:val="bottom"/>
          </w:tcPr>
          <w:p w14:paraId="1181EB2C" w14:textId="77777777" w:rsidR="00DC2771" w:rsidRDefault="00DC2771">
            <w:pPr>
              <w:rPr>
                <w:rFonts w:ascii="宋体"/>
                <w:vanish/>
              </w:rPr>
            </w:pPr>
          </w:p>
        </w:tc>
      </w:tr>
      <w:tr w:rsidR="00DC2771" w14:paraId="1181EB3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B2E" w14:textId="77777777" w:rsidR="00DC2771" w:rsidRDefault="003E70A4">
            <w:pPr>
              <w:textAlignment w:val="bottom"/>
            </w:pPr>
            <w:r>
              <w:rPr>
                <w:rFonts w:ascii="Arial" w:eastAsia="宋体" w:hAnsi="Arial" w:cs="Arial"/>
                <w:color w:val="000000"/>
                <w:sz w:val="17"/>
                <w:szCs w:val="17"/>
              </w:rPr>
              <w:t xml:space="preserve">Change in net </w:t>
            </w:r>
            <w:r>
              <w:rPr>
                <w:rFonts w:ascii="Arial" w:eastAsia="宋体" w:hAnsi="Arial" w:cs="Arial"/>
                <w:color w:val="000000"/>
                <w:sz w:val="17"/>
                <w:szCs w:val="17"/>
              </w:rPr>
              <w:t>gains (losses) on cash flow hedges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B2F" w14:textId="77777777" w:rsidR="00DC2771" w:rsidRDefault="003E70A4">
            <w:pPr>
              <w:jc w:val="right"/>
              <w:textAlignment w:val="bottom"/>
            </w:pPr>
            <w:r>
              <w:rPr>
                <w:rFonts w:ascii="Arial" w:eastAsia="宋体" w:hAnsi="Arial" w:cs="Arial"/>
                <w:color w:val="000000"/>
                <w:sz w:val="17"/>
                <w:szCs w:val="17"/>
              </w:rPr>
              <w:t>438 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B30"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B31" w14:textId="77777777" w:rsidR="00DC2771" w:rsidRDefault="003E70A4">
            <w:pPr>
              <w:jc w:val="right"/>
              <w:textAlignment w:val="bottom"/>
            </w:pPr>
            <w:r>
              <w:rPr>
                <w:rFonts w:ascii="Arial" w:eastAsia="宋体" w:hAnsi="Arial" w:cs="Arial"/>
                <w:color w:val="000000"/>
                <w:sz w:val="17"/>
                <w:szCs w:val="17"/>
              </w:rPr>
              <w:t>(658)</w:t>
            </w:r>
          </w:p>
        </w:tc>
        <w:tc>
          <w:tcPr>
            <w:tcW w:w="0" w:type="auto"/>
            <w:tcBorders>
              <w:top w:val="single" w:sz="4" w:space="0" w:color="808080"/>
            </w:tcBorders>
            <w:shd w:val="clear" w:color="auto" w:fill="auto"/>
            <w:tcMar>
              <w:top w:w="40" w:type="dxa"/>
              <w:left w:w="0" w:type="dxa"/>
              <w:bottom w:w="40" w:type="dxa"/>
              <w:right w:w="20" w:type="dxa"/>
            </w:tcMar>
            <w:vAlign w:val="bottom"/>
          </w:tcPr>
          <w:p w14:paraId="1181EB32" w14:textId="77777777" w:rsidR="00DC2771" w:rsidRDefault="00DC2771">
            <w:pPr>
              <w:jc w:val="right"/>
              <w:rPr>
                <w:rFonts w:ascii="宋体"/>
              </w:rPr>
            </w:pPr>
          </w:p>
        </w:tc>
        <w:tc>
          <w:tcPr>
            <w:tcW w:w="0" w:type="auto"/>
            <w:shd w:val="clear" w:color="auto" w:fill="auto"/>
            <w:vAlign w:val="bottom"/>
          </w:tcPr>
          <w:p w14:paraId="1181EB33" w14:textId="77777777" w:rsidR="00DC2771" w:rsidRDefault="00DC2771">
            <w:pPr>
              <w:rPr>
                <w:rFonts w:ascii="宋体"/>
                <w:vanish/>
              </w:rPr>
            </w:pPr>
          </w:p>
        </w:tc>
        <w:tc>
          <w:tcPr>
            <w:tcW w:w="0" w:type="auto"/>
            <w:gridSpan w:val="3"/>
            <w:shd w:val="clear" w:color="auto" w:fill="auto"/>
            <w:vAlign w:val="bottom"/>
          </w:tcPr>
          <w:p w14:paraId="1181EB34" w14:textId="77777777" w:rsidR="00DC2771" w:rsidRDefault="00DC2771">
            <w:pPr>
              <w:rPr>
                <w:rFonts w:ascii="宋体"/>
                <w:vanish/>
              </w:rPr>
            </w:pPr>
          </w:p>
        </w:tc>
      </w:tr>
      <w:tr w:rsidR="00DC2771" w14:paraId="1181EB3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B36" w14:textId="77777777" w:rsidR="00DC2771" w:rsidRDefault="003E70A4">
            <w:pPr>
              <w:textAlignment w:val="bottom"/>
            </w:pPr>
            <w:r>
              <w:rPr>
                <w:rFonts w:ascii="Arial" w:eastAsia="宋体" w:hAnsi="Arial" w:cs="Arial"/>
                <w:color w:val="000000"/>
                <w:sz w:val="17"/>
                <w:szCs w:val="17"/>
              </w:rPr>
              <w:t>Change in net gains (losses) on 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B37" w14:textId="77777777" w:rsidR="00DC2771" w:rsidRDefault="003E70A4">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B38"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B39" w14:textId="77777777" w:rsidR="00DC2771" w:rsidRDefault="003E70A4">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auto"/>
            <w:tcMar>
              <w:top w:w="40" w:type="dxa"/>
              <w:left w:w="0" w:type="dxa"/>
              <w:bottom w:w="40" w:type="dxa"/>
              <w:right w:w="20" w:type="dxa"/>
            </w:tcMar>
            <w:vAlign w:val="bottom"/>
          </w:tcPr>
          <w:p w14:paraId="1181EB3A" w14:textId="77777777" w:rsidR="00DC2771" w:rsidRDefault="00DC2771">
            <w:pPr>
              <w:jc w:val="right"/>
              <w:rPr>
                <w:rFonts w:ascii="宋体"/>
              </w:rPr>
            </w:pPr>
          </w:p>
        </w:tc>
        <w:tc>
          <w:tcPr>
            <w:tcW w:w="0" w:type="auto"/>
            <w:shd w:val="clear" w:color="auto" w:fill="auto"/>
            <w:vAlign w:val="bottom"/>
          </w:tcPr>
          <w:p w14:paraId="1181EB3B" w14:textId="77777777" w:rsidR="00DC2771" w:rsidRDefault="00DC2771">
            <w:pPr>
              <w:rPr>
                <w:rFonts w:ascii="宋体"/>
                <w:vanish/>
              </w:rPr>
            </w:pPr>
          </w:p>
        </w:tc>
        <w:tc>
          <w:tcPr>
            <w:tcW w:w="0" w:type="auto"/>
            <w:gridSpan w:val="3"/>
            <w:shd w:val="clear" w:color="auto" w:fill="auto"/>
            <w:vAlign w:val="bottom"/>
          </w:tcPr>
          <w:p w14:paraId="1181EB3C" w14:textId="77777777" w:rsidR="00DC2771" w:rsidRDefault="00DC2771">
            <w:pPr>
              <w:rPr>
                <w:rFonts w:ascii="宋体"/>
                <w:vanish/>
              </w:rPr>
            </w:pPr>
          </w:p>
        </w:tc>
      </w:tr>
      <w:tr w:rsidR="00DC2771" w14:paraId="1181EB4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B3E" w14:textId="77777777" w:rsidR="00DC2771" w:rsidRDefault="003E70A4">
            <w:pPr>
              <w:textAlignment w:val="bottom"/>
            </w:pPr>
            <w:r>
              <w:rPr>
                <w:rFonts w:ascii="Arial" w:eastAsia="宋体" w:hAnsi="Arial" w:cs="Arial"/>
                <w:color w:val="000000"/>
                <w:sz w:val="17"/>
                <w:szCs w:val="17"/>
              </w:rPr>
              <w:t>Total other comprehensive income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EB3F" w14:textId="77777777" w:rsidR="00DC2771" w:rsidRDefault="003E70A4">
            <w:pPr>
              <w:jc w:val="right"/>
              <w:textAlignment w:val="bottom"/>
            </w:pPr>
            <w:r>
              <w:rPr>
                <w:rFonts w:ascii="Arial" w:eastAsia="宋体" w:hAnsi="Arial" w:cs="Arial"/>
                <w:color w:val="000000"/>
                <w:sz w:val="17"/>
                <w:szCs w:val="17"/>
              </w:rPr>
              <w:t>313 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B40"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EB41" w14:textId="77777777" w:rsidR="00DC2771" w:rsidRDefault="003E70A4">
            <w:pPr>
              <w:jc w:val="right"/>
              <w:textAlignment w:val="bottom"/>
            </w:pPr>
            <w:r>
              <w:rPr>
                <w:rFonts w:ascii="Arial" w:eastAsia="宋体" w:hAnsi="Arial" w:cs="Arial"/>
                <w:color w:val="000000"/>
                <w:sz w:val="17"/>
                <w:szCs w:val="17"/>
              </w:rPr>
              <w:t>(345)</w:t>
            </w:r>
          </w:p>
        </w:tc>
        <w:tc>
          <w:tcPr>
            <w:tcW w:w="0" w:type="auto"/>
            <w:tcBorders>
              <w:top w:val="single" w:sz="8" w:space="0" w:color="E87722"/>
            </w:tcBorders>
            <w:shd w:val="clear" w:color="auto" w:fill="auto"/>
            <w:tcMar>
              <w:top w:w="40" w:type="dxa"/>
              <w:left w:w="0" w:type="dxa"/>
              <w:bottom w:w="40" w:type="dxa"/>
              <w:right w:w="20" w:type="dxa"/>
            </w:tcMar>
            <w:vAlign w:val="bottom"/>
          </w:tcPr>
          <w:p w14:paraId="1181EB42" w14:textId="77777777" w:rsidR="00DC2771" w:rsidRDefault="00DC2771">
            <w:pPr>
              <w:jc w:val="right"/>
              <w:rPr>
                <w:rFonts w:ascii="宋体"/>
              </w:rPr>
            </w:pPr>
          </w:p>
        </w:tc>
        <w:tc>
          <w:tcPr>
            <w:tcW w:w="0" w:type="auto"/>
            <w:shd w:val="clear" w:color="auto" w:fill="auto"/>
            <w:vAlign w:val="bottom"/>
          </w:tcPr>
          <w:p w14:paraId="1181EB43" w14:textId="77777777" w:rsidR="00DC2771" w:rsidRDefault="00DC2771">
            <w:pPr>
              <w:rPr>
                <w:rFonts w:ascii="宋体"/>
                <w:vanish/>
              </w:rPr>
            </w:pPr>
          </w:p>
        </w:tc>
        <w:tc>
          <w:tcPr>
            <w:tcW w:w="0" w:type="auto"/>
            <w:gridSpan w:val="3"/>
            <w:shd w:val="clear" w:color="auto" w:fill="auto"/>
            <w:vAlign w:val="bottom"/>
          </w:tcPr>
          <w:p w14:paraId="1181EB44" w14:textId="77777777" w:rsidR="00DC2771" w:rsidRDefault="00DC2771">
            <w:pPr>
              <w:rPr>
                <w:rFonts w:ascii="宋体"/>
                <w:vanish/>
              </w:rPr>
            </w:pPr>
          </w:p>
        </w:tc>
      </w:tr>
      <w:tr w:rsidR="00DC2771" w14:paraId="1181EB4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EB46" w14:textId="77777777" w:rsidR="00DC2771" w:rsidRDefault="003E70A4">
            <w:pPr>
              <w:textAlignment w:val="bottom"/>
            </w:pPr>
            <w:r>
              <w:rPr>
                <w:rFonts w:ascii="Arial" w:eastAsia="宋体" w:hAnsi="Arial" w:cs="Arial"/>
                <w:b/>
                <w:bCs/>
                <w:color w:val="000000"/>
                <w:sz w:val="17"/>
                <w:szCs w:val="17"/>
              </w:rPr>
              <w:t>TOTAL COMPREHENSIVE INCOME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EB47"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EB48" w14:textId="77777777" w:rsidR="00DC2771" w:rsidRDefault="003E70A4">
            <w:pPr>
              <w:jc w:val="right"/>
              <w:textAlignment w:val="bottom"/>
            </w:pPr>
            <w:r>
              <w:rPr>
                <w:rFonts w:ascii="Arial" w:eastAsia="宋体" w:hAnsi="Arial" w:cs="Arial"/>
                <w:b/>
                <w:bCs/>
                <w:color w:val="000000"/>
                <w:sz w:val="17"/>
                <w:szCs w:val="17"/>
              </w:rPr>
              <w:t>2,187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EB49"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EB4A"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EB4B" w14:textId="77777777" w:rsidR="00DC2771" w:rsidRDefault="003E70A4">
            <w:pPr>
              <w:jc w:val="right"/>
              <w:textAlignment w:val="bottom"/>
            </w:pPr>
            <w:r>
              <w:rPr>
                <w:rFonts w:ascii="Arial" w:eastAsia="宋体" w:hAnsi="Arial" w:cs="Arial"/>
                <w:b/>
                <w:bCs/>
                <w:color w:val="000000"/>
                <w:sz w:val="17"/>
                <w:szCs w:val="17"/>
              </w:rPr>
              <w:t>1,173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EB4C" w14:textId="77777777" w:rsidR="00DC2771" w:rsidRDefault="00DC2771">
            <w:pPr>
              <w:jc w:val="right"/>
              <w:rPr>
                <w:rFonts w:ascii="宋体"/>
              </w:rPr>
            </w:pPr>
          </w:p>
        </w:tc>
        <w:tc>
          <w:tcPr>
            <w:tcW w:w="0" w:type="auto"/>
            <w:shd w:val="clear" w:color="auto" w:fill="auto"/>
            <w:vAlign w:val="bottom"/>
          </w:tcPr>
          <w:p w14:paraId="1181EB4D" w14:textId="77777777" w:rsidR="00DC2771" w:rsidRDefault="00DC2771">
            <w:pPr>
              <w:rPr>
                <w:rFonts w:ascii="宋体"/>
                <w:vanish/>
              </w:rPr>
            </w:pPr>
          </w:p>
        </w:tc>
        <w:tc>
          <w:tcPr>
            <w:tcW w:w="0" w:type="auto"/>
            <w:gridSpan w:val="3"/>
            <w:shd w:val="clear" w:color="auto" w:fill="auto"/>
            <w:vAlign w:val="bottom"/>
          </w:tcPr>
          <w:p w14:paraId="1181EB4E" w14:textId="77777777" w:rsidR="00DC2771" w:rsidRDefault="00DC2771">
            <w:pPr>
              <w:rPr>
                <w:rFonts w:ascii="宋体"/>
                <w:vanish/>
              </w:rPr>
            </w:pPr>
          </w:p>
        </w:tc>
      </w:tr>
    </w:tbl>
    <w:p w14:paraId="1181EB50" w14:textId="77777777" w:rsidR="00DC2771" w:rsidRDefault="003E70A4">
      <w:pPr>
        <w:spacing w:before="120" w:after="120"/>
      </w:pPr>
      <w:r>
        <w:rPr>
          <w:rFonts w:ascii="Arial" w:eastAsia="宋体" w:hAnsi="Arial" w:cs="Arial"/>
          <w:i/>
          <w:iCs/>
          <w:color w:val="000000"/>
          <w:sz w:val="17"/>
          <w:szCs w:val="17"/>
        </w:rPr>
        <w:t xml:space="preserve">The accompanying Notes to the </w:t>
      </w:r>
      <w:r>
        <w:rPr>
          <w:rFonts w:ascii="Arial" w:eastAsia="宋体" w:hAnsi="Arial" w:cs="Arial"/>
          <w:i/>
          <w:iCs/>
          <w:color w:val="000000"/>
          <w:sz w:val="17"/>
          <w:szCs w:val="17"/>
        </w:rPr>
        <w:t>Unaudited Condensed Consolidated Financial Statements are an integral part of this statement.</w:t>
      </w:r>
    </w:p>
    <w:p w14:paraId="1181EB51" w14:textId="77777777" w:rsidR="00DC2771" w:rsidRDefault="003E70A4">
      <w:pPr>
        <w:spacing w:before="120" w:after="120"/>
      </w:pPr>
      <w:r>
        <w:rPr>
          <w:rFonts w:ascii="Arial" w:eastAsia="宋体" w:hAnsi="Arial" w:cs="Arial"/>
          <w:color w:val="E87722"/>
          <w:sz w:val="17"/>
          <w:szCs w:val="17"/>
        </w:rPr>
        <w:t>2</w:t>
      </w:r>
      <w:r>
        <w:rPr>
          <w:rFonts w:ascii="sans-serif" w:eastAsia="sans-serif" w:hAnsi="sans-serif" w:cs="sans-serif"/>
          <w:color w:val="000000"/>
          <w:sz w:val="17"/>
          <w:szCs w:val="17"/>
        </w:rPr>
        <w:t xml:space="preserve"> </w:t>
      </w:r>
    </w:p>
    <w:p w14:paraId="1181EB52" w14:textId="77777777" w:rsidR="00DC2771" w:rsidRDefault="003E70A4">
      <w:r>
        <w:pict w14:anchorId="118204F2">
          <v:rect id="_x0000_i1028" style="width:415.3pt;height:1.5pt" o:hralign="center" o:hrstd="t" o:hr="t" fillcolor="#a0a0a0" stroked="f"/>
        </w:pict>
      </w:r>
    </w:p>
    <w:p w14:paraId="1181EB53" w14:textId="77777777" w:rsidR="00DC2771" w:rsidRDefault="00DC2771"/>
    <w:p w14:paraId="1181EB54" w14:textId="77777777" w:rsidR="00DC2771" w:rsidRDefault="003E70A4">
      <w:hyperlink r:id="rId45" w:anchor="if5aa7c02c875406eb9e162b54bd86112_7" w:history="1">
        <w:r>
          <w:rPr>
            <w:rStyle w:val="a5"/>
            <w:rFonts w:ascii="sans-serif" w:eastAsia="sans-serif" w:hAnsi="sans-serif" w:cs="sans-serif"/>
            <w:sz w:val="17"/>
            <w:szCs w:val="17"/>
          </w:rPr>
          <w:t>Table o</w:t>
        </w:r>
        <w:r>
          <w:rPr>
            <w:rStyle w:val="a5"/>
            <w:rFonts w:ascii="sans-serif" w:eastAsia="sans-serif" w:hAnsi="sans-serif" w:cs="sans-serif"/>
            <w:sz w:val="17"/>
            <w:szCs w:val="17"/>
          </w:rPr>
          <w:t>f Contents</w:t>
        </w:r>
      </w:hyperlink>
    </w:p>
    <w:p w14:paraId="1181EB55" w14:textId="77777777" w:rsidR="00DC2771" w:rsidRDefault="00DC2771"/>
    <w:p w14:paraId="1181EB56" w14:textId="77777777" w:rsidR="00DC2771" w:rsidRDefault="003E70A4">
      <w:pPr>
        <w:spacing w:before="300"/>
      </w:pPr>
      <w:r>
        <w:rPr>
          <w:rFonts w:ascii="sans-serif" w:eastAsia="sans-serif" w:hAnsi="sans-serif" w:cs="sans-serif"/>
          <w:b/>
          <w:bCs/>
          <w:color w:val="E87722"/>
          <w:sz w:val="36"/>
          <w:szCs w:val="36"/>
        </w:rPr>
        <w:t>NIKE, INC.</w:t>
      </w:r>
    </w:p>
    <w:p w14:paraId="1181EB57" w14:textId="77777777" w:rsidR="00DC2771" w:rsidRDefault="003E70A4">
      <w:pPr>
        <w:spacing w:before="120" w:after="120"/>
      </w:pPr>
      <w:r>
        <w:rPr>
          <w:rFonts w:ascii="sans-serif" w:eastAsia="sans-serif" w:hAnsi="sans-serif" w:cs="sans-serif"/>
          <w:b/>
          <w:bCs/>
          <w:color w:val="000000"/>
          <w:sz w:val="28"/>
          <w:szCs w:val="28"/>
        </w:rPr>
        <w:t>UNAUDITED CONDENSED CONSOLIDATED BALANCE SHEETS</w:t>
      </w:r>
    </w:p>
    <w:tbl>
      <w:tblPr>
        <w:tblW w:w="4992" w:type="pct"/>
        <w:tblCellMar>
          <w:top w:w="15" w:type="dxa"/>
          <w:left w:w="15" w:type="dxa"/>
          <w:bottom w:w="15" w:type="dxa"/>
          <w:right w:w="15" w:type="dxa"/>
        </w:tblCellMar>
        <w:tblLook w:val="04A0" w:firstRow="1" w:lastRow="0" w:firstColumn="1" w:lastColumn="0" w:noHBand="0" w:noVBand="1"/>
      </w:tblPr>
      <w:tblGrid>
        <w:gridCol w:w="42"/>
        <w:gridCol w:w="5735"/>
        <w:gridCol w:w="39"/>
        <w:gridCol w:w="115"/>
        <w:gridCol w:w="1063"/>
        <w:gridCol w:w="36"/>
        <w:gridCol w:w="36"/>
        <w:gridCol w:w="36"/>
        <w:gridCol w:w="36"/>
        <w:gridCol w:w="115"/>
        <w:gridCol w:w="1034"/>
        <w:gridCol w:w="36"/>
      </w:tblGrid>
      <w:tr w:rsidR="00DC2771" w14:paraId="1181EB64" w14:textId="77777777">
        <w:tc>
          <w:tcPr>
            <w:tcW w:w="50" w:type="pct"/>
            <w:shd w:val="clear" w:color="auto" w:fill="auto"/>
            <w:vAlign w:val="bottom"/>
          </w:tcPr>
          <w:p w14:paraId="1181EB58" w14:textId="77777777" w:rsidR="00DC2771" w:rsidRDefault="00DC2771">
            <w:pPr>
              <w:rPr>
                <w:rFonts w:ascii="宋体"/>
              </w:rPr>
            </w:pPr>
          </w:p>
        </w:tc>
        <w:tc>
          <w:tcPr>
            <w:tcW w:w="3468" w:type="pct"/>
            <w:shd w:val="clear" w:color="auto" w:fill="auto"/>
            <w:vAlign w:val="bottom"/>
          </w:tcPr>
          <w:p w14:paraId="1181EB59" w14:textId="77777777" w:rsidR="00DC2771" w:rsidRDefault="00DC2771">
            <w:pPr>
              <w:rPr>
                <w:rFonts w:ascii="宋体"/>
              </w:rPr>
            </w:pPr>
          </w:p>
        </w:tc>
        <w:tc>
          <w:tcPr>
            <w:tcW w:w="5" w:type="pct"/>
            <w:shd w:val="clear" w:color="auto" w:fill="auto"/>
            <w:vAlign w:val="bottom"/>
          </w:tcPr>
          <w:p w14:paraId="1181EB5A" w14:textId="77777777" w:rsidR="00DC2771" w:rsidRDefault="00DC2771">
            <w:pPr>
              <w:rPr>
                <w:rFonts w:ascii="宋体"/>
              </w:rPr>
            </w:pPr>
          </w:p>
        </w:tc>
        <w:tc>
          <w:tcPr>
            <w:tcW w:w="50" w:type="pct"/>
            <w:shd w:val="clear" w:color="auto" w:fill="auto"/>
            <w:vAlign w:val="bottom"/>
          </w:tcPr>
          <w:p w14:paraId="1181EB5B" w14:textId="77777777" w:rsidR="00DC2771" w:rsidRDefault="00DC2771">
            <w:pPr>
              <w:rPr>
                <w:rFonts w:ascii="宋体"/>
              </w:rPr>
            </w:pPr>
          </w:p>
        </w:tc>
        <w:tc>
          <w:tcPr>
            <w:tcW w:w="663" w:type="pct"/>
            <w:shd w:val="clear" w:color="auto" w:fill="auto"/>
            <w:vAlign w:val="bottom"/>
          </w:tcPr>
          <w:p w14:paraId="1181EB5C" w14:textId="77777777" w:rsidR="00DC2771" w:rsidRDefault="00DC2771">
            <w:pPr>
              <w:rPr>
                <w:rFonts w:ascii="宋体"/>
              </w:rPr>
            </w:pPr>
          </w:p>
        </w:tc>
        <w:tc>
          <w:tcPr>
            <w:tcW w:w="5" w:type="pct"/>
            <w:shd w:val="clear" w:color="auto" w:fill="auto"/>
            <w:vAlign w:val="bottom"/>
          </w:tcPr>
          <w:p w14:paraId="1181EB5D" w14:textId="77777777" w:rsidR="00DC2771" w:rsidRDefault="00DC2771">
            <w:pPr>
              <w:rPr>
                <w:rFonts w:ascii="宋体"/>
              </w:rPr>
            </w:pPr>
          </w:p>
        </w:tc>
        <w:tc>
          <w:tcPr>
            <w:tcW w:w="5" w:type="pct"/>
            <w:shd w:val="clear" w:color="auto" w:fill="auto"/>
            <w:vAlign w:val="bottom"/>
          </w:tcPr>
          <w:p w14:paraId="1181EB5E" w14:textId="77777777" w:rsidR="00DC2771" w:rsidRDefault="00DC2771">
            <w:pPr>
              <w:rPr>
                <w:rFonts w:ascii="宋体"/>
              </w:rPr>
            </w:pPr>
          </w:p>
        </w:tc>
        <w:tc>
          <w:tcPr>
            <w:tcW w:w="28" w:type="pct"/>
            <w:shd w:val="clear" w:color="auto" w:fill="auto"/>
            <w:vAlign w:val="bottom"/>
          </w:tcPr>
          <w:p w14:paraId="1181EB5F" w14:textId="77777777" w:rsidR="00DC2771" w:rsidRDefault="00DC2771">
            <w:pPr>
              <w:rPr>
                <w:rFonts w:ascii="宋体"/>
              </w:rPr>
            </w:pPr>
          </w:p>
        </w:tc>
        <w:tc>
          <w:tcPr>
            <w:tcW w:w="5" w:type="pct"/>
            <w:shd w:val="clear" w:color="auto" w:fill="auto"/>
            <w:vAlign w:val="bottom"/>
          </w:tcPr>
          <w:p w14:paraId="1181EB60" w14:textId="77777777" w:rsidR="00DC2771" w:rsidRDefault="00DC2771">
            <w:pPr>
              <w:rPr>
                <w:rFonts w:ascii="宋体"/>
              </w:rPr>
            </w:pPr>
          </w:p>
        </w:tc>
        <w:tc>
          <w:tcPr>
            <w:tcW w:w="50" w:type="pct"/>
            <w:shd w:val="clear" w:color="auto" w:fill="auto"/>
            <w:vAlign w:val="bottom"/>
          </w:tcPr>
          <w:p w14:paraId="1181EB61" w14:textId="77777777" w:rsidR="00DC2771" w:rsidRDefault="00DC2771">
            <w:pPr>
              <w:rPr>
                <w:rFonts w:ascii="宋体"/>
              </w:rPr>
            </w:pPr>
          </w:p>
        </w:tc>
        <w:tc>
          <w:tcPr>
            <w:tcW w:w="663" w:type="pct"/>
            <w:shd w:val="clear" w:color="auto" w:fill="auto"/>
            <w:vAlign w:val="bottom"/>
          </w:tcPr>
          <w:p w14:paraId="1181EB62" w14:textId="77777777" w:rsidR="00DC2771" w:rsidRDefault="00DC2771">
            <w:pPr>
              <w:rPr>
                <w:rFonts w:ascii="宋体"/>
              </w:rPr>
            </w:pPr>
          </w:p>
        </w:tc>
        <w:tc>
          <w:tcPr>
            <w:tcW w:w="5" w:type="pct"/>
            <w:shd w:val="clear" w:color="auto" w:fill="auto"/>
            <w:vAlign w:val="bottom"/>
          </w:tcPr>
          <w:p w14:paraId="1181EB63" w14:textId="77777777" w:rsidR="00DC2771" w:rsidRDefault="00DC2771">
            <w:pPr>
              <w:rPr>
                <w:rFonts w:ascii="宋体"/>
              </w:rPr>
            </w:pPr>
          </w:p>
        </w:tc>
      </w:tr>
      <w:tr w:rsidR="00DC2771" w14:paraId="1181EB69" w14:textId="77777777">
        <w:tc>
          <w:tcPr>
            <w:tcW w:w="0" w:type="auto"/>
            <w:gridSpan w:val="3"/>
            <w:shd w:val="clear" w:color="auto" w:fill="auto"/>
            <w:tcMar>
              <w:top w:w="0" w:type="dxa"/>
              <w:left w:w="20" w:type="dxa"/>
              <w:bottom w:w="0" w:type="dxa"/>
              <w:right w:w="20" w:type="dxa"/>
            </w:tcMar>
            <w:vAlign w:val="bottom"/>
          </w:tcPr>
          <w:p w14:paraId="1181EB65" w14:textId="77777777" w:rsidR="00DC2771" w:rsidRDefault="00DC2771">
            <w:pPr>
              <w:rPr>
                <w:rFonts w:ascii="宋体"/>
              </w:rPr>
            </w:pPr>
          </w:p>
        </w:tc>
        <w:tc>
          <w:tcPr>
            <w:tcW w:w="0" w:type="auto"/>
            <w:gridSpan w:val="3"/>
            <w:shd w:val="clear" w:color="auto" w:fill="auto"/>
            <w:tcMar>
              <w:top w:w="40" w:type="dxa"/>
              <w:left w:w="20" w:type="dxa"/>
              <w:bottom w:w="40" w:type="dxa"/>
              <w:right w:w="20" w:type="dxa"/>
            </w:tcMar>
            <w:vAlign w:val="bottom"/>
          </w:tcPr>
          <w:p w14:paraId="1181EB66" w14:textId="77777777" w:rsidR="00DC2771" w:rsidRDefault="003E70A4">
            <w:pPr>
              <w:jc w:val="center"/>
              <w:textAlignment w:val="bottom"/>
            </w:pPr>
            <w:r>
              <w:rPr>
                <w:rFonts w:ascii="sans-serif" w:eastAsia="sans-serif" w:hAnsi="sans-serif" w:cs="sans-serif"/>
                <w:b/>
                <w:bCs/>
                <w:color w:val="000000"/>
                <w:sz w:val="17"/>
                <w:szCs w:val="17"/>
              </w:rPr>
              <w:t>AUGUST 31,</w:t>
            </w:r>
          </w:p>
        </w:tc>
        <w:tc>
          <w:tcPr>
            <w:tcW w:w="0" w:type="auto"/>
            <w:gridSpan w:val="3"/>
            <w:shd w:val="clear" w:color="auto" w:fill="auto"/>
            <w:tcMar>
              <w:top w:w="0" w:type="dxa"/>
              <w:left w:w="20" w:type="dxa"/>
              <w:bottom w:w="0" w:type="dxa"/>
              <w:right w:w="20" w:type="dxa"/>
            </w:tcMar>
            <w:vAlign w:val="bottom"/>
          </w:tcPr>
          <w:p w14:paraId="1181EB67" w14:textId="77777777" w:rsidR="00DC2771" w:rsidRDefault="00DC2771">
            <w:pPr>
              <w:rPr>
                <w:rFonts w:ascii="宋体"/>
              </w:rPr>
            </w:pPr>
          </w:p>
        </w:tc>
        <w:tc>
          <w:tcPr>
            <w:tcW w:w="0" w:type="auto"/>
            <w:gridSpan w:val="3"/>
            <w:shd w:val="clear" w:color="auto" w:fill="auto"/>
            <w:tcMar>
              <w:top w:w="40" w:type="dxa"/>
              <w:left w:w="20" w:type="dxa"/>
              <w:bottom w:w="40" w:type="dxa"/>
              <w:right w:w="20" w:type="dxa"/>
            </w:tcMar>
            <w:vAlign w:val="bottom"/>
          </w:tcPr>
          <w:p w14:paraId="1181EB68" w14:textId="77777777" w:rsidR="00DC2771" w:rsidRDefault="003E70A4">
            <w:pPr>
              <w:jc w:val="center"/>
              <w:textAlignment w:val="bottom"/>
            </w:pPr>
            <w:r>
              <w:rPr>
                <w:rFonts w:ascii="sans-serif" w:eastAsia="sans-serif" w:hAnsi="sans-serif" w:cs="sans-serif"/>
                <w:b/>
                <w:bCs/>
                <w:color w:val="000000"/>
                <w:sz w:val="17"/>
                <w:szCs w:val="17"/>
              </w:rPr>
              <w:t>MAY 31,</w:t>
            </w:r>
          </w:p>
        </w:tc>
      </w:tr>
      <w:tr w:rsidR="00DC2771" w14:paraId="1181EB6E" w14:textId="77777777">
        <w:tc>
          <w:tcPr>
            <w:tcW w:w="0" w:type="auto"/>
            <w:gridSpan w:val="3"/>
            <w:shd w:val="clear" w:color="auto" w:fill="auto"/>
            <w:tcMar>
              <w:top w:w="40" w:type="dxa"/>
              <w:left w:w="20" w:type="dxa"/>
              <w:bottom w:w="40" w:type="dxa"/>
              <w:right w:w="20" w:type="dxa"/>
            </w:tcMar>
            <w:vAlign w:val="bottom"/>
          </w:tcPr>
          <w:p w14:paraId="1181EB6A" w14:textId="77777777" w:rsidR="00DC2771" w:rsidRDefault="003E70A4">
            <w:pPr>
              <w:textAlignment w:val="bottom"/>
            </w:pPr>
            <w:r>
              <w:rPr>
                <w:rFonts w:ascii="Arial Narrow" w:eastAsia="Arial Narrow" w:hAnsi="Arial Narrow" w:cs="Arial Narrow"/>
                <w:i/>
                <w:iCs/>
                <w:color w:val="000000"/>
                <w:sz w:val="17"/>
                <w:szCs w:val="17"/>
              </w:rPr>
              <w:t>(In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B6B"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181EB6C" w14:textId="77777777" w:rsidR="00DC2771" w:rsidRDefault="00DC277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B6D" w14:textId="77777777" w:rsidR="00DC2771" w:rsidRDefault="003E70A4">
            <w:pPr>
              <w:jc w:val="center"/>
              <w:textAlignment w:val="bottom"/>
            </w:pPr>
            <w:r>
              <w:rPr>
                <w:rFonts w:ascii="sans-serif" w:eastAsia="sans-serif" w:hAnsi="sans-serif" w:cs="sans-serif"/>
                <w:b/>
                <w:bCs/>
                <w:color w:val="000000"/>
                <w:sz w:val="17"/>
                <w:szCs w:val="17"/>
              </w:rPr>
              <w:t>2021</w:t>
            </w:r>
          </w:p>
        </w:tc>
      </w:tr>
      <w:tr w:rsidR="00DC2771" w14:paraId="1181EB7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B6F" w14:textId="77777777" w:rsidR="00DC2771" w:rsidRDefault="003E70A4">
            <w:pPr>
              <w:textAlignment w:val="bottom"/>
            </w:pPr>
            <w:r>
              <w:rPr>
                <w:rFonts w:ascii="Arial" w:eastAsia="宋体" w:hAnsi="Arial" w:cs="Arial"/>
                <w:b/>
                <w:bCs/>
                <w:color w:val="000000"/>
                <w:sz w:val="17"/>
                <w:szCs w:val="17"/>
              </w:rPr>
              <w:t>ASSETS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EB70"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B71"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B72" w14:textId="77777777" w:rsidR="00DC2771" w:rsidRDefault="00DC2771">
            <w:pPr>
              <w:rPr>
                <w:rFonts w:ascii="宋体"/>
              </w:rPr>
            </w:pPr>
          </w:p>
        </w:tc>
      </w:tr>
      <w:tr w:rsidR="00DC2771" w14:paraId="1181EB78"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1181EB74" w14:textId="77777777" w:rsidR="00DC2771" w:rsidRDefault="003E70A4">
            <w:pPr>
              <w:textAlignment w:val="bottom"/>
            </w:pPr>
            <w:r>
              <w:rPr>
                <w:rFonts w:ascii="Arial" w:eastAsia="宋体" w:hAnsi="Arial" w:cs="Arial"/>
                <w:color w:val="000000"/>
                <w:sz w:val="17"/>
                <w:szCs w:val="17"/>
              </w:rPr>
              <w:t>Current assets:</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1181EB75" w14:textId="77777777" w:rsidR="00DC2771" w:rsidRDefault="00DC2771">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B76" w14:textId="77777777" w:rsidR="00DC2771" w:rsidRDefault="00DC2771">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B77" w14:textId="77777777" w:rsidR="00DC2771" w:rsidRDefault="00DC2771">
            <w:pPr>
              <w:rPr>
                <w:rFonts w:ascii="宋体"/>
              </w:rPr>
            </w:pPr>
          </w:p>
        </w:tc>
      </w:tr>
      <w:tr w:rsidR="00DC2771" w14:paraId="1181EB81"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B79" w14:textId="77777777" w:rsidR="00DC2771" w:rsidRDefault="003E70A4">
            <w:pPr>
              <w:textAlignment w:val="bottom"/>
            </w:pPr>
            <w:r>
              <w:rPr>
                <w:rFonts w:ascii="Arial" w:eastAsia="宋体" w:hAnsi="Arial" w:cs="Arial"/>
                <w:color w:val="000000"/>
                <w:sz w:val="17"/>
                <w:szCs w:val="17"/>
              </w:rPr>
              <w:t>Cash and equivalents</w:t>
            </w:r>
          </w:p>
        </w:tc>
        <w:tc>
          <w:tcPr>
            <w:tcW w:w="0" w:type="auto"/>
            <w:tcBorders>
              <w:top w:val="single" w:sz="4" w:space="0" w:color="B6B6B6"/>
            </w:tcBorders>
            <w:shd w:val="clear" w:color="auto" w:fill="FFF1E7"/>
            <w:tcMar>
              <w:top w:w="40" w:type="dxa"/>
              <w:left w:w="20" w:type="dxa"/>
              <w:bottom w:w="40" w:type="dxa"/>
              <w:right w:w="0" w:type="dxa"/>
            </w:tcMar>
            <w:vAlign w:val="bottom"/>
          </w:tcPr>
          <w:p w14:paraId="1181EB7A"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B6B6B6"/>
            </w:tcBorders>
            <w:shd w:val="clear" w:color="auto" w:fill="FFF1E7"/>
            <w:tcMar>
              <w:top w:w="40" w:type="dxa"/>
              <w:left w:w="0" w:type="dxa"/>
              <w:bottom w:w="40" w:type="dxa"/>
              <w:right w:w="0" w:type="dxa"/>
            </w:tcMar>
            <w:vAlign w:val="bottom"/>
          </w:tcPr>
          <w:p w14:paraId="1181EB7B" w14:textId="77777777" w:rsidR="00DC2771" w:rsidRDefault="003E70A4">
            <w:pPr>
              <w:jc w:val="right"/>
              <w:textAlignment w:val="bottom"/>
            </w:pPr>
            <w:r>
              <w:rPr>
                <w:rFonts w:ascii="Arial" w:eastAsia="宋体" w:hAnsi="Arial" w:cs="Arial"/>
                <w:color w:val="000000"/>
                <w:sz w:val="17"/>
                <w:szCs w:val="17"/>
              </w:rPr>
              <w:t>10,720 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B7C"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B7D" w14:textId="77777777" w:rsidR="00DC2771" w:rsidRDefault="00DC2771">
            <w:pPr>
              <w:rPr>
                <w:rFonts w:ascii="宋体"/>
              </w:rPr>
            </w:pPr>
          </w:p>
        </w:tc>
        <w:tc>
          <w:tcPr>
            <w:tcW w:w="0" w:type="auto"/>
            <w:tcBorders>
              <w:top w:val="single" w:sz="4" w:space="0" w:color="B6B6B6"/>
            </w:tcBorders>
            <w:shd w:val="clear" w:color="auto" w:fill="auto"/>
            <w:tcMar>
              <w:top w:w="40" w:type="dxa"/>
              <w:left w:w="20" w:type="dxa"/>
              <w:bottom w:w="40" w:type="dxa"/>
              <w:right w:w="0" w:type="dxa"/>
            </w:tcMar>
            <w:vAlign w:val="bottom"/>
          </w:tcPr>
          <w:p w14:paraId="1181EB7E"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B6B6B6"/>
            </w:tcBorders>
            <w:shd w:val="clear" w:color="auto" w:fill="auto"/>
            <w:tcMar>
              <w:top w:w="40" w:type="dxa"/>
              <w:left w:w="0" w:type="dxa"/>
              <w:bottom w:w="40" w:type="dxa"/>
              <w:right w:w="0" w:type="dxa"/>
            </w:tcMar>
            <w:vAlign w:val="bottom"/>
          </w:tcPr>
          <w:p w14:paraId="1181EB7F" w14:textId="77777777" w:rsidR="00DC2771" w:rsidRDefault="003E70A4">
            <w:pPr>
              <w:jc w:val="right"/>
              <w:textAlignment w:val="bottom"/>
            </w:pPr>
            <w:r>
              <w:rPr>
                <w:rFonts w:ascii="Arial" w:eastAsia="宋体" w:hAnsi="Arial" w:cs="Arial"/>
                <w:color w:val="000000"/>
                <w:sz w:val="17"/>
                <w:szCs w:val="17"/>
              </w:rPr>
              <w:t>9,889 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B80" w14:textId="77777777" w:rsidR="00DC2771" w:rsidRDefault="00DC2771">
            <w:pPr>
              <w:jc w:val="right"/>
              <w:rPr>
                <w:rFonts w:ascii="宋体"/>
              </w:rPr>
            </w:pPr>
          </w:p>
        </w:tc>
      </w:tr>
      <w:tr w:rsidR="00DC2771" w14:paraId="1181EB88"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B82" w14:textId="77777777" w:rsidR="00DC2771" w:rsidRDefault="003E70A4">
            <w:pPr>
              <w:textAlignment w:val="bottom"/>
            </w:pPr>
            <w:r>
              <w:rPr>
                <w:rFonts w:ascii="Arial" w:eastAsia="宋体" w:hAnsi="Arial" w:cs="Arial"/>
                <w:color w:val="000000"/>
                <w:sz w:val="17"/>
                <w:szCs w:val="17"/>
              </w:rPr>
              <w:t>Short-term investments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B83" w14:textId="77777777" w:rsidR="00DC2771" w:rsidRDefault="003E70A4">
            <w:pPr>
              <w:jc w:val="right"/>
              <w:textAlignment w:val="bottom"/>
            </w:pPr>
            <w:r>
              <w:rPr>
                <w:rFonts w:ascii="Arial" w:eastAsia="宋体" w:hAnsi="Arial" w:cs="Arial"/>
                <w:color w:val="000000"/>
                <w:sz w:val="17"/>
                <w:szCs w:val="17"/>
              </w:rPr>
              <w:t>2,975 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B84"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B85"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B86" w14:textId="77777777" w:rsidR="00DC2771" w:rsidRDefault="003E70A4">
            <w:pPr>
              <w:jc w:val="right"/>
              <w:textAlignment w:val="bottom"/>
            </w:pPr>
            <w:r>
              <w:rPr>
                <w:rFonts w:ascii="Arial" w:eastAsia="宋体" w:hAnsi="Arial" w:cs="Arial"/>
                <w:color w:val="000000"/>
                <w:sz w:val="17"/>
                <w:szCs w:val="17"/>
              </w:rPr>
              <w:t>3,587 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B87" w14:textId="77777777" w:rsidR="00DC2771" w:rsidRDefault="00DC2771">
            <w:pPr>
              <w:jc w:val="right"/>
              <w:rPr>
                <w:rFonts w:ascii="宋体"/>
              </w:rPr>
            </w:pPr>
          </w:p>
        </w:tc>
      </w:tr>
      <w:tr w:rsidR="00DC2771" w14:paraId="1181EB8F"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B89" w14:textId="77777777" w:rsidR="00DC2771" w:rsidRDefault="003E70A4">
            <w:pPr>
              <w:textAlignment w:val="bottom"/>
            </w:pPr>
            <w:r>
              <w:rPr>
                <w:rFonts w:ascii="Arial" w:eastAsia="宋体" w:hAnsi="Arial" w:cs="Arial"/>
                <w:color w:val="000000"/>
                <w:sz w:val="17"/>
                <w:szCs w:val="17"/>
              </w:rPr>
              <w:t>Accounts receivable, net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B8A" w14:textId="77777777" w:rsidR="00DC2771" w:rsidRDefault="003E70A4">
            <w:pPr>
              <w:jc w:val="right"/>
              <w:textAlignment w:val="bottom"/>
            </w:pPr>
            <w:r>
              <w:rPr>
                <w:rFonts w:ascii="Arial" w:eastAsia="宋体" w:hAnsi="Arial" w:cs="Arial"/>
                <w:color w:val="000000"/>
                <w:sz w:val="17"/>
                <w:szCs w:val="17"/>
              </w:rPr>
              <w:t>4,341 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B8B"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B8C"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B8D" w14:textId="77777777" w:rsidR="00DC2771" w:rsidRDefault="003E70A4">
            <w:pPr>
              <w:jc w:val="right"/>
              <w:textAlignment w:val="bottom"/>
            </w:pPr>
            <w:r>
              <w:rPr>
                <w:rFonts w:ascii="Arial" w:eastAsia="宋体" w:hAnsi="Arial" w:cs="Arial"/>
                <w:color w:val="000000"/>
                <w:sz w:val="17"/>
                <w:szCs w:val="17"/>
              </w:rPr>
              <w:t>4,463 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B8E" w14:textId="77777777" w:rsidR="00DC2771" w:rsidRDefault="00DC2771">
            <w:pPr>
              <w:jc w:val="right"/>
              <w:rPr>
                <w:rFonts w:ascii="宋体"/>
              </w:rPr>
            </w:pPr>
          </w:p>
        </w:tc>
      </w:tr>
      <w:tr w:rsidR="00DC2771" w14:paraId="1181EB96"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B90" w14:textId="77777777" w:rsidR="00DC2771" w:rsidRDefault="003E70A4">
            <w:pPr>
              <w:textAlignment w:val="bottom"/>
            </w:pPr>
            <w:r>
              <w:rPr>
                <w:rFonts w:ascii="Arial" w:eastAsia="宋体" w:hAnsi="Arial" w:cs="Arial"/>
                <w:color w:val="000000"/>
                <w:sz w:val="17"/>
                <w:szCs w:val="17"/>
              </w:rPr>
              <w:t>Inventories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B91" w14:textId="77777777" w:rsidR="00DC2771" w:rsidRDefault="003E70A4">
            <w:pPr>
              <w:jc w:val="right"/>
              <w:textAlignment w:val="bottom"/>
            </w:pPr>
            <w:r>
              <w:rPr>
                <w:rFonts w:ascii="Arial" w:eastAsia="宋体" w:hAnsi="Arial" w:cs="Arial"/>
                <w:color w:val="000000"/>
                <w:sz w:val="17"/>
                <w:szCs w:val="17"/>
              </w:rPr>
              <w:t>6,699 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B92"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B93"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B94" w14:textId="77777777" w:rsidR="00DC2771" w:rsidRDefault="003E70A4">
            <w:pPr>
              <w:jc w:val="right"/>
              <w:textAlignment w:val="bottom"/>
            </w:pPr>
            <w:r>
              <w:rPr>
                <w:rFonts w:ascii="Arial" w:eastAsia="宋体" w:hAnsi="Arial" w:cs="Arial"/>
                <w:color w:val="000000"/>
                <w:sz w:val="17"/>
                <w:szCs w:val="17"/>
              </w:rPr>
              <w:t>6,854 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B95" w14:textId="77777777" w:rsidR="00DC2771" w:rsidRDefault="00DC2771">
            <w:pPr>
              <w:jc w:val="right"/>
              <w:rPr>
                <w:rFonts w:ascii="宋体"/>
              </w:rPr>
            </w:pPr>
          </w:p>
        </w:tc>
      </w:tr>
      <w:tr w:rsidR="00DC2771" w14:paraId="1181EB9D"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B97" w14:textId="77777777" w:rsidR="00DC2771" w:rsidRDefault="003E70A4">
            <w:pPr>
              <w:textAlignment w:val="bottom"/>
            </w:pPr>
            <w:r>
              <w:rPr>
                <w:rFonts w:ascii="Arial" w:eastAsia="宋体" w:hAnsi="Arial" w:cs="Arial"/>
                <w:color w:val="000000"/>
                <w:sz w:val="17"/>
                <w:szCs w:val="17"/>
              </w:rPr>
              <w:t>Prepaid expenses and other current assets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B98" w14:textId="77777777" w:rsidR="00DC2771" w:rsidRDefault="003E70A4">
            <w:pPr>
              <w:jc w:val="right"/>
              <w:textAlignment w:val="bottom"/>
            </w:pPr>
            <w:r>
              <w:rPr>
                <w:rFonts w:ascii="Arial" w:eastAsia="宋体" w:hAnsi="Arial" w:cs="Arial"/>
                <w:color w:val="000000"/>
                <w:sz w:val="17"/>
                <w:szCs w:val="17"/>
              </w:rPr>
              <w:t>1,655 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B99"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B9A"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B9B" w14:textId="77777777" w:rsidR="00DC2771" w:rsidRDefault="003E70A4">
            <w:pPr>
              <w:jc w:val="right"/>
              <w:textAlignment w:val="bottom"/>
            </w:pPr>
            <w:r>
              <w:rPr>
                <w:rFonts w:ascii="Arial" w:eastAsia="宋体" w:hAnsi="Arial" w:cs="Arial"/>
                <w:color w:val="000000"/>
                <w:sz w:val="17"/>
                <w:szCs w:val="17"/>
              </w:rPr>
              <w:t>1,498 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B9C" w14:textId="77777777" w:rsidR="00DC2771" w:rsidRDefault="00DC2771">
            <w:pPr>
              <w:jc w:val="right"/>
              <w:rPr>
                <w:rFonts w:ascii="宋体"/>
              </w:rPr>
            </w:pPr>
          </w:p>
        </w:tc>
      </w:tr>
      <w:tr w:rsidR="00DC2771" w14:paraId="1181EBA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B9E" w14:textId="77777777" w:rsidR="00DC2771" w:rsidRDefault="003E70A4">
            <w:pPr>
              <w:textAlignment w:val="bottom"/>
            </w:pPr>
            <w:r>
              <w:rPr>
                <w:rFonts w:ascii="Arial" w:eastAsia="宋体" w:hAnsi="Arial" w:cs="Arial"/>
                <w:color w:val="000000"/>
                <w:sz w:val="17"/>
                <w:szCs w:val="17"/>
              </w:rPr>
              <w:t>Total current assets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EB9F" w14:textId="77777777" w:rsidR="00DC2771" w:rsidRDefault="003E70A4">
            <w:pPr>
              <w:jc w:val="right"/>
              <w:textAlignment w:val="bottom"/>
            </w:pPr>
            <w:r>
              <w:rPr>
                <w:rFonts w:ascii="Arial" w:eastAsia="宋体" w:hAnsi="Arial" w:cs="Arial"/>
                <w:color w:val="000000"/>
                <w:sz w:val="17"/>
                <w:szCs w:val="17"/>
              </w:rPr>
              <w:t>26,390 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BA0" w14:textId="77777777" w:rsidR="00DC2771" w:rsidRDefault="00DC277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BA1" w14:textId="77777777" w:rsidR="00DC2771" w:rsidRDefault="00DC277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EBA2" w14:textId="77777777" w:rsidR="00DC2771" w:rsidRDefault="003E70A4">
            <w:pPr>
              <w:jc w:val="right"/>
              <w:textAlignment w:val="bottom"/>
            </w:pPr>
            <w:r>
              <w:rPr>
                <w:rFonts w:ascii="Arial" w:eastAsia="宋体" w:hAnsi="Arial" w:cs="Arial"/>
                <w:color w:val="000000"/>
                <w:sz w:val="17"/>
                <w:szCs w:val="17"/>
              </w:rPr>
              <w:t>26,291 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BA3" w14:textId="77777777" w:rsidR="00DC2771" w:rsidRDefault="00DC2771">
            <w:pPr>
              <w:jc w:val="right"/>
              <w:rPr>
                <w:rFonts w:ascii="宋体"/>
              </w:rPr>
            </w:pPr>
          </w:p>
        </w:tc>
      </w:tr>
      <w:tr w:rsidR="00DC2771" w14:paraId="1181EBAB"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BA5" w14:textId="77777777" w:rsidR="00DC2771" w:rsidRDefault="003E70A4">
            <w:pPr>
              <w:textAlignment w:val="bottom"/>
            </w:pPr>
            <w:r>
              <w:rPr>
                <w:rFonts w:ascii="Arial" w:eastAsia="宋体" w:hAnsi="Arial" w:cs="Arial"/>
                <w:color w:val="000000"/>
                <w:sz w:val="17"/>
                <w:szCs w:val="17"/>
              </w:rPr>
              <w:t>Property, plant and equipment, net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BA6" w14:textId="77777777" w:rsidR="00DC2771" w:rsidRDefault="003E70A4">
            <w:pPr>
              <w:jc w:val="right"/>
              <w:textAlignment w:val="bottom"/>
            </w:pPr>
            <w:r>
              <w:rPr>
                <w:rFonts w:ascii="Arial" w:eastAsia="宋体" w:hAnsi="Arial" w:cs="Arial"/>
                <w:color w:val="000000"/>
                <w:sz w:val="17"/>
                <w:szCs w:val="17"/>
              </w:rPr>
              <w:t>4,869 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BA7"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BA8"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BA9" w14:textId="77777777" w:rsidR="00DC2771" w:rsidRDefault="003E70A4">
            <w:pPr>
              <w:jc w:val="right"/>
              <w:textAlignment w:val="bottom"/>
            </w:pPr>
            <w:r>
              <w:rPr>
                <w:rFonts w:ascii="Arial" w:eastAsia="宋体" w:hAnsi="Arial" w:cs="Arial"/>
                <w:color w:val="000000"/>
                <w:sz w:val="17"/>
                <w:szCs w:val="17"/>
              </w:rPr>
              <w:t>4,904 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BAA" w14:textId="77777777" w:rsidR="00DC2771" w:rsidRDefault="00DC2771">
            <w:pPr>
              <w:jc w:val="right"/>
              <w:rPr>
                <w:rFonts w:ascii="宋体"/>
              </w:rPr>
            </w:pPr>
          </w:p>
        </w:tc>
      </w:tr>
      <w:tr w:rsidR="00DC2771" w14:paraId="1181EBB2"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BAC" w14:textId="77777777" w:rsidR="00DC2771" w:rsidRDefault="003E70A4">
            <w:pPr>
              <w:textAlignment w:val="bottom"/>
            </w:pPr>
            <w:r>
              <w:rPr>
                <w:rFonts w:ascii="Arial" w:eastAsia="宋体" w:hAnsi="Arial" w:cs="Arial"/>
                <w:color w:val="000000"/>
                <w:sz w:val="17"/>
                <w:szCs w:val="17"/>
              </w:rPr>
              <w:t xml:space="preserve">Operating lease </w:t>
            </w:r>
            <w:r>
              <w:rPr>
                <w:rFonts w:ascii="Arial" w:eastAsia="宋体" w:hAnsi="Arial" w:cs="Arial"/>
                <w:color w:val="000000"/>
                <w:sz w:val="17"/>
                <w:szCs w:val="17"/>
              </w:rPr>
              <w:t>right-of-use assets, net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BAD" w14:textId="77777777" w:rsidR="00DC2771" w:rsidRDefault="003E70A4">
            <w:pPr>
              <w:jc w:val="right"/>
              <w:textAlignment w:val="bottom"/>
            </w:pPr>
            <w:r>
              <w:rPr>
                <w:rFonts w:ascii="Arial" w:eastAsia="宋体" w:hAnsi="Arial" w:cs="Arial"/>
                <w:color w:val="000000"/>
                <w:sz w:val="17"/>
                <w:szCs w:val="17"/>
              </w:rPr>
              <w:t>3,078 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BAE"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BAF"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BB0" w14:textId="77777777" w:rsidR="00DC2771" w:rsidRDefault="003E70A4">
            <w:pPr>
              <w:jc w:val="right"/>
              <w:textAlignment w:val="bottom"/>
            </w:pPr>
            <w:r>
              <w:rPr>
                <w:rFonts w:ascii="Arial" w:eastAsia="宋体" w:hAnsi="Arial" w:cs="Arial"/>
                <w:color w:val="000000"/>
                <w:sz w:val="17"/>
                <w:szCs w:val="17"/>
              </w:rPr>
              <w:t>3,113 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BB1" w14:textId="77777777" w:rsidR="00DC2771" w:rsidRDefault="00DC2771">
            <w:pPr>
              <w:jc w:val="right"/>
              <w:rPr>
                <w:rFonts w:ascii="宋体"/>
              </w:rPr>
            </w:pPr>
          </w:p>
        </w:tc>
      </w:tr>
      <w:tr w:rsidR="00DC2771" w14:paraId="1181EBB9"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BB3" w14:textId="77777777" w:rsidR="00DC2771" w:rsidRDefault="003E70A4">
            <w:pPr>
              <w:textAlignment w:val="bottom"/>
            </w:pPr>
            <w:r>
              <w:rPr>
                <w:rFonts w:ascii="Arial" w:eastAsia="宋体" w:hAnsi="Arial" w:cs="Arial"/>
                <w:color w:val="000000"/>
                <w:sz w:val="17"/>
                <w:szCs w:val="17"/>
              </w:rPr>
              <w:t>Identifiable intangible assets, net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BB4" w14:textId="77777777" w:rsidR="00DC2771" w:rsidRDefault="003E70A4">
            <w:pPr>
              <w:jc w:val="right"/>
              <w:textAlignment w:val="bottom"/>
            </w:pPr>
            <w:r>
              <w:rPr>
                <w:rFonts w:ascii="Arial" w:eastAsia="宋体" w:hAnsi="Arial" w:cs="Arial"/>
                <w:color w:val="000000"/>
                <w:sz w:val="17"/>
                <w:szCs w:val="17"/>
              </w:rPr>
              <w:t>267 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BB5"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BB6"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BB7" w14:textId="77777777" w:rsidR="00DC2771" w:rsidRDefault="003E70A4">
            <w:pPr>
              <w:jc w:val="right"/>
              <w:textAlignment w:val="bottom"/>
            </w:pPr>
            <w:r>
              <w:rPr>
                <w:rFonts w:ascii="Arial" w:eastAsia="宋体" w:hAnsi="Arial" w:cs="Arial"/>
                <w:color w:val="000000"/>
                <w:sz w:val="17"/>
                <w:szCs w:val="17"/>
              </w:rPr>
              <w:t>269 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BB8" w14:textId="77777777" w:rsidR="00DC2771" w:rsidRDefault="00DC2771">
            <w:pPr>
              <w:jc w:val="right"/>
              <w:rPr>
                <w:rFonts w:ascii="宋体"/>
              </w:rPr>
            </w:pPr>
          </w:p>
        </w:tc>
      </w:tr>
      <w:tr w:rsidR="00DC2771" w14:paraId="1181EBC0"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BBA" w14:textId="77777777" w:rsidR="00DC2771" w:rsidRDefault="003E70A4">
            <w:pPr>
              <w:textAlignment w:val="bottom"/>
            </w:pPr>
            <w:r>
              <w:rPr>
                <w:rFonts w:ascii="Arial" w:eastAsia="宋体" w:hAnsi="Arial" w:cs="Arial"/>
                <w:color w:val="000000"/>
                <w:sz w:val="17"/>
                <w:szCs w:val="17"/>
              </w:rPr>
              <w:t>Goodwill</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BBB" w14:textId="77777777" w:rsidR="00DC2771" w:rsidRDefault="003E70A4">
            <w:pPr>
              <w:jc w:val="right"/>
              <w:textAlignment w:val="bottom"/>
            </w:pPr>
            <w:r>
              <w:rPr>
                <w:rFonts w:ascii="Arial" w:eastAsia="宋体" w:hAnsi="Arial" w:cs="Arial"/>
                <w:color w:val="000000"/>
                <w:sz w:val="17"/>
                <w:szCs w:val="17"/>
              </w:rPr>
              <w:t>242 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BBC"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BBD"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BBE" w14:textId="77777777" w:rsidR="00DC2771" w:rsidRDefault="003E70A4">
            <w:pPr>
              <w:jc w:val="right"/>
              <w:textAlignment w:val="bottom"/>
            </w:pPr>
            <w:r>
              <w:rPr>
                <w:rFonts w:ascii="Arial" w:eastAsia="宋体" w:hAnsi="Arial" w:cs="Arial"/>
                <w:color w:val="000000"/>
                <w:sz w:val="17"/>
                <w:szCs w:val="17"/>
              </w:rPr>
              <w:t>242 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BBF" w14:textId="77777777" w:rsidR="00DC2771" w:rsidRDefault="00DC2771">
            <w:pPr>
              <w:jc w:val="right"/>
              <w:rPr>
                <w:rFonts w:ascii="宋体"/>
              </w:rPr>
            </w:pPr>
          </w:p>
        </w:tc>
      </w:tr>
      <w:tr w:rsidR="00DC2771" w14:paraId="1181EBC7"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BC1" w14:textId="77777777" w:rsidR="00DC2771" w:rsidRDefault="003E70A4">
            <w:pPr>
              <w:textAlignment w:val="bottom"/>
            </w:pPr>
            <w:r>
              <w:rPr>
                <w:rFonts w:ascii="Arial" w:eastAsia="宋体" w:hAnsi="Arial" w:cs="Arial"/>
                <w:color w:val="000000"/>
                <w:sz w:val="17"/>
                <w:szCs w:val="17"/>
              </w:rPr>
              <w:t>Deferred income taxes and other assets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BC2" w14:textId="77777777" w:rsidR="00DC2771" w:rsidRDefault="003E70A4">
            <w:pPr>
              <w:jc w:val="right"/>
              <w:textAlignment w:val="bottom"/>
            </w:pPr>
            <w:r>
              <w:rPr>
                <w:rFonts w:ascii="Arial" w:eastAsia="宋体" w:hAnsi="Arial" w:cs="Arial"/>
                <w:color w:val="000000"/>
                <w:sz w:val="17"/>
                <w:szCs w:val="17"/>
              </w:rPr>
              <w:t>3,071 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BC3"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BC4"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BC5" w14:textId="77777777" w:rsidR="00DC2771" w:rsidRDefault="003E70A4">
            <w:pPr>
              <w:jc w:val="right"/>
              <w:textAlignment w:val="bottom"/>
            </w:pPr>
            <w:r>
              <w:rPr>
                <w:rFonts w:ascii="Arial" w:eastAsia="宋体" w:hAnsi="Arial" w:cs="Arial"/>
                <w:color w:val="000000"/>
                <w:sz w:val="17"/>
                <w:szCs w:val="17"/>
              </w:rPr>
              <w:t>2,921 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BC6" w14:textId="77777777" w:rsidR="00DC2771" w:rsidRDefault="00DC2771">
            <w:pPr>
              <w:jc w:val="right"/>
              <w:rPr>
                <w:rFonts w:ascii="宋体"/>
              </w:rPr>
            </w:pPr>
          </w:p>
        </w:tc>
      </w:tr>
      <w:tr w:rsidR="00DC2771" w14:paraId="1181EBD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BC8" w14:textId="77777777" w:rsidR="00DC2771" w:rsidRDefault="003E70A4">
            <w:pPr>
              <w:textAlignment w:val="bottom"/>
            </w:pPr>
            <w:r>
              <w:rPr>
                <w:rFonts w:ascii="Arial" w:eastAsia="宋体" w:hAnsi="Arial" w:cs="Arial"/>
                <w:b/>
                <w:bCs/>
                <w:color w:val="000000"/>
                <w:sz w:val="17"/>
                <w:szCs w:val="17"/>
              </w:rPr>
              <w:t>TOTAL ASSETS</w:t>
            </w:r>
          </w:p>
        </w:tc>
        <w:tc>
          <w:tcPr>
            <w:tcW w:w="0" w:type="auto"/>
            <w:tcBorders>
              <w:top w:val="single" w:sz="8" w:space="0" w:color="E87722"/>
            </w:tcBorders>
            <w:shd w:val="clear" w:color="auto" w:fill="FFF1E7"/>
            <w:tcMar>
              <w:top w:w="40" w:type="dxa"/>
              <w:left w:w="20" w:type="dxa"/>
              <w:bottom w:w="40" w:type="dxa"/>
              <w:right w:w="0" w:type="dxa"/>
            </w:tcMar>
            <w:vAlign w:val="bottom"/>
          </w:tcPr>
          <w:p w14:paraId="1181EBC9"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EBCA" w14:textId="77777777" w:rsidR="00DC2771" w:rsidRDefault="003E70A4">
            <w:pPr>
              <w:jc w:val="right"/>
              <w:textAlignment w:val="bottom"/>
            </w:pPr>
            <w:r>
              <w:rPr>
                <w:rFonts w:ascii="Arial" w:eastAsia="宋体" w:hAnsi="Arial" w:cs="Arial"/>
                <w:b/>
                <w:bCs/>
                <w:color w:val="000000"/>
                <w:sz w:val="17"/>
                <w:szCs w:val="17"/>
              </w:rPr>
              <w:t>37,917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BCB" w14:textId="77777777" w:rsidR="00DC2771" w:rsidRDefault="00DC277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BCC" w14:textId="77777777" w:rsidR="00DC2771" w:rsidRDefault="00DC2771">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EBCD"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EBCE" w14:textId="77777777" w:rsidR="00DC2771" w:rsidRDefault="003E70A4">
            <w:pPr>
              <w:jc w:val="right"/>
              <w:textAlignment w:val="bottom"/>
            </w:pPr>
            <w:r>
              <w:rPr>
                <w:rFonts w:ascii="Arial" w:eastAsia="宋体" w:hAnsi="Arial" w:cs="Arial"/>
                <w:b/>
                <w:bCs/>
                <w:color w:val="000000"/>
                <w:sz w:val="17"/>
                <w:szCs w:val="17"/>
              </w:rPr>
              <w:t>37,740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BCF" w14:textId="77777777" w:rsidR="00DC2771" w:rsidRDefault="00DC2771">
            <w:pPr>
              <w:jc w:val="right"/>
              <w:rPr>
                <w:rFonts w:ascii="宋体"/>
              </w:rPr>
            </w:pPr>
          </w:p>
        </w:tc>
      </w:tr>
      <w:tr w:rsidR="00DC2771" w14:paraId="1181EBD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BD1" w14:textId="77777777" w:rsidR="00DC2771" w:rsidRDefault="003E70A4">
            <w:pPr>
              <w:textAlignment w:val="bottom"/>
            </w:pPr>
            <w:r>
              <w:rPr>
                <w:rFonts w:ascii="Arial" w:eastAsia="宋体" w:hAnsi="Arial" w:cs="Arial"/>
                <w:b/>
                <w:bCs/>
                <w:color w:val="000000"/>
                <w:sz w:val="17"/>
                <w:szCs w:val="17"/>
              </w:rPr>
              <w:t>LIABILITIES AND SHAREHOLDERS' EQUITY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EBD2"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BD3"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BD4" w14:textId="77777777" w:rsidR="00DC2771" w:rsidRDefault="00DC2771">
            <w:pPr>
              <w:rPr>
                <w:rFonts w:ascii="宋体"/>
              </w:rPr>
            </w:pPr>
          </w:p>
        </w:tc>
      </w:tr>
      <w:tr w:rsidR="00DC2771" w14:paraId="1181EBDA"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1181EBD6" w14:textId="77777777" w:rsidR="00DC2771" w:rsidRDefault="003E70A4">
            <w:pPr>
              <w:textAlignment w:val="bottom"/>
            </w:pPr>
            <w:r>
              <w:rPr>
                <w:rFonts w:ascii="Arial" w:eastAsia="宋体" w:hAnsi="Arial" w:cs="Arial"/>
                <w:color w:val="000000"/>
                <w:sz w:val="17"/>
                <w:szCs w:val="17"/>
              </w:rPr>
              <w:t>Current liabilities:</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1181EBD7" w14:textId="77777777" w:rsidR="00DC2771" w:rsidRDefault="00DC2771">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BD8" w14:textId="77777777" w:rsidR="00DC2771" w:rsidRDefault="00DC2771">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BD9" w14:textId="77777777" w:rsidR="00DC2771" w:rsidRDefault="00DC2771">
            <w:pPr>
              <w:rPr>
                <w:rFonts w:ascii="宋体"/>
              </w:rPr>
            </w:pPr>
          </w:p>
        </w:tc>
      </w:tr>
      <w:tr w:rsidR="00DC2771" w14:paraId="1181EBE3"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BDB" w14:textId="77777777" w:rsidR="00DC2771" w:rsidRDefault="003E70A4">
            <w:pPr>
              <w:textAlignment w:val="bottom"/>
            </w:pPr>
            <w:r>
              <w:rPr>
                <w:rFonts w:ascii="Arial" w:eastAsia="宋体" w:hAnsi="Arial" w:cs="Arial"/>
                <w:color w:val="000000"/>
                <w:sz w:val="17"/>
                <w:szCs w:val="17"/>
              </w:rPr>
              <w:t>Current portion of long-term debt</w:t>
            </w:r>
          </w:p>
        </w:tc>
        <w:tc>
          <w:tcPr>
            <w:tcW w:w="0" w:type="auto"/>
            <w:tcBorders>
              <w:top w:val="single" w:sz="4" w:space="0" w:color="B6B6B6"/>
            </w:tcBorders>
            <w:shd w:val="clear" w:color="auto" w:fill="FFF1E7"/>
            <w:tcMar>
              <w:top w:w="40" w:type="dxa"/>
              <w:left w:w="20" w:type="dxa"/>
              <w:bottom w:w="40" w:type="dxa"/>
              <w:right w:w="0" w:type="dxa"/>
            </w:tcMar>
            <w:vAlign w:val="bottom"/>
          </w:tcPr>
          <w:p w14:paraId="1181EBDC"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B6B6B6"/>
            </w:tcBorders>
            <w:shd w:val="clear" w:color="auto" w:fill="FFF1E7"/>
            <w:tcMar>
              <w:top w:w="40" w:type="dxa"/>
              <w:left w:w="0" w:type="dxa"/>
              <w:bottom w:w="40" w:type="dxa"/>
              <w:right w:w="0" w:type="dxa"/>
            </w:tcMar>
            <w:vAlign w:val="bottom"/>
          </w:tcPr>
          <w:p w14:paraId="1181EBDD"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BDE"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BDF" w14:textId="77777777" w:rsidR="00DC2771" w:rsidRDefault="00DC2771">
            <w:pPr>
              <w:rPr>
                <w:rFonts w:ascii="宋体"/>
              </w:rPr>
            </w:pPr>
          </w:p>
        </w:tc>
        <w:tc>
          <w:tcPr>
            <w:tcW w:w="0" w:type="auto"/>
            <w:tcBorders>
              <w:top w:val="single" w:sz="4" w:space="0" w:color="B6B6B6"/>
            </w:tcBorders>
            <w:shd w:val="clear" w:color="auto" w:fill="auto"/>
            <w:tcMar>
              <w:top w:w="40" w:type="dxa"/>
              <w:left w:w="20" w:type="dxa"/>
              <w:bottom w:w="40" w:type="dxa"/>
              <w:right w:w="0" w:type="dxa"/>
            </w:tcMar>
            <w:vAlign w:val="bottom"/>
          </w:tcPr>
          <w:p w14:paraId="1181EBE0"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B6B6B6"/>
            </w:tcBorders>
            <w:shd w:val="clear" w:color="auto" w:fill="auto"/>
            <w:tcMar>
              <w:top w:w="40" w:type="dxa"/>
              <w:left w:w="0" w:type="dxa"/>
              <w:bottom w:w="40" w:type="dxa"/>
              <w:right w:w="0" w:type="dxa"/>
            </w:tcMar>
            <w:vAlign w:val="bottom"/>
          </w:tcPr>
          <w:p w14:paraId="1181EBE1"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BE2" w14:textId="77777777" w:rsidR="00DC2771" w:rsidRDefault="00DC2771">
            <w:pPr>
              <w:jc w:val="right"/>
              <w:rPr>
                <w:rFonts w:ascii="宋体"/>
              </w:rPr>
            </w:pPr>
          </w:p>
        </w:tc>
      </w:tr>
      <w:tr w:rsidR="00DC2771" w14:paraId="1181EBEA"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BE4" w14:textId="77777777" w:rsidR="00DC2771" w:rsidRDefault="003E70A4">
            <w:pPr>
              <w:textAlignment w:val="bottom"/>
            </w:pPr>
            <w:r>
              <w:rPr>
                <w:rFonts w:ascii="Arial" w:eastAsia="宋体" w:hAnsi="Arial" w:cs="Arial"/>
                <w:color w:val="000000"/>
                <w:sz w:val="17"/>
                <w:szCs w:val="17"/>
              </w:rPr>
              <w:t>Notes payable</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BE5" w14:textId="77777777" w:rsidR="00DC2771" w:rsidRDefault="003E70A4">
            <w:pPr>
              <w:jc w:val="right"/>
              <w:textAlignment w:val="bottom"/>
            </w:pPr>
            <w:r>
              <w:rPr>
                <w:rFonts w:ascii="Arial" w:eastAsia="宋体" w:hAnsi="Arial" w:cs="Arial"/>
                <w:color w:val="000000"/>
                <w:sz w:val="17"/>
                <w:szCs w:val="17"/>
              </w:rPr>
              <w:t>15 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BE6"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BE7"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BE8" w14:textId="77777777" w:rsidR="00DC2771" w:rsidRDefault="003E70A4">
            <w:pPr>
              <w:jc w:val="right"/>
              <w:textAlignment w:val="bottom"/>
            </w:pPr>
            <w:r>
              <w:rPr>
                <w:rFonts w:ascii="Arial" w:eastAsia="宋体" w:hAnsi="Arial" w:cs="Arial"/>
                <w:color w:val="000000"/>
                <w:sz w:val="17"/>
                <w:szCs w:val="17"/>
              </w:rPr>
              <w:t>2 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BE9" w14:textId="77777777" w:rsidR="00DC2771" w:rsidRDefault="00DC2771">
            <w:pPr>
              <w:jc w:val="right"/>
              <w:rPr>
                <w:rFonts w:ascii="宋体"/>
              </w:rPr>
            </w:pPr>
          </w:p>
        </w:tc>
      </w:tr>
      <w:tr w:rsidR="00DC2771" w14:paraId="1181EBF1"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BEB" w14:textId="77777777" w:rsidR="00DC2771" w:rsidRDefault="003E70A4">
            <w:pPr>
              <w:textAlignment w:val="bottom"/>
            </w:pPr>
            <w:r>
              <w:rPr>
                <w:rFonts w:ascii="Arial" w:eastAsia="宋体" w:hAnsi="Arial" w:cs="Arial"/>
                <w:color w:val="000000"/>
                <w:sz w:val="17"/>
                <w:szCs w:val="17"/>
              </w:rPr>
              <w:t>Accounts payable</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BEC" w14:textId="77777777" w:rsidR="00DC2771" w:rsidRDefault="003E70A4">
            <w:pPr>
              <w:jc w:val="right"/>
              <w:textAlignment w:val="bottom"/>
            </w:pPr>
            <w:r>
              <w:rPr>
                <w:rFonts w:ascii="Arial" w:eastAsia="宋体" w:hAnsi="Arial" w:cs="Arial"/>
                <w:color w:val="000000"/>
                <w:sz w:val="17"/>
                <w:szCs w:val="17"/>
              </w:rPr>
              <w:t>2,135 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BED"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BEE"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BEF" w14:textId="77777777" w:rsidR="00DC2771" w:rsidRDefault="003E70A4">
            <w:pPr>
              <w:jc w:val="right"/>
              <w:textAlignment w:val="bottom"/>
            </w:pPr>
            <w:r>
              <w:rPr>
                <w:rFonts w:ascii="Arial" w:eastAsia="宋体" w:hAnsi="Arial" w:cs="Arial"/>
                <w:color w:val="000000"/>
                <w:sz w:val="17"/>
                <w:szCs w:val="17"/>
              </w:rPr>
              <w:t>2,836 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BF0" w14:textId="77777777" w:rsidR="00DC2771" w:rsidRDefault="00DC2771">
            <w:pPr>
              <w:jc w:val="right"/>
              <w:rPr>
                <w:rFonts w:ascii="宋体"/>
              </w:rPr>
            </w:pPr>
          </w:p>
        </w:tc>
      </w:tr>
      <w:tr w:rsidR="00DC2771" w14:paraId="1181EBF8"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BF2" w14:textId="77777777" w:rsidR="00DC2771" w:rsidRDefault="003E70A4">
            <w:pPr>
              <w:textAlignment w:val="bottom"/>
            </w:pPr>
            <w:r>
              <w:rPr>
                <w:rFonts w:ascii="Arial" w:eastAsia="宋体" w:hAnsi="Arial" w:cs="Arial"/>
                <w:color w:val="000000"/>
                <w:sz w:val="17"/>
                <w:szCs w:val="17"/>
              </w:rPr>
              <w:t>Current portion of operating lease liabilities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BF3" w14:textId="77777777" w:rsidR="00DC2771" w:rsidRDefault="003E70A4">
            <w:pPr>
              <w:jc w:val="right"/>
              <w:textAlignment w:val="bottom"/>
            </w:pPr>
            <w:r>
              <w:rPr>
                <w:rFonts w:ascii="Arial" w:eastAsia="宋体" w:hAnsi="Arial" w:cs="Arial"/>
                <w:color w:val="000000"/>
                <w:sz w:val="17"/>
                <w:szCs w:val="17"/>
              </w:rPr>
              <w:t>462 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BF4"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BF5"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BF6" w14:textId="77777777" w:rsidR="00DC2771" w:rsidRDefault="003E70A4">
            <w:pPr>
              <w:jc w:val="right"/>
              <w:textAlignment w:val="bottom"/>
            </w:pPr>
            <w:r>
              <w:rPr>
                <w:rFonts w:ascii="Arial" w:eastAsia="宋体" w:hAnsi="Arial" w:cs="Arial"/>
                <w:color w:val="000000"/>
                <w:sz w:val="17"/>
                <w:szCs w:val="17"/>
              </w:rPr>
              <w:t>467 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BF7" w14:textId="77777777" w:rsidR="00DC2771" w:rsidRDefault="00DC2771">
            <w:pPr>
              <w:jc w:val="right"/>
              <w:rPr>
                <w:rFonts w:ascii="宋体"/>
              </w:rPr>
            </w:pPr>
          </w:p>
        </w:tc>
      </w:tr>
      <w:tr w:rsidR="00DC2771" w14:paraId="1181EBFF"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BF9" w14:textId="77777777" w:rsidR="00DC2771" w:rsidRDefault="003E70A4">
            <w:pPr>
              <w:textAlignment w:val="bottom"/>
            </w:pPr>
            <w:r>
              <w:rPr>
                <w:rFonts w:ascii="Arial" w:eastAsia="宋体" w:hAnsi="Arial" w:cs="Arial"/>
                <w:color w:val="000000"/>
                <w:sz w:val="17"/>
                <w:szCs w:val="17"/>
              </w:rPr>
              <w:t>Accrued liabilities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BFA" w14:textId="77777777" w:rsidR="00DC2771" w:rsidRDefault="003E70A4">
            <w:pPr>
              <w:jc w:val="right"/>
              <w:textAlignment w:val="bottom"/>
            </w:pPr>
            <w:r>
              <w:rPr>
                <w:rFonts w:ascii="Arial" w:eastAsia="宋体" w:hAnsi="Arial" w:cs="Arial"/>
                <w:color w:val="000000"/>
                <w:sz w:val="17"/>
                <w:szCs w:val="17"/>
              </w:rPr>
              <w:t>5,296 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BFB"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BFC"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BFD" w14:textId="77777777" w:rsidR="00DC2771" w:rsidRDefault="003E70A4">
            <w:pPr>
              <w:jc w:val="right"/>
              <w:textAlignment w:val="bottom"/>
            </w:pPr>
            <w:r>
              <w:rPr>
                <w:rFonts w:ascii="Arial" w:eastAsia="宋体" w:hAnsi="Arial" w:cs="Arial"/>
                <w:color w:val="000000"/>
                <w:sz w:val="17"/>
                <w:szCs w:val="17"/>
              </w:rPr>
              <w:t>6,063 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BFE" w14:textId="77777777" w:rsidR="00DC2771" w:rsidRDefault="00DC2771">
            <w:pPr>
              <w:jc w:val="right"/>
              <w:rPr>
                <w:rFonts w:ascii="宋体"/>
              </w:rPr>
            </w:pPr>
          </w:p>
        </w:tc>
      </w:tr>
      <w:tr w:rsidR="00DC2771" w14:paraId="1181EC06"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C00" w14:textId="77777777" w:rsidR="00DC2771" w:rsidRDefault="003E70A4">
            <w:pPr>
              <w:textAlignment w:val="bottom"/>
            </w:pPr>
            <w:r>
              <w:rPr>
                <w:rFonts w:ascii="Arial" w:eastAsia="宋体" w:hAnsi="Arial" w:cs="Arial"/>
                <w:color w:val="000000"/>
                <w:sz w:val="17"/>
                <w:szCs w:val="17"/>
              </w:rPr>
              <w:t xml:space="preserve">Income taxes </w:t>
            </w:r>
            <w:r>
              <w:rPr>
                <w:rFonts w:ascii="Arial" w:eastAsia="宋体" w:hAnsi="Arial" w:cs="Arial"/>
                <w:color w:val="000000"/>
                <w:sz w:val="17"/>
                <w:szCs w:val="17"/>
              </w:rPr>
              <w:t>payable</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C01" w14:textId="77777777" w:rsidR="00DC2771" w:rsidRDefault="003E70A4">
            <w:pPr>
              <w:jc w:val="right"/>
              <w:textAlignment w:val="bottom"/>
            </w:pPr>
            <w:r>
              <w:rPr>
                <w:rFonts w:ascii="Arial" w:eastAsia="宋体" w:hAnsi="Arial" w:cs="Arial"/>
                <w:color w:val="000000"/>
                <w:sz w:val="17"/>
                <w:szCs w:val="17"/>
              </w:rPr>
              <w:t>361 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C02"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C03"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C04" w14:textId="77777777" w:rsidR="00DC2771" w:rsidRDefault="003E70A4">
            <w:pPr>
              <w:jc w:val="right"/>
              <w:textAlignment w:val="bottom"/>
            </w:pPr>
            <w:r>
              <w:rPr>
                <w:rFonts w:ascii="Arial" w:eastAsia="宋体" w:hAnsi="Arial" w:cs="Arial"/>
                <w:color w:val="000000"/>
                <w:sz w:val="17"/>
                <w:szCs w:val="17"/>
              </w:rPr>
              <w:t>306 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C05" w14:textId="77777777" w:rsidR="00DC2771" w:rsidRDefault="00DC2771">
            <w:pPr>
              <w:jc w:val="right"/>
              <w:rPr>
                <w:rFonts w:ascii="宋体"/>
              </w:rPr>
            </w:pPr>
          </w:p>
        </w:tc>
      </w:tr>
      <w:tr w:rsidR="00DC2771" w14:paraId="1181EC0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C07" w14:textId="77777777" w:rsidR="00DC2771" w:rsidRDefault="003E70A4">
            <w:pPr>
              <w:textAlignment w:val="bottom"/>
            </w:pPr>
            <w:r>
              <w:rPr>
                <w:rFonts w:ascii="Arial" w:eastAsia="宋体" w:hAnsi="Arial" w:cs="Arial"/>
                <w:color w:val="000000"/>
                <w:sz w:val="17"/>
                <w:szCs w:val="17"/>
              </w:rPr>
              <w:t>Total current liabilities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EC08" w14:textId="77777777" w:rsidR="00DC2771" w:rsidRDefault="003E70A4">
            <w:pPr>
              <w:jc w:val="right"/>
              <w:textAlignment w:val="bottom"/>
            </w:pPr>
            <w:r>
              <w:rPr>
                <w:rFonts w:ascii="Arial" w:eastAsia="宋体" w:hAnsi="Arial" w:cs="Arial"/>
                <w:color w:val="000000"/>
                <w:sz w:val="17"/>
                <w:szCs w:val="17"/>
              </w:rPr>
              <w:t>8,269 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C09" w14:textId="77777777" w:rsidR="00DC2771" w:rsidRDefault="00DC277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C0A" w14:textId="77777777" w:rsidR="00DC2771" w:rsidRDefault="00DC277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EC0B" w14:textId="77777777" w:rsidR="00DC2771" w:rsidRDefault="003E70A4">
            <w:pPr>
              <w:jc w:val="right"/>
              <w:textAlignment w:val="bottom"/>
            </w:pPr>
            <w:r>
              <w:rPr>
                <w:rFonts w:ascii="Arial" w:eastAsia="宋体" w:hAnsi="Arial" w:cs="Arial"/>
                <w:color w:val="000000"/>
                <w:sz w:val="17"/>
                <w:szCs w:val="17"/>
              </w:rPr>
              <w:t>9,674 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C0C" w14:textId="77777777" w:rsidR="00DC2771" w:rsidRDefault="00DC2771">
            <w:pPr>
              <w:jc w:val="right"/>
              <w:rPr>
                <w:rFonts w:ascii="宋体"/>
              </w:rPr>
            </w:pPr>
          </w:p>
        </w:tc>
      </w:tr>
      <w:tr w:rsidR="00DC2771" w14:paraId="1181EC14"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C0E" w14:textId="77777777" w:rsidR="00DC2771" w:rsidRDefault="003E70A4">
            <w:pPr>
              <w:textAlignment w:val="bottom"/>
            </w:pPr>
            <w:r>
              <w:rPr>
                <w:rFonts w:ascii="Arial" w:eastAsia="宋体" w:hAnsi="Arial" w:cs="Arial"/>
                <w:color w:val="000000"/>
                <w:sz w:val="17"/>
                <w:szCs w:val="17"/>
              </w:rPr>
              <w:t>Long-term debt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C0F" w14:textId="77777777" w:rsidR="00DC2771" w:rsidRDefault="003E70A4">
            <w:pPr>
              <w:jc w:val="right"/>
              <w:textAlignment w:val="bottom"/>
            </w:pPr>
            <w:r>
              <w:rPr>
                <w:rFonts w:ascii="Arial" w:eastAsia="宋体" w:hAnsi="Arial" w:cs="Arial"/>
                <w:color w:val="000000"/>
                <w:sz w:val="17"/>
                <w:szCs w:val="17"/>
              </w:rPr>
              <w:t>9,415 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C10"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C11"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C12" w14:textId="77777777" w:rsidR="00DC2771" w:rsidRDefault="003E70A4">
            <w:pPr>
              <w:jc w:val="right"/>
              <w:textAlignment w:val="bottom"/>
            </w:pPr>
            <w:r>
              <w:rPr>
                <w:rFonts w:ascii="Arial" w:eastAsia="宋体" w:hAnsi="Arial" w:cs="Arial"/>
                <w:color w:val="000000"/>
                <w:sz w:val="17"/>
                <w:szCs w:val="17"/>
              </w:rPr>
              <w:t>9,413 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C13" w14:textId="77777777" w:rsidR="00DC2771" w:rsidRDefault="00DC2771">
            <w:pPr>
              <w:jc w:val="right"/>
              <w:rPr>
                <w:rFonts w:ascii="宋体"/>
              </w:rPr>
            </w:pPr>
          </w:p>
        </w:tc>
      </w:tr>
      <w:tr w:rsidR="00DC2771" w14:paraId="1181EC1B"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C15" w14:textId="77777777" w:rsidR="00DC2771" w:rsidRDefault="003E70A4">
            <w:pPr>
              <w:textAlignment w:val="bottom"/>
            </w:pPr>
            <w:r>
              <w:rPr>
                <w:rFonts w:ascii="Arial" w:eastAsia="宋体" w:hAnsi="Arial" w:cs="Arial"/>
                <w:color w:val="000000"/>
                <w:sz w:val="17"/>
                <w:szCs w:val="17"/>
              </w:rPr>
              <w:t>Operating lease liabilities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C16" w14:textId="77777777" w:rsidR="00DC2771" w:rsidRDefault="003E70A4">
            <w:pPr>
              <w:jc w:val="right"/>
              <w:textAlignment w:val="bottom"/>
            </w:pPr>
            <w:r>
              <w:rPr>
                <w:rFonts w:ascii="Arial" w:eastAsia="宋体" w:hAnsi="Arial" w:cs="Arial"/>
                <w:color w:val="000000"/>
                <w:sz w:val="17"/>
                <w:szCs w:val="17"/>
              </w:rPr>
              <w:t>2,898 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C17"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C18"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C19" w14:textId="77777777" w:rsidR="00DC2771" w:rsidRDefault="003E70A4">
            <w:pPr>
              <w:jc w:val="right"/>
              <w:textAlignment w:val="bottom"/>
            </w:pPr>
            <w:r>
              <w:rPr>
                <w:rFonts w:ascii="Arial" w:eastAsia="宋体" w:hAnsi="Arial" w:cs="Arial"/>
                <w:color w:val="000000"/>
                <w:sz w:val="17"/>
                <w:szCs w:val="17"/>
              </w:rPr>
              <w:t>2,931 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C1A" w14:textId="77777777" w:rsidR="00DC2771" w:rsidRDefault="00DC2771">
            <w:pPr>
              <w:jc w:val="right"/>
              <w:rPr>
                <w:rFonts w:ascii="宋体"/>
              </w:rPr>
            </w:pPr>
          </w:p>
        </w:tc>
      </w:tr>
      <w:tr w:rsidR="00DC2771" w14:paraId="1181EC22"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C1C" w14:textId="77777777" w:rsidR="00DC2771" w:rsidRDefault="003E70A4">
            <w:pPr>
              <w:textAlignment w:val="bottom"/>
            </w:pPr>
            <w:r>
              <w:rPr>
                <w:rFonts w:ascii="Arial" w:eastAsia="宋体" w:hAnsi="Arial" w:cs="Arial"/>
                <w:color w:val="000000"/>
                <w:sz w:val="17"/>
                <w:szCs w:val="17"/>
              </w:rPr>
              <w:t>Deferred income taxes and other liabilities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C1D" w14:textId="77777777" w:rsidR="00DC2771" w:rsidRDefault="003E70A4">
            <w:pPr>
              <w:jc w:val="right"/>
              <w:textAlignment w:val="bottom"/>
            </w:pPr>
            <w:r>
              <w:rPr>
                <w:rFonts w:ascii="Arial" w:eastAsia="宋体" w:hAnsi="Arial" w:cs="Arial"/>
                <w:color w:val="000000"/>
                <w:sz w:val="17"/>
                <w:szCs w:val="17"/>
              </w:rPr>
              <w:t>2,992 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C1E"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C1F"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C20" w14:textId="77777777" w:rsidR="00DC2771" w:rsidRDefault="003E70A4">
            <w:pPr>
              <w:jc w:val="right"/>
              <w:textAlignment w:val="bottom"/>
            </w:pPr>
            <w:r>
              <w:rPr>
                <w:rFonts w:ascii="Arial" w:eastAsia="宋体" w:hAnsi="Arial" w:cs="Arial"/>
                <w:color w:val="000000"/>
                <w:sz w:val="17"/>
                <w:szCs w:val="17"/>
              </w:rPr>
              <w:t>2,955 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C21" w14:textId="77777777" w:rsidR="00DC2771" w:rsidRDefault="00DC2771">
            <w:pPr>
              <w:jc w:val="right"/>
              <w:rPr>
                <w:rFonts w:ascii="宋体"/>
              </w:rPr>
            </w:pPr>
          </w:p>
        </w:tc>
      </w:tr>
      <w:tr w:rsidR="00DC2771" w14:paraId="1181EC29"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C23" w14:textId="77777777" w:rsidR="00DC2771" w:rsidRDefault="003E70A4">
            <w:pPr>
              <w:textAlignment w:val="bottom"/>
            </w:pPr>
            <w:r>
              <w:rPr>
                <w:rFonts w:ascii="Arial" w:eastAsia="宋体" w:hAnsi="Arial" w:cs="Arial"/>
                <w:color w:val="000000"/>
                <w:sz w:val="17"/>
                <w:szCs w:val="17"/>
              </w:rPr>
              <w:t>Redeemable preferred stock</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C24"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C25"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C26"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C27"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C28" w14:textId="77777777" w:rsidR="00DC2771" w:rsidRDefault="00DC2771">
            <w:pPr>
              <w:jc w:val="right"/>
              <w:rPr>
                <w:rFonts w:ascii="宋体"/>
              </w:rPr>
            </w:pPr>
          </w:p>
        </w:tc>
      </w:tr>
      <w:tr w:rsidR="00DC2771" w14:paraId="1181EC2E"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C2A" w14:textId="77777777" w:rsidR="00DC2771" w:rsidRDefault="003E70A4">
            <w:pPr>
              <w:textAlignment w:val="bottom"/>
            </w:pPr>
            <w:r>
              <w:rPr>
                <w:rFonts w:ascii="Arial" w:eastAsia="宋体" w:hAnsi="Arial" w:cs="Arial"/>
                <w:color w:val="000000"/>
                <w:sz w:val="17"/>
                <w:szCs w:val="17"/>
              </w:rPr>
              <w:t>Shareholders' equity:</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1181EC2B" w14:textId="77777777" w:rsidR="00DC2771" w:rsidRDefault="00DC2771">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C2C" w14:textId="77777777" w:rsidR="00DC2771" w:rsidRDefault="00DC2771">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C2D" w14:textId="77777777" w:rsidR="00DC2771" w:rsidRDefault="00DC2771">
            <w:pPr>
              <w:rPr>
                <w:rFonts w:ascii="宋体"/>
              </w:rPr>
            </w:pPr>
          </w:p>
        </w:tc>
      </w:tr>
      <w:tr w:rsidR="00DC2771" w14:paraId="1181EC33"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C2F" w14:textId="77777777" w:rsidR="00DC2771" w:rsidRDefault="003E70A4">
            <w:pPr>
              <w:textAlignment w:val="bottom"/>
            </w:pPr>
            <w:r>
              <w:rPr>
                <w:rFonts w:ascii="Arial" w:eastAsia="宋体" w:hAnsi="Arial" w:cs="Arial"/>
                <w:color w:val="000000"/>
                <w:sz w:val="17"/>
                <w:szCs w:val="17"/>
              </w:rPr>
              <w:t>Common stock at stated value:</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1181EC30" w14:textId="77777777" w:rsidR="00DC2771" w:rsidRDefault="00DC2771">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C31" w14:textId="77777777" w:rsidR="00DC2771" w:rsidRDefault="00DC2771">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C32" w14:textId="77777777" w:rsidR="00DC2771" w:rsidRDefault="00DC2771">
            <w:pPr>
              <w:rPr>
                <w:rFonts w:ascii="宋体"/>
              </w:rPr>
            </w:pPr>
          </w:p>
        </w:tc>
      </w:tr>
      <w:tr w:rsidR="00DC2771" w14:paraId="1181EC3A"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1181EC34" w14:textId="77777777" w:rsidR="00DC2771" w:rsidRDefault="003E70A4">
            <w:pPr>
              <w:textAlignment w:val="bottom"/>
            </w:pPr>
            <w:r>
              <w:rPr>
                <w:rFonts w:ascii="Arial" w:eastAsia="宋体" w:hAnsi="Arial" w:cs="Arial"/>
                <w:color w:val="000000"/>
                <w:sz w:val="17"/>
                <w:szCs w:val="17"/>
              </w:rPr>
              <w:t>Class A convertible — 305 and 305 shares outstanding</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C35"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C36"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C37"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C38"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C39" w14:textId="77777777" w:rsidR="00DC2771" w:rsidRDefault="00DC2771">
            <w:pPr>
              <w:jc w:val="right"/>
              <w:rPr>
                <w:rFonts w:ascii="宋体"/>
              </w:rPr>
            </w:pPr>
          </w:p>
        </w:tc>
      </w:tr>
      <w:tr w:rsidR="00DC2771" w14:paraId="1181EC41"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1181EC3B" w14:textId="77777777" w:rsidR="00DC2771" w:rsidRDefault="003E70A4">
            <w:pPr>
              <w:textAlignment w:val="bottom"/>
            </w:pPr>
            <w:r>
              <w:rPr>
                <w:rFonts w:ascii="Arial" w:eastAsia="宋体" w:hAnsi="Arial" w:cs="Arial"/>
                <w:color w:val="000000"/>
                <w:sz w:val="17"/>
                <w:szCs w:val="17"/>
              </w:rPr>
              <w:t>Class B — 1,278 and 1,273 shares outstanding</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C3C" w14:textId="77777777" w:rsidR="00DC2771" w:rsidRDefault="003E70A4">
            <w:pPr>
              <w:jc w:val="right"/>
              <w:textAlignment w:val="bottom"/>
            </w:pPr>
            <w:r>
              <w:rPr>
                <w:rFonts w:ascii="Arial" w:eastAsia="宋体" w:hAnsi="Arial" w:cs="Arial"/>
                <w:color w:val="000000"/>
                <w:sz w:val="17"/>
                <w:szCs w:val="17"/>
              </w:rPr>
              <w:t>3 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C3D"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C3E"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C3F" w14:textId="77777777" w:rsidR="00DC2771" w:rsidRDefault="003E70A4">
            <w:pPr>
              <w:jc w:val="right"/>
              <w:textAlignment w:val="bottom"/>
            </w:pPr>
            <w:r>
              <w:rPr>
                <w:rFonts w:ascii="Arial" w:eastAsia="宋体" w:hAnsi="Arial" w:cs="Arial"/>
                <w:color w:val="000000"/>
                <w:sz w:val="17"/>
                <w:szCs w:val="17"/>
              </w:rPr>
              <w:t>3 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C40" w14:textId="77777777" w:rsidR="00DC2771" w:rsidRDefault="00DC2771">
            <w:pPr>
              <w:jc w:val="right"/>
              <w:rPr>
                <w:rFonts w:ascii="宋体"/>
              </w:rPr>
            </w:pPr>
          </w:p>
        </w:tc>
      </w:tr>
      <w:tr w:rsidR="00DC2771" w14:paraId="1181EC48"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C42" w14:textId="77777777" w:rsidR="00DC2771" w:rsidRDefault="003E70A4">
            <w:pPr>
              <w:textAlignment w:val="bottom"/>
            </w:pPr>
            <w:r>
              <w:rPr>
                <w:rFonts w:ascii="Arial" w:eastAsia="宋体" w:hAnsi="Arial" w:cs="Arial"/>
                <w:color w:val="000000"/>
                <w:sz w:val="17"/>
                <w:szCs w:val="17"/>
              </w:rPr>
              <w:t>Capital in excess of stated value</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C43" w14:textId="77777777" w:rsidR="00DC2771" w:rsidRDefault="003E70A4">
            <w:pPr>
              <w:jc w:val="right"/>
              <w:textAlignment w:val="bottom"/>
            </w:pPr>
            <w:r>
              <w:rPr>
                <w:rFonts w:ascii="Arial" w:eastAsia="宋体" w:hAnsi="Arial" w:cs="Arial"/>
                <w:color w:val="000000"/>
                <w:sz w:val="17"/>
                <w:szCs w:val="17"/>
              </w:rPr>
              <w:t>10,521 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C44"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C45"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C46" w14:textId="77777777" w:rsidR="00DC2771" w:rsidRDefault="003E70A4">
            <w:pPr>
              <w:jc w:val="right"/>
              <w:textAlignment w:val="bottom"/>
            </w:pPr>
            <w:r>
              <w:rPr>
                <w:rFonts w:ascii="Arial" w:eastAsia="宋体" w:hAnsi="Arial" w:cs="Arial"/>
                <w:color w:val="000000"/>
                <w:sz w:val="17"/>
                <w:szCs w:val="17"/>
              </w:rPr>
              <w:t>9,965 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C47" w14:textId="77777777" w:rsidR="00DC2771" w:rsidRDefault="00DC2771">
            <w:pPr>
              <w:jc w:val="right"/>
              <w:rPr>
                <w:rFonts w:ascii="宋体"/>
              </w:rPr>
            </w:pPr>
          </w:p>
        </w:tc>
      </w:tr>
      <w:tr w:rsidR="00DC2771" w14:paraId="1181EC4F"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C49" w14:textId="77777777" w:rsidR="00DC2771" w:rsidRDefault="003E70A4">
            <w:pPr>
              <w:textAlignment w:val="bottom"/>
            </w:pPr>
            <w:r>
              <w:rPr>
                <w:rFonts w:ascii="Arial" w:eastAsia="宋体" w:hAnsi="Arial" w:cs="Arial"/>
                <w:color w:val="000000"/>
                <w:sz w:val="17"/>
                <w:szCs w:val="17"/>
              </w:rPr>
              <w:t xml:space="preserve">Accumulated other </w:t>
            </w:r>
            <w:r>
              <w:rPr>
                <w:rFonts w:ascii="Arial" w:eastAsia="宋体" w:hAnsi="Arial" w:cs="Arial"/>
                <w:color w:val="000000"/>
                <w:sz w:val="17"/>
                <w:szCs w:val="17"/>
              </w:rPr>
              <w:t>comprehensive income (loss)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C4A" w14:textId="77777777" w:rsidR="00DC2771" w:rsidRDefault="003E70A4">
            <w:pPr>
              <w:jc w:val="right"/>
              <w:textAlignment w:val="bottom"/>
            </w:pPr>
            <w:r>
              <w:rPr>
                <w:rFonts w:ascii="Arial" w:eastAsia="宋体" w:hAnsi="Arial" w:cs="Arial"/>
                <w:color w:val="000000"/>
                <w:sz w:val="17"/>
                <w:szCs w:val="17"/>
              </w:rPr>
              <w:t>(67)</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C4B"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C4C"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C4D" w14:textId="77777777" w:rsidR="00DC2771" w:rsidRDefault="003E70A4">
            <w:pPr>
              <w:jc w:val="right"/>
              <w:textAlignment w:val="bottom"/>
            </w:pPr>
            <w:r>
              <w:rPr>
                <w:rFonts w:ascii="Arial" w:eastAsia="宋体" w:hAnsi="Arial" w:cs="Arial"/>
                <w:color w:val="000000"/>
                <w:sz w:val="17"/>
                <w:szCs w:val="17"/>
              </w:rPr>
              <w:t>(380)</w:t>
            </w:r>
          </w:p>
        </w:tc>
        <w:tc>
          <w:tcPr>
            <w:tcW w:w="0" w:type="auto"/>
            <w:tcBorders>
              <w:top w:val="single" w:sz="4" w:space="0" w:color="B6B6B6"/>
            </w:tcBorders>
            <w:shd w:val="clear" w:color="auto" w:fill="auto"/>
            <w:tcMar>
              <w:top w:w="40" w:type="dxa"/>
              <w:left w:w="0" w:type="dxa"/>
              <w:bottom w:w="40" w:type="dxa"/>
              <w:right w:w="20" w:type="dxa"/>
            </w:tcMar>
            <w:vAlign w:val="bottom"/>
          </w:tcPr>
          <w:p w14:paraId="1181EC4E" w14:textId="77777777" w:rsidR="00DC2771" w:rsidRDefault="00DC2771">
            <w:pPr>
              <w:jc w:val="right"/>
              <w:rPr>
                <w:rFonts w:ascii="宋体"/>
              </w:rPr>
            </w:pPr>
          </w:p>
        </w:tc>
      </w:tr>
      <w:tr w:rsidR="00DC2771" w14:paraId="1181EC56"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1181EC50" w14:textId="77777777" w:rsidR="00DC2771" w:rsidRDefault="003E70A4">
            <w:pPr>
              <w:textAlignment w:val="bottom"/>
            </w:pPr>
            <w:r>
              <w:rPr>
                <w:rFonts w:ascii="Arial" w:eastAsia="宋体" w:hAnsi="Arial" w:cs="Arial"/>
                <w:color w:val="000000"/>
                <w:sz w:val="17"/>
                <w:szCs w:val="17"/>
              </w:rPr>
              <w:t>Retained earnings (deficit)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1181EC51" w14:textId="77777777" w:rsidR="00DC2771" w:rsidRDefault="003E70A4">
            <w:pPr>
              <w:jc w:val="right"/>
              <w:textAlignment w:val="bottom"/>
            </w:pPr>
            <w:r>
              <w:rPr>
                <w:rFonts w:ascii="Arial" w:eastAsia="宋体" w:hAnsi="Arial" w:cs="Arial"/>
                <w:color w:val="000000"/>
                <w:sz w:val="17"/>
                <w:szCs w:val="17"/>
              </w:rPr>
              <w:t>3,886 </w:t>
            </w:r>
          </w:p>
        </w:tc>
        <w:tc>
          <w:tcPr>
            <w:tcW w:w="0" w:type="auto"/>
            <w:tcBorders>
              <w:top w:val="single" w:sz="4" w:space="0" w:color="B6B6B6"/>
            </w:tcBorders>
            <w:shd w:val="clear" w:color="auto" w:fill="FFF1E7"/>
            <w:tcMar>
              <w:top w:w="40" w:type="dxa"/>
              <w:left w:w="0" w:type="dxa"/>
              <w:bottom w:w="40" w:type="dxa"/>
              <w:right w:w="20" w:type="dxa"/>
            </w:tcMar>
            <w:vAlign w:val="bottom"/>
          </w:tcPr>
          <w:p w14:paraId="1181EC52" w14:textId="77777777" w:rsidR="00DC2771" w:rsidRDefault="00DC2771">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1181EC53" w14:textId="77777777" w:rsidR="00DC2771" w:rsidRDefault="00DC2771">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1181EC54" w14:textId="77777777" w:rsidR="00DC2771" w:rsidRDefault="003E70A4">
            <w:pPr>
              <w:jc w:val="right"/>
              <w:textAlignment w:val="bottom"/>
            </w:pPr>
            <w:r>
              <w:rPr>
                <w:rFonts w:ascii="Arial" w:eastAsia="宋体" w:hAnsi="Arial" w:cs="Arial"/>
                <w:color w:val="000000"/>
                <w:sz w:val="17"/>
                <w:szCs w:val="17"/>
              </w:rPr>
              <w:t>3,179 </w:t>
            </w:r>
          </w:p>
        </w:tc>
        <w:tc>
          <w:tcPr>
            <w:tcW w:w="0" w:type="auto"/>
            <w:tcBorders>
              <w:top w:val="single" w:sz="4" w:space="0" w:color="B6B6B6"/>
            </w:tcBorders>
            <w:shd w:val="clear" w:color="auto" w:fill="auto"/>
            <w:tcMar>
              <w:top w:w="40" w:type="dxa"/>
              <w:left w:w="0" w:type="dxa"/>
              <w:bottom w:w="40" w:type="dxa"/>
              <w:right w:w="20" w:type="dxa"/>
            </w:tcMar>
            <w:vAlign w:val="bottom"/>
          </w:tcPr>
          <w:p w14:paraId="1181EC55" w14:textId="77777777" w:rsidR="00DC2771" w:rsidRDefault="00DC2771">
            <w:pPr>
              <w:jc w:val="right"/>
              <w:rPr>
                <w:rFonts w:ascii="宋体"/>
              </w:rPr>
            </w:pPr>
          </w:p>
        </w:tc>
      </w:tr>
      <w:tr w:rsidR="00DC2771" w14:paraId="1181EC5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C57" w14:textId="77777777" w:rsidR="00DC2771" w:rsidRDefault="003E70A4">
            <w:pPr>
              <w:textAlignment w:val="bottom"/>
            </w:pPr>
            <w:r>
              <w:rPr>
                <w:rFonts w:ascii="Arial" w:eastAsia="宋体" w:hAnsi="Arial" w:cs="Arial"/>
                <w:color w:val="000000"/>
                <w:sz w:val="17"/>
                <w:szCs w:val="17"/>
              </w:rPr>
              <w:t>Total shareholders' equity</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EC58" w14:textId="77777777" w:rsidR="00DC2771" w:rsidRDefault="003E70A4">
            <w:pPr>
              <w:jc w:val="right"/>
              <w:textAlignment w:val="bottom"/>
            </w:pPr>
            <w:r>
              <w:rPr>
                <w:rFonts w:ascii="Arial" w:eastAsia="宋体" w:hAnsi="Arial" w:cs="Arial"/>
                <w:color w:val="000000"/>
                <w:sz w:val="17"/>
                <w:szCs w:val="17"/>
              </w:rPr>
              <w:t>14,343 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C59" w14:textId="77777777" w:rsidR="00DC2771" w:rsidRDefault="00DC277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C5A" w14:textId="77777777" w:rsidR="00DC2771" w:rsidRDefault="00DC277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EC5B" w14:textId="77777777" w:rsidR="00DC2771" w:rsidRDefault="003E70A4">
            <w:pPr>
              <w:jc w:val="right"/>
              <w:textAlignment w:val="bottom"/>
            </w:pPr>
            <w:r>
              <w:rPr>
                <w:rFonts w:ascii="Arial" w:eastAsia="宋体" w:hAnsi="Arial" w:cs="Arial"/>
                <w:color w:val="000000"/>
                <w:sz w:val="17"/>
                <w:szCs w:val="17"/>
              </w:rPr>
              <w:t>12,767 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C5C" w14:textId="77777777" w:rsidR="00DC2771" w:rsidRDefault="00DC2771">
            <w:pPr>
              <w:jc w:val="right"/>
              <w:rPr>
                <w:rFonts w:ascii="宋体"/>
              </w:rPr>
            </w:pPr>
          </w:p>
        </w:tc>
      </w:tr>
      <w:tr w:rsidR="00DC2771" w14:paraId="1181EC6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EC5E" w14:textId="77777777" w:rsidR="00DC2771" w:rsidRDefault="003E70A4">
            <w:pPr>
              <w:textAlignment w:val="bottom"/>
            </w:pPr>
            <w:r>
              <w:rPr>
                <w:rFonts w:ascii="Arial" w:eastAsia="宋体" w:hAnsi="Arial" w:cs="Arial"/>
                <w:b/>
                <w:bCs/>
                <w:color w:val="000000"/>
                <w:sz w:val="17"/>
                <w:szCs w:val="17"/>
              </w:rPr>
              <w:t>TOTAL LIABILITIES AND SHAREHOLDERS' EQUITY</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EC5F"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EC60" w14:textId="77777777" w:rsidR="00DC2771" w:rsidRDefault="003E70A4">
            <w:pPr>
              <w:jc w:val="right"/>
              <w:textAlignment w:val="bottom"/>
            </w:pPr>
            <w:r>
              <w:rPr>
                <w:rFonts w:ascii="Arial" w:eastAsia="宋体" w:hAnsi="Arial" w:cs="Arial"/>
                <w:b/>
                <w:bCs/>
                <w:color w:val="000000"/>
                <w:sz w:val="17"/>
                <w:szCs w:val="17"/>
              </w:rPr>
              <w:t>37,917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EC61" w14:textId="77777777" w:rsidR="00DC2771" w:rsidRDefault="00DC277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1181EC62" w14:textId="77777777" w:rsidR="00DC2771" w:rsidRDefault="00DC2771">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EC63"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EC64" w14:textId="77777777" w:rsidR="00DC2771" w:rsidRDefault="003E70A4">
            <w:pPr>
              <w:jc w:val="right"/>
              <w:textAlignment w:val="bottom"/>
            </w:pPr>
            <w:r>
              <w:rPr>
                <w:rFonts w:ascii="Arial" w:eastAsia="宋体" w:hAnsi="Arial" w:cs="Arial"/>
                <w:b/>
                <w:bCs/>
                <w:color w:val="000000"/>
                <w:sz w:val="17"/>
                <w:szCs w:val="17"/>
              </w:rPr>
              <w:t>37,740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EC65" w14:textId="77777777" w:rsidR="00DC2771" w:rsidRDefault="00DC2771">
            <w:pPr>
              <w:jc w:val="right"/>
              <w:rPr>
                <w:rFonts w:ascii="宋体"/>
              </w:rPr>
            </w:pPr>
          </w:p>
        </w:tc>
      </w:tr>
    </w:tbl>
    <w:p w14:paraId="1181EC67" w14:textId="77777777" w:rsidR="00DC2771" w:rsidRDefault="003E70A4">
      <w:pPr>
        <w:spacing w:before="120" w:after="120"/>
      </w:pPr>
      <w:r>
        <w:rPr>
          <w:rFonts w:ascii="Arial" w:eastAsia="宋体" w:hAnsi="Arial" w:cs="Arial"/>
          <w:i/>
          <w:iCs/>
          <w:color w:val="000000"/>
          <w:sz w:val="17"/>
          <w:szCs w:val="17"/>
        </w:rPr>
        <w:t xml:space="preserve">The accompanying Notes to the Unaudited </w:t>
      </w:r>
      <w:r>
        <w:rPr>
          <w:rFonts w:ascii="Arial" w:eastAsia="宋体" w:hAnsi="Arial" w:cs="Arial"/>
          <w:i/>
          <w:iCs/>
          <w:color w:val="000000"/>
          <w:sz w:val="17"/>
          <w:szCs w:val="17"/>
        </w:rPr>
        <w:t>Condensed Consolidated Financial Statements are an integral part of this statement.</w:t>
      </w:r>
    </w:p>
    <w:p w14:paraId="1181EC68" w14:textId="77777777" w:rsidR="00DC2771" w:rsidRDefault="003E70A4">
      <w:pPr>
        <w:spacing w:before="120" w:after="120"/>
        <w:jc w:val="right"/>
      </w:pPr>
      <w:r>
        <w:rPr>
          <w:rFonts w:ascii="Arial" w:eastAsia="宋体" w:hAnsi="Arial" w:cs="Arial"/>
          <w:color w:val="E87722"/>
          <w:sz w:val="17"/>
          <w:szCs w:val="17"/>
        </w:rPr>
        <w:t>3</w:t>
      </w:r>
    </w:p>
    <w:p w14:paraId="1181EC69" w14:textId="77777777" w:rsidR="00DC2771" w:rsidRDefault="003E70A4">
      <w:r>
        <w:pict w14:anchorId="118204F3">
          <v:rect id="_x0000_i1029" style="width:415.3pt;height:1.5pt" o:hralign="center" o:hrstd="t" o:hr="t" fillcolor="#a0a0a0" stroked="f"/>
        </w:pict>
      </w:r>
    </w:p>
    <w:p w14:paraId="1181EC6A" w14:textId="77777777" w:rsidR="00DC2771" w:rsidRDefault="00DC2771"/>
    <w:p w14:paraId="1181EC6B" w14:textId="77777777" w:rsidR="00DC2771" w:rsidRDefault="003E70A4">
      <w:hyperlink r:id="rId46" w:anchor="if5aa7c02c875406eb9e162b54bd86112_7" w:history="1">
        <w:r>
          <w:rPr>
            <w:rStyle w:val="a5"/>
            <w:rFonts w:ascii="sans-serif" w:eastAsia="sans-serif" w:hAnsi="sans-serif" w:cs="sans-serif"/>
            <w:sz w:val="17"/>
            <w:szCs w:val="17"/>
          </w:rPr>
          <w:t>Table of Contents</w:t>
        </w:r>
      </w:hyperlink>
    </w:p>
    <w:p w14:paraId="1181EC6C" w14:textId="77777777" w:rsidR="00DC2771" w:rsidRDefault="00DC2771"/>
    <w:p w14:paraId="1181EC6D" w14:textId="77777777" w:rsidR="00DC2771" w:rsidRDefault="003E70A4">
      <w:pPr>
        <w:spacing w:before="300"/>
      </w:pPr>
      <w:r>
        <w:rPr>
          <w:rFonts w:ascii="sans-serif" w:eastAsia="sans-serif" w:hAnsi="sans-serif" w:cs="sans-serif"/>
          <w:b/>
          <w:bCs/>
          <w:color w:val="E87722"/>
          <w:sz w:val="36"/>
          <w:szCs w:val="36"/>
        </w:rPr>
        <w:t>NIKE, INC.</w:t>
      </w:r>
    </w:p>
    <w:p w14:paraId="1181EC6E" w14:textId="77777777" w:rsidR="00DC2771" w:rsidRDefault="003E70A4">
      <w:pPr>
        <w:spacing w:before="120" w:after="120"/>
      </w:pPr>
      <w:r>
        <w:rPr>
          <w:rFonts w:ascii="sans-serif" w:eastAsia="sans-serif" w:hAnsi="sans-serif" w:cs="sans-serif"/>
          <w:b/>
          <w:bCs/>
          <w:color w:val="000000"/>
          <w:sz w:val="28"/>
          <w:szCs w:val="28"/>
        </w:rPr>
        <w:t>UNAUDITED CONDENSED CONSOLIDATED STATEMENTS OF CASH FLOWS</w:t>
      </w:r>
    </w:p>
    <w:tbl>
      <w:tblPr>
        <w:tblW w:w="4992" w:type="pct"/>
        <w:tblCellMar>
          <w:top w:w="15" w:type="dxa"/>
          <w:left w:w="15" w:type="dxa"/>
          <w:bottom w:w="15" w:type="dxa"/>
          <w:right w:w="15" w:type="dxa"/>
        </w:tblCellMar>
        <w:tblLook w:val="04A0" w:firstRow="1" w:lastRow="0" w:firstColumn="1" w:lastColumn="0" w:noHBand="0" w:noVBand="1"/>
      </w:tblPr>
      <w:tblGrid>
        <w:gridCol w:w="45"/>
        <w:gridCol w:w="5802"/>
        <w:gridCol w:w="40"/>
        <w:gridCol w:w="115"/>
        <w:gridCol w:w="1067"/>
        <w:gridCol w:w="36"/>
        <w:gridCol w:w="115"/>
        <w:gridCol w:w="1067"/>
        <w:gridCol w:w="36"/>
      </w:tblGrid>
      <w:tr w:rsidR="00DC2771" w14:paraId="1181EC78" w14:textId="77777777">
        <w:tc>
          <w:tcPr>
            <w:tcW w:w="50" w:type="pct"/>
            <w:shd w:val="clear" w:color="auto" w:fill="auto"/>
            <w:vAlign w:val="bottom"/>
          </w:tcPr>
          <w:p w14:paraId="1181EC6F" w14:textId="77777777" w:rsidR="00DC2771" w:rsidRDefault="00DC2771">
            <w:pPr>
              <w:rPr>
                <w:rFonts w:ascii="宋体"/>
              </w:rPr>
            </w:pPr>
          </w:p>
        </w:tc>
        <w:tc>
          <w:tcPr>
            <w:tcW w:w="3507" w:type="pct"/>
            <w:shd w:val="clear" w:color="auto" w:fill="auto"/>
            <w:vAlign w:val="bottom"/>
          </w:tcPr>
          <w:p w14:paraId="1181EC70" w14:textId="77777777" w:rsidR="00DC2771" w:rsidRDefault="00DC2771">
            <w:pPr>
              <w:rPr>
                <w:rFonts w:ascii="宋体"/>
              </w:rPr>
            </w:pPr>
          </w:p>
        </w:tc>
        <w:tc>
          <w:tcPr>
            <w:tcW w:w="5" w:type="pct"/>
            <w:shd w:val="clear" w:color="auto" w:fill="auto"/>
            <w:vAlign w:val="bottom"/>
          </w:tcPr>
          <w:p w14:paraId="1181EC71" w14:textId="77777777" w:rsidR="00DC2771" w:rsidRDefault="00DC2771">
            <w:pPr>
              <w:rPr>
                <w:rFonts w:ascii="宋体"/>
              </w:rPr>
            </w:pPr>
          </w:p>
        </w:tc>
        <w:tc>
          <w:tcPr>
            <w:tcW w:w="50" w:type="pct"/>
            <w:shd w:val="clear" w:color="auto" w:fill="auto"/>
            <w:vAlign w:val="bottom"/>
          </w:tcPr>
          <w:p w14:paraId="1181EC72" w14:textId="77777777" w:rsidR="00DC2771" w:rsidRDefault="00DC2771">
            <w:pPr>
              <w:rPr>
                <w:rFonts w:ascii="宋体"/>
              </w:rPr>
            </w:pPr>
          </w:p>
        </w:tc>
        <w:tc>
          <w:tcPr>
            <w:tcW w:w="663" w:type="pct"/>
            <w:shd w:val="clear" w:color="auto" w:fill="auto"/>
            <w:vAlign w:val="bottom"/>
          </w:tcPr>
          <w:p w14:paraId="1181EC73" w14:textId="77777777" w:rsidR="00DC2771" w:rsidRDefault="00DC2771">
            <w:pPr>
              <w:rPr>
                <w:rFonts w:ascii="宋体"/>
              </w:rPr>
            </w:pPr>
          </w:p>
        </w:tc>
        <w:tc>
          <w:tcPr>
            <w:tcW w:w="5" w:type="pct"/>
            <w:shd w:val="clear" w:color="auto" w:fill="auto"/>
            <w:vAlign w:val="bottom"/>
          </w:tcPr>
          <w:p w14:paraId="1181EC74" w14:textId="77777777" w:rsidR="00DC2771" w:rsidRDefault="00DC2771">
            <w:pPr>
              <w:rPr>
                <w:rFonts w:ascii="宋体"/>
              </w:rPr>
            </w:pPr>
          </w:p>
        </w:tc>
        <w:tc>
          <w:tcPr>
            <w:tcW w:w="50" w:type="pct"/>
            <w:shd w:val="clear" w:color="auto" w:fill="auto"/>
            <w:vAlign w:val="bottom"/>
          </w:tcPr>
          <w:p w14:paraId="1181EC75" w14:textId="77777777" w:rsidR="00DC2771" w:rsidRDefault="00DC2771">
            <w:pPr>
              <w:rPr>
                <w:rFonts w:ascii="宋体"/>
              </w:rPr>
            </w:pPr>
          </w:p>
        </w:tc>
        <w:tc>
          <w:tcPr>
            <w:tcW w:w="663" w:type="pct"/>
            <w:shd w:val="clear" w:color="auto" w:fill="auto"/>
            <w:vAlign w:val="bottom"/>
          </w:tcPr>
          <w:p w14:paraId="1181EC76" w14:textId="77777777" w:rsidR="00DC2771" w:rsidRDefault="00DC2771">
            <w:pPr>
              <w:rPr>
                <w:rFonts w:ascii="宋体"/>
              </w:rPr>
            </w:pPr>
          </w:p>
        </w:tc>
        <w:tc>
          <w:tcPr>
            <w:tcW w:w="5" w:type="pct"/>
            <w:shd w:val="clear" w:color="auto" w:fill="auto"/>
            <w:vAlign w:val="bottom"/>
          </w:tcPr>
          <w:p w14:paraId="1181EC77" w14:textId="77777777" w:rsidR="00DC2771" w:rsidRDefault="00DC2771">
            <w:pPr>
              <w:rPr>
                <w:rFonts w:ascii="宋体"/>
              </w:rPr>
            </w:pPr>
          </w:p>
        </w:tc>
      </w:tr>
      <w:tr w:rsidR="00DC2771" w14:paraId="1181EC7B" w14:textId="77777777">
        <w:tc>
          <w:tcPr>
            <w:tcW w:w="0" w:type="auto"/>
            <w:gridSpan w:val="3"/>
            <w:shd w:val="clear" w:color="auto" w:fill="auto"/>
            <w:tcMar>
              <w:top w:w="0" w:type="dxa"/>
              <w:left w:w="20" w:type="dxa"/>
              <w:bottom w:w="0" w:type="dxa"/>
              <w:right w:w="20" w:type="dxa"/>
            </w:tcMar>
            <w:vAlign w:val="bottom"/>
          </w:tcPr>
          <w:p w14:paraId="1181EC79" w14:textId="77777777" w:rsidR="00DC2771" w:rsidRDefault="00DC2771">
            <w:pPr>
              <w:rPr>
                <w:rFonts w:ascii="宋体"/>
              </w:rPr>
            </w:pPr>
          </w:p>
        </w:tc>
        <w:tc>
          <w:tcPr>
            <w:tcW w:w="0" w:type="auto"/>
            <w:gridSpan w:val="6"/>
            <w:shd w:val="clear" w:color="auto" w:fill="auto"/>
            <w:tcMar>
              <w:top w:w="40" w:type="dxa"/>
              <w:left w:w="20" w:type="dxa"/>
              <w:bottom w:w="40" w:type="dxa"/>
              <w:right w:w="20" w:type="dxa"/>
            </w:tcMar>
            <w:vAlign w:val="bottom"/>
          </w:tcPr>
          <w:p w14:paraId="1181EC7A" w14:textId="77777777" w:rsidR="00DC2771" w:rsidRDefault="003E70A4">
            <w:pPr>
              <w:jc w:val="center"/>
              <w:textAlignment w:val="bottom"/>
            </w:pPr>
            <w:r>
              <w:rPr>
                <w:rFonts w:ascii="sans-serif" w:eastAsia="sans-serif" w:hAnsi="sans-serif" w:cs="sans-serif"/>
                <w:b/>
                <w:bCs/>
                <w:color w:val="000000"/>
                <w:sz w:val="17"/>
                <w:szCs w:val="17"/>
              </w:rPr>
              <w:t>THREE MONTHS ENDED AUGUST 31,</w:t>
            </w:r>
          </w:p>
        </w:tc>
      </w:tr>
      <w:tr w:rsidR="00DC2771" w14:paraId="1181EC7F" w14:textId="77777777">
        <w:tc>
          <w:tcPr>
            <w:tcW w:w="0" w:type="auto"/>
            <w:gridSpan w:val="3"/>
            <w:shd w:val="clear" w:color="auto" w:fill="auto"/>
            <w:tcMar>
              <w:top w:w="40" w:type="dxa"/>
              <w:left w:w="20" w:type="dxa"/>
              <w:bottom w:w="40" w:type="dxa"/>
              <w:right w:w="20" w:type="dxa"/>
            </w:tcMar>
            <w:vAlign w:val="bottom"/>
          </w:tcPr>
          <w:p w14:paraId="1181EC7C"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C7D"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C7E" w14:textId="77777777" w:rsidR="00DC2771" w:rsidRDefault="003E70A4">
            <w:pPr>
              <w:jc w:val="center"/>
              <w:textAlignment w:val="bottom"/>
            </w:pPr>
            <w:r>
              <w:rPr>
                <w:rFonts w:ascii="sans-serif" w:eastAsia="sans-serif" w:hAnsi="sans-serif" w:cs="sans-serif"/>
                <w:b/>
                <w:bCs/>
                <w:color w:val="000000"/>
                <w:sz w:val="17"/>
                <w:szCs w:val="17"/>
              </w:rPr>
              <w:t>2020</w:t>
            </w:r>
          </w:p>
        </w:tc>
      </w:tr>
      <w:tr w:rsidR="00DC2771" w14:paraId="1181EC8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C80" w14:textId="77777777" w:rsidR="00DC2771" w:rsidRDefault="003E70A4">
            <w:pPr>
              <w:textAlignment w:val="bottom"/>
            </w:pPr>
            <w:r>
              <w:rPr>
                <w:rFonts w:ascii="Arial" w:eastAsia="宋体" w:hAnsi="Arial" w:cs="Arial"/>
                <w:b/>
                <w:bCs/>
                <w:color w:val="000000"/>
                <w:sz w:val="17"/>
                <w:szCs w:val="17"/>
              </w:rPr>
              <w:t>Cash provided (used) by operations: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EC81"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C82" w14:textId="77777777" w:rsidR="00DC2771" w:rsidRDefault="00DC2771">
            <w:pPr>
              <w:rPr>
                <w:rFonts w:ascii="宋体"/>
              </w:rPr>
            </w:pPr>
          </w:p>
        </w:tc>
      </w:tr>
      <w:tr w:rsidR="00DC2771" w14:paraId="1181EC8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C84" w14:textId="77777777" w:rsidR="00DC2771" w:rsidRDefault="003E70A4">
            <w:pPr>
              <w:textAlignment w:val="bottom"/>
            </w:pPr>
            <w:r>
              <w:rPr>
                <w:rFonts w:ascii="Arial" w:eastAsia="宋体" w:hAnsi="Arial" w:cs="Arial"/>
                <w:color w:val="000000"/>
                <w:sz w:val="17"/>
                <w:szCs w:val="17"/>
              </w:rPr>
              <w:t>Net income</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EC85"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EC86" w14:textId="77777777" w:rsidR="00DC2771" w:rsidRDefault="003E70A4">
            <w:pPr>
              <w:jc w:val="right"/>
              <w:textAlignment w:val="bottom"/>
            </w:pPr>
            <w:r>
              <w:rPr>
                <w:rFonts w:ascii="Arial" w:eastAsia="宋体" w:hAnsi="Arial" w:cs="Arial"/>
                <w:color w:val="000000"/>
                <w:sz w:val="17"/>
                <w:szCs w:val="17"/>
              </w:rPr>
              <w:t>1,874 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C87"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EC88"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EC89" w14:textId="77777777" w:rsidR="00DC2771" w:rsidRDefault="003E70A4">
            <w:pPr>
              <w:jc w:val="right"/>
              <w:textAlignment w:val="bottom"/>
            </w:pPr>
            <w:r>
              <w:rPr>
                <w:rFonts w:ascii="Arial" w:eastAsia="宋体" w:hAnsi="Arial" w:cs="Arial"/>
                <w:color w:val="000000"/>
                <w:sz w:val="17"/>
                <w:szCs w:val="17"/>
              </w:rPr>
              <w:t>1,518 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C8A" w14:textId="77777777" w:rsidR="00DC2771" w:rsidRDefault="00DC2771">
            <w:pPr>
              <w:jc w:val="right"/>
              <w:rPr>
                <w:rFonts w:ascii="宋体"/>
              </w:rPr>
            </w:pPr>
          </w:p>
        </w:tc>
      </w:tr>
      <w:tr w:rsidR="00DC2771" w14:paraId="1181EC8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C8C" w14:textId="77777777" w:rsidR="00DC2771" w:rsidRDefault="003E70A4">
            <w:pPr>
              <w:textAlignment w:val="bottom"/>
            </w:pPr>
            <w:r>
              <w:rPr>
                <w:rFonts w:ascii="Arial" w:eastAsia="宋体" w:hAnsi="Arial" w:cs="Arial"/>
                <w:color w:val="000000"/>
                <w:sz w:val="17"/>
                <w:szCs w:val="17"/>
              </w:rPr>
              <w:t>Adjustments to reconcile net income to net cash provided (used) by operations: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C8D"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C8E" w14:textId="77777777" w:rsidR="00DC2771" w:rsidRDefault="00DC2771">
            <w:pPr>
              <w:rPr>
                <w:rFonts w:ascii="宋体"/>
              </w:rPr>
            </w:pPr>
          </w:p>
        </w:tc>
      </w:tr>
      <w:tr w:rsidR="00DC2771" w14:paraId="1181EC9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C90" w14:textId="77777777" w:rsidR="00DC2771" w:rsidRDefault="003E70A4">
            <w:pPr>
              <w:textAlignment w:val="bottom"/>
            </w:pPr>
            <w:r>
              <w:rPr>
                <w:rFonts w:ascii="Arial" w:eastAsia="宋体" w:hAnsi="Arial" w:cs="Arial"/>
                <w:color w:val="000000"/>
                <w:sz w:val="17"/>
                <w:szCs w:val="17"/>
              </w:rPr>
              <w:t>Depreciation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C91" w14:textId="77777777" w:rsidR="00DC2771" w:rsidRDefault="003E70A4">
            <w:pPr>
              <w:jc w:val="right"/>
              <w:textAlignment w:val="bottom"/>
            </w:pPr>
            <w:r>
              <w:rPr>
                <w:rFonts w:ascii="Arial" w:eastAsia="宋体" w:hAnsi="Arial" w:cs="Arial"/>
                <w:color w:val="000000"/>
                <w:sz w:val="17"/>
                <w:szCs w:val="17"/>
              </w:rPr>
              <w:t>177 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C92"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C93" w14:textId="77777777" w:rsidR="00DC2771" w:rsidRDefault="003E70A4">
            <w:pPr>
              <w:jc w:val="right"/>
              <w:textAlignment w:val="bottom"/>
            </w:pPr>
            <w:r>
              <w:rPr>
                <w:rFonts w:ascii="Arial" w:eastAsia="宋体" w:hAnsi="Arial" w:cs="Arial"/>
                <w:color w:val="000000"/>
                <w:sz w:val="17"/>
                <w:szCs w:val="17"/>
              </w:rPr>
              <w:t>176 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C94" w14:textId="77777777" w:rsidR="00DC2771" w:rsidRDefault="00DC2771">
            <w:pPr>
              <w:jc w:val="right"/>
              <w:rPr>
                <w:rFonts w:ascii="宋体"/>
              </w:rPr>
            </w:pPr>
          </w:p>
        </w:tc>
      </w:tr>
      <w:tr w:rsidR="00DC2771" w14:paraId="1181EC9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C96" w14:textId="77777777" w:rsidR="00DC2771" w:rsidRDefault="003E70A4">
            <w:pPr>
              <w:textAlignment w:val="bottom"/>
            </w:pPr>
            <w:r>
              <w:rPr>
                <w:rFonts w:ascii="Arial" w:eastAsia="宋体" w:hAnsi="Arial" w:cs="Arial"/>
                <w:color w:val="000000"/>
                <w:sz w:val="17"/>
                <w:szCs w:val="17"/>
              </w:rPr>
              <w:t>Deferred income taxes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C97" w14:textId="77777777" w:rsidR="00DC2771" w:rsidRDefault="003E70A4">
            <w:pPr>
              <w:jc w:val="right"/>
              <w:textAlignment w:val="bottom"/>
            </w:pPr>
            <w:r>
              <w:rPr>
                <w:rFonts w:ascii="Arial" w:eastAsia="宋体" w:hAnsi="Arial" w:cs="Arial"/>
                <w:color w:val="000000"/>
                <w:sz w:val="17"/>
                <w:szCs w:val="17"/>
              </w:rPr>
              <w:t>(145)</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C98"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C99" w14:textId="77777777" w:rsidR="00DC2771" w:rsidRDefault="003E70A4">
            <w:pPr>
              <w:jc w:val="right"/>
              <w:textAlignment w:val="bottom"/>
            </w:pPr>
            <w:r>
              <w:rPr>
                <w:rFonts w:ascii="Arial" w:eastAsia="宋体" w:hAnsi="Arial" w:cs="Arial"/>
                <w:color w:val="000000"/>
                <w:sz w:val="17"/>
                <w:szCs w:val="17"/>
              </w:rPr>
              <w:t>(220)</w:t>
            </w:r>
          </w:p>
        </w:tc>
        <w:tc>
          <w:tcPr>
            <w:tcW w:w="0" w:type="auto"/>
            <w:tcBorders>
              <w:top w:val="single" w:sz="4" w:space="0" w:color="808080"/>
            </w:tcBorders>
            <w:shd w:val="clear" w:color="auto" w:fill="auto"/>
            <w:tcMar>
              <w:top w:w="40" w:type="dxa"/>
              <w:left w:w="0" w:type="dxa"/>
              <w:bottom w:w="40" w:type="dxa"/>
              <w:right w:w="20" w:type="dxa"/>
            </w:tcMar>
            <w:vAlign w:val="bottom"/>
          </w:tcPr>
          <w:p w14:paraId="1181EC9A" w14:textId="77777777" w:rsidR="00DC2771" w:rsidRDefault="00DC2771">
            <w:pPr>
              <w:jc w:val="right"/>
              <w:rPr>
                <w:rFonts w:ascii="宋体"/>
              </w:rPr>
            </w:pPr>
          </w:p>
        </w:tc>
      </w:tr>
      <w:tr w:rsidR="00DC2771" w14:paraId="1181ECA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C9C" w14:textId="77777777" w:rsidR="00DC2771" w:rsidRDefault="003E70A4">
            <w:pPr>
              <w:textAlignment w:val="bottom"/>
            </w:pPr>
            <w:r>
              <w:rPr>
                <w:rFonts w:ascii="Arial" w:eastAsia="宋体" w:hAnsi="Arial" w:cs="Arial"/>
                <w:color w:val="000000"/>
                <w:sz w:val="17"/>
                <w:szCs w:val="17"/>
              </w:rPr>
              <w:t>Stock-based compensation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C9D" w14:textId="77777777" w:rsidR="00DC2771" w:rsidRDefault="003E70A4">
            <w:pPr>
              <w:jc w:val="right"/>
              <w:textAlignment w:val="bottom"/>
            </w:pPr>
            <w:r>
              <w:rPr>
                <w:rFonts w:ascii="Arial" w:eastAsia="宋体" w:hAnsi="Arial" w:cs="Arial"/>
                <w:color w:val="000000"/>
                <w:sz w:val="17"/>
                <w:szCs w:val="17"/>
              </w:rPr>
              <w:t>136 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C9E"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C9F" w14:textId="77777777" w:rsidR="00DC2771" w:rsidRDefault="003E70A4">
            <w:pPr>
              <w:jc w:val="right"/>
              <w:textAlignment w:val="bottom"/>
            </w:pPr>
            <w:r>
              <w:rPr>
                <w:rFonts w:ascii="Arial" w:eastAsia="宋体" w:hAnsi="Arial" w:cs="Arial"/>
                <w:color w:val="000000"/>
                <w:sz w:val="17"/>
                <w:szCs w:val="17"/>
              </w:rPr>
              <w:t>136 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CA0" w14:textId="77777777" w:rsidR="00DC2771" w:rsidRDefault="00DC2771">
            <w:pPr>
              <w:jc w:val="right"/>
              <w:rPr>
                <w:rFonts w:ascii="宋体"/>
              </w:rPr>
            </w:pPr>
          </w:p>
        </w:tc>
      </w:tr>
      <w:tr w:rsidR="00DC2771" w14:paraId="1181ECA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CA2" w14:textId="77777777" w:rsidR="00DC2771" w:rsidRDefault="003E70A4">
            <w:pPr>
              <w:textAlignment w:val="bottom"/>
            </w:pPr>
            <w:r>
              <w:rPr>
                <w:rFonts w:ascii="Arial" w:eastAsia="宋体" w:hAnsi="Arial" w:cs="Arial"/>
                <w:color w:val="000000"/>
                <w:sz w:val="17"/>
                <w:szCs w:val="17"/>
              </w:rPr>
              <w:t>Amortization, impairment and 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CA3" w14:textId="77777777" w:rsidR="00DC2771" w:rsidRDefault="003E70A4">
            <w:pPr>
              <w:jc w:val="right"/>
              <w:textAlignment w:val="bottom"/>
            </w:pPr>
            <w:r>
              <w:rPr>
                <w:rFonts w:ascii="Arial" w:eastAsia="宋体" w:hAnsi="Arial" w:cs="Arial"/>
                <w:color w:val="000000"/>
                <w:sz w:val="17"/>
                <w:szCs w:val="17"/>
              </w:rPr>
              <w:t>(9)</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CA4"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CA5" w14:textId="77777777" w:rsidR="00DC2771" w:rsidRDefault="003E70A4">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CA6" w14:textId="77777777" w:rsidR="00DC2771" w:rsidRDefault="00DC2771">
            <w:pPr>
              <w:jc w:val="right"/>
              <w:rPr>
                <w:rFonts w:ascii="宋体"/>
              </w:rPr>
            </w:pPr>
          </w:p>
        </w:tc>
      </w:tr>
      <w:tr w:rsidR="00DC2771" w14:paraId="1181ECA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CA8" w14:textId="77777777" w:rsidR="00DC2771" w:rsidRDefault="003E70A4">
            <w:pPr>
              <w:textAlignment w:val="bottom"/>
            </w:pPr>
            <w:r>
              <w:rPr>
                <w:rFonts w:ascii="Arial" w:eastAsia="宋体" w:hAnsi="Arial" w:cs="Arial"/>
                <w:color w:val="000000"/>
                <w:sz w:val="17"/>
                <w:szCs w:val="17"/>
              </w:rPr>
              <w:t>Net foreign currency adjustments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CA9" w14:textId="77777777" w:rsidR="00DC2771" w:rsidRDefault="003E70A4">
            <w:pPr>
              <w:jc w:val="right"/>
              <w:textAlignment w:val="bottom"/>
            </w:pPr>
            <w:r>
              <w:rPr>
                <w:rFonts w:ascii="Arial" w:eastAsia="宋体" w:hAnsi="Arial" w:cs="Arial"/>
                <w:color w:val="000000"/>
                <w:sz w:val="17"/>
                <w:szCs w:val="17"/>
              </w:rPr>
              <w:t>43 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CAA"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CAB" w14:textId="77777777" w:rsidR="00DC2771" w:rsidRDefault="003E70A4">
            <w:pPr>
              <w:jc w:val="right"/>
              <w:textAlignment w:val="bottom"/>
            </w:pPr>
            <w:r>
              <w:rPr>
                <w:rFonts w:ascii="Arial" w:eastAsia="宋体" w:hAnsi="Arial" w:cs="Arial"/>
                <w:color w:val="000000"/>
                <w:sz w:val="17"/>
                <w:szCs w:val="17"/>
              </w:rPr>
              <w:t>(45)</w:t>
            </w:r>
          </w:p>
        </w:tc>
        <w:tc>
          <w:tcPr>
            <w:tcW w:w="0" w:type="auto"/>
            <w:tcBorders>
              <w:top w:val="single" w:sz="4" w:space="0" w:color="808080"/>
            </w:tcBorders>
            <w:shd w:val="clear" w:color="auto" w:fill="auto"/>
            <w:tcMar>
              <w:top w:w="40" w:type="dxa"/>
              <w:left w:w="0" w:type="dxa"/>
              <w:bottom w:w="40" w:type="dxa"/>
              <w:right w:w="20" w:type="dxa"/>
            </w:tcMar>
            <w:vAlign w:val="bottom"/>
          </w:tcPr>
          <w:p w14:paraId="1181ECAC" w14:textId="77777777" w:rsidR="00DC2771" w:rsidRDefault="00DC2771">
            <w:pPr>
              <w:jc w:val="right"/>
              <w:rPr>
                <w:rFonts w:ascii="宋体"/>
              </w:rPr>
            </w:pPr>
          </w:p>
        </w:tc>
      </w:tr>
      <w:tr w:rsidR="00DC2771" w14:paraId="1181ECB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CAE" w14:textId="77777777" w:rsidR="00DC2771" w:rsidRDefault="003E70A4">
            <w:pPr>
              <w:textAlignment w:val="bottom"/>
            </w:pPr>
            <w:r>
              <w:rPr>
                <w:rFonts w:ascii="Arial" w:eastAsia="宋体" w:hAnsi="Arial" w:cs="Arial"/>
                <w:color w:val="000000"/>
                <w:sz w:val="17"/>
                <w:szCs w:val="17"/>
              </w:rPr>
              <w:t xml:space="preserve">Changes in certain working capital components and other assets and </w:t>
            </w:r>
            <w:r>
              <w:rPr>
                <w:rFonts w:ascii="Arial" w:eastAsia="宋体" w:hAnsi="Arial" w:cs="Arial"/>
                <w:color w:val="000000"/>
                <w:sz w:val="17"/>
                <w:szCs w:val="17"/>
              </w:rPr>
              <w:t>liabilities: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CAF"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CB0" w14:textId="77777777" w:rsidR="00DC2771" w:rsidRDefault="00DC2771">
            <w:pPr>
              <w:rPr>
                <w:rFonts w:ascii="宋体"/>
              </w:rPr>
            </w:pPr>
          </w:p>
        </w:tc>
      </w:tr>
      <w:tr w:rsidR="00DC2771" w14:paraId="1181ECB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CB2" w14:textId="77777777" w:rsidR="00DC2771" w:rsidRDefault="003E70A4">
            <w:pPr>
              <w:textAlignment w:val="bottom"/>
            </w:pPr>
            <w:r>
              <w:rPr>
                <w:rFonts w:ascii="Arial" w:eastAsia="宋体" w:hAnsi="Arial" w:cs="Arial"/>
                <w:color w:val="000000"/>
                <w:sz w:val="17"/>
                <w:szCs w:val="17"/>
              </w:rPr>
              <w:t>(Increase) decrease in accounts receivable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CB3" w14:textId="77777777" w:rsidR="00DC2771" w:rsidRDefault="003E70A4">
            <w:pPr>
              <w:jc w:val="right"/>
              <w:textAlignment w:val="bottom"/>
            </w:pPr>
            <w:r>
              <w:rPr>
                <w:rFonts w:ascii="Arial" w:eastAsia="宋体" w:hAnsi="Arial" w:cs="Arial"/>
                <w:color w:val="000000"/>
                <w:sz w:val="17"/>
                <w:szCs w:val="17"/>
              </w:rPr>
              <w:t>36 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CB4"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CB5" w14:textId="77777777" w:rsidR="00DC2771" w:rsidRDefault="003E70A4">
            <w:pPr>
              <w:jc w:val="right"/>
              <w:textAlignment w:val="bottom"/>
            </w:pPr>
            <w:r>
              <w:rPr>
                <w:rFonts w:ascii="Arial" w:eastAsia="宋体" w:hAnsi="Arial" w:cs="Arial"/>
                <w:color w:val="000000"/>
                <w:sz w:val="17"/>
                <w:szCs w:val="17"/>
              </w:rPr>
              <w:t>(990)</w:t>
            </w:r>
          </w:p>
        </w:tc>
        <w:tc>
          <w:tcPr>
            <w:tcW w:w="0" w:type="auto"/>
            <w:tcBorders>
              <w:top w:val="single" w:sz="4" w:space="0" w:color="808080"/>
            </w:tcBorders>
            <w:shd w:val="clear" w:color="auto" w:fill="auto"/>
            <w:tcMar>
              <w:top w:w="40" w:type="dxa"/>
              <w:left w:w="0" w:type="dxa"/>
              <w:bottom w:w="40" w:type="dxa"/>
              <w:right w:w="20" w:type="dxa"/>
            </w:tcMar>
            <w:vAlign w:val="bottom"/>
          </w:tcPr>
          <w:p w14:paraId="1181ECB6" w14:textId="77777777" w:rsidR="00DC2771" w:rsidRDefault="00DC2771">
            <w:pPr>
              <w:jc w:val="right"/>
              <w:rPr>
                <w:rFonts w:ascii="宋体"/>
              </w:rPr>
            </w:pPr>
          </w:p>
        </w:tc>
      </w:tr>
      <w:tr w:rsidR="00DC2771" w14:paraId="1181ECB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CB8" w14:textId="77777777" w:rsidR="00DC2771" w:rsidRDefault="003E70A4">
            <w:pPr>
              <w:textAlignment w:val="bottom"/>
            </w:pPr>
            <w:r>
              <w:rPr>
                <w:rFonts w:ascii="Arial" w:eastAsia="宋体" w:hAnsi="Arial" w:cs="Arial"/>
                <w:color w:val="000000"/>
                <w:sz w:val="17"/>
                <w:szCs w:val="17"/>
              </w:rPr>
              <w:t>(Increase) decrease in inventories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CB9" w14:textId="77777777" w:rsidR="00DC2771" w:rsidRDefault="003E70A4">
            <w:pPr>
              <w:jc w:val="right"/>
              <w:textAlignment w:val="bottom"/>
            </w:pPr>
            <w:r>
              <w:rPr>
                <w:rFonts w:ascii="Arial" w:eastAsia="宋体" w:hAnsi="Arial" w:cs="Arial"/>
                <w:color w:val="000000"/>
                <w:sz w:val="17"/>
                <w:szCs w:val="17"/>
              </w:rPr>
              <w:t>101 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CBA"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CBB" w14:textId="77777777" w:rsidR="00DC2771" w:rsidRDefault="003E70A4">
            <w:pPr>
              <w:jc w:val="right"/>
              <w:textAlignment w:val="bottom"/>
            </w:pPr>
            <w:r>
              <w:rPr>
                <w:rFonts w:ascii="Arial" w:eastAsia="宋体" w:hAnsi="Arial" w:cs="Arial"/>
                <w:color w:val="000000"/>
                <w:sz w:val="17"/>
                <w:szCs w:val="17"/>
              </w:rPr>
              <w:t>689 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CBC" w14:textId="77777777" w:rsidR="00DC2771" w:rsidRDefault="00DC2771">
            <w:pPr>
              <w:jc w:val="right"/>
              <w:rPr>
                <w:rFonts w:ascii="宋体"/>
              </w:rPr>
            </w:pPr>
          </w:p>
        </w:tc>
      </w:tr>
      <w:tr w:rsidR="00DC2771" w14:paraId="1181ECC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CBE" w14:textId="77777777" w:rsidR="00DC2771" w:rsidRDefault="003E70A4">
            <w:pPr>
              <w:textAlignment w:val="bottom"/>
            </w:pPr>
            <w:r>
              <w:rPr>
                <w:rFonts w:ascii="Arial" w:eastAsia="宋体" w:hAnsi="Arial" w:cs="Arial"/>
                <w:color w:val="000000"/>
                <w:sz w:val="17"/>
                <w:szCs w:val="17"/>
              </w:rPr>
              <w:t>(Increase) decrease in prepaid expenses, operating lease right-of-use assets and other current and non-current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CBF" w14:textId="77777777" w:rsidR="00DC2771" w:rsidRDefault="003E70A4">
            <w:pPr>
              <w:jc w:val="right"/>
              <w:textAlignment w:val="bottom"/>
            </w:pPr>
            <w:r>
              <w:rPr>
                <w:rFonts w:ascii="Arial" w:eastAsia="宋体" w:hAnsi="Arial" w:cs="Arial"/>
                <w:color w:val="000000"/>
                <w:sz w:val="17"/>
                <w:szCs w:val="17"/>
              </w:rPr>
              <w:t>(242)</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CC0"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CC1" w14:textId="77777777" w:rsidR="00DC2771" w:rsidRDefault="003E70A4">
            <w:pPr>
              <w:jc w:val="right"/>
              <w:textAlignment w:val="bottom"/>
            </w:pPr>
            <w:r>
              <w:rPr>
                <w:rFonts w:ascii="Arial" w:eastAsia="宋体" w:hAnsi="Arial" w:cs="Arial"/>
                <w:color w:val="000000"/>
                <w:sz w:val="17"/>
                <w:szCs w:val="17"/>
              </w:rPr>
              <w:t>(338)</w:t>
            </w:r>
          </w:p>
        </w:tc>
        <w:tc>
          <w:tcPr>
            <w:tcW w:w="0" w:type="auto"/>
            <w:tcBorders>
              <w:top w:val="single" w:sz="4" w:space="0" w:color="808080"/>
            </w:tcBorders>
            <w:shd w:val="clear" w:color="auto" w:fill="auto"/>
            <w:tcMar>
              <w:top w:w="40" w:type="dxa"/>
              <w:left w:w="0" w:type="dxa"/>
              <w:bottom w:w="40" w:type="dxa"/>
              <w:right w:w="20" w:type="dxa"/>
            </w:tcMar>
            <w:vAlign w:val="bottom"/>
          </w:tcPr>
          <w:p w14:paraId="1181ECC2" w14:textId="77777777" w:rsidR="00DC2771" w:rsidRDefault="00DC2771">
            <w:pPr>
              <w:jc w:val="right"/>
              <w:rPr>
                <w:rFonts w:ascii="宋体"/>
              </w:rPr>
            </w:pPr>
          </w:p>
        </w:tc>
      </w:tr>
      <w:tr w:rsidR="00DC2771" w14:paraId="1181ECC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CC4" w14:textId="77777777" w:rsidR="00DC2771" w:rsidRDefault="003E70A4">
            <w:pPr>
              <w:textAlignment w:val="bottom"/>
            </w:pPr>
            <w:r>
              <w:rPr>
                <w:rFonts w:ascii="Arial" w:eastAsia="宋体" w:hAnsi="Arial" w:cs="Arial"/>
                <w:color w:val="000000"/>
                <w:sz w:val="17"/>
                <w:szCs w:val="17"/>
              </w:rPr>
              <w:t>Increase (decrease) in accounts payable, accrued liabilities, operating lease liabilities and other current and non-current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CC5" w14:textId="77777777" w:rsidR="00DC2771" w:rsidRDefault="003E70A4">
            <w:pPr>
              <w:jc w:val="right"/>
              <w:textAlignment w:val="bottom"/>
            </w:pPr>
            <w:r>
              <w:rPr>
                <w:rFonts w:ascii="Arial" w:eastAsia="宋体" w:hAnsi="Arial" w:cs="Arial"/>
                <w:color w:val="000000"/>
                <w:sz w:val="17"/>
                <w:szCs w:val="17"/>
              </w:rPr>
              <w:t>(860)</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CC6"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CC7" w14:textId="77777777" w:rsidR="00DC2771" w:rsidRDefault="003E70A4">
            <w:pPr>
              <w:jc w:val="right"/>
              <w:textAlignment w:val="bottom"/>
            </w:pPr>
            <w:r>
              <w:rPr>
                <w:rFonts w:ascii="Arial" w:eastAsia="宋体" w:hAnsi="Arial" w:cs="Arial"/>
                <w:color w:val="000000"/>
                <w:sz w:val="17"/>
                <w:szCs w:val="17"/>
              </w:rPr>
              <w:t>(85)</w:t>
            </w:r>
          </w:p>
        </w:tc>
        <w:tc>
          <w:tcPr>
            <w:tcW w:w="0" w:type="auto"/>
            <w:tcBorders>
              <w:top w:val="single" w:sz="4" w:space="0" w:color="808080"/>
            </w:tcBorders>
            <w:shd w:val="clear" w:color="auto" w:fill="auto"/>
            <w:tcMar>
              <w:top w:w="40" w:type="dxa"/>
              <w:left w:w="0" w:type="dxa"/>
              <w:bottom w:w="40" w:type="dxa"/>
              <w:right w:w="20" w:type="dxa"/>
            </w:tcMar>
            <w:vAlign w:val="bottom"/>
          </w:tcPr>
          <w:p w14:paraId="1181ECC8" w14:textId="77777777" w:rsidR="00DC2771" w:rsidRDefault="00DC2771">
            <w:pPr>
              <w:jc w:val="right"/>
              <w:rPr>
                <w:rFonts w:ascii="宋体"/>
              </w:rPr>
            </w:pPr>
          </w:p>
        </w:tc>
      </w:tr>
      <w:tr w:rsidR="00DC2771" w14:paraId="1181ECC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CCA" w14:textId="77777777" w:rsidR="00DC2771" w:rsidRDefault="003E70A4">
            <w:pPr>
              <w:textAlignment w:val="bottom"/>
            </w:pPr>
            <w:r>
              <w:rPr>
                <w:rFonts w:ascii="Arial" w:eastAsia="宋体" w:hAnsi="Arial" w:cs="Arial"/>
                <w:color w:val="000000"/>
                <w:sz w:val="17"/>
                <w:szCs w:val="17"/>
              </w:rPr>
              <w:t>Cash provided (used) by operations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ECCB" w14:textId="77777777" w:rsidR="00DC2771" w:rsidRDefault="003E70A4">
            <w:pPr>
              <w:jc w:val="right"/>
              <w:textAlignment w:val="bottom"/>
            </w:pPr>
            <w:r>
              <w:rPr>
                <w:rFonts w:ascii="Arial" w:eastAsia="宋体" w:hAnsi="Arial" w:cs="Arial"/>
                <w:color w:val="000000"/>
                <w:sz w:val="17"/>
                <w:szCs w:val="17"/>
              </w:rPr>
              <w:t>1,111 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CCC"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ECCD" w14:textId="77777777" w:rsidR="00DC2771" w:rsidRDefault="003E70A4">
            <w:pPr>
              <w:jc w:val="right"/>
              <w:textAlignment w:val="bottom"/>
            </w:pPr>
            <w:r>
              <w:rPr>
                <w:rFonts w:ascii="Arial" w:eastAsia="宋体" w:hAnsi="Arial" w:cs="Arial"/>
                <w:color w:val="000000"/>
                <w:sz w:val="17"/>
                <w:szCs w:val="17"/>
              </w:rPr>
              <w:t>882 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CCE" w14:textId="77777777" w:rsidR="00DC2771" w:rsidRDefault="00DC2771">
            <w:pPr>
              <w:jc w:val="right"/>
              <w:rPr>
                <w:rFonts w:ascii="宋体"/>
              </w:rPr>
            </w:pPr>
          </w:p>
        </w:tc>
      </w:tr>
      <w:tr w:rsidR="00DC2771" w14:paraId="1181ECD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CD0" w14:textId="77777777" w:rsidR="00DC2771" w:rsidRDefault="003E70A4">
            <w:pPr>
              <w:textAlignment w:val="bottom"/>
            </w:pPr>
            <w:r>
              <w:rPr>
                <w:rFonts w:ascii="Arial" w:eastAsia="宋体" w:hAnsi="Arial" w:cs="Arial"/>
                <w:b/>
                <w:bCs/>
                <w:color w:val="000000"/>
                <w:sz w:val="17"/>
                <w:szCs w:val="17"/>
              </w:rPr>
              <w:t>Cash provided (used) by investing activities: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CD1"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CD2" w14:textId="77777777" w:rsidR="00DC2771" w:rsidRDefault="00DC2771">
            <w:pPr>
              <w:rPr>
                <w:rFonts w:ascii="宋体"/>
              </w:rPr>
            </w:pPr>
          </w:p>
        </w:tc>
      </w:tr>
      <w:tr w:rsidR="00DC2771" w14:paraId="1181ECD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CD4" w14:textId="77777777" w:rsidR="00DC2771" w:rsidRDefault="003E70A4">
            <w:pPr>
              <w:textAlignment w:val="bottom"/>
            </w:pPr>
            <w:r>
              <w:rPr>
                <w:rFonts w:ascii="Arial" w:eastAsia="宋体" w:hAnsi="Arial" w:cs="Arial"/>
                <w:color w:val="000000"/>
                <w:sz w:val="17"/>
                <w:szCs w:val="17"/>
              </w:rPr>
              <w:t>Purchases of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CD5" w14:textId="77777777" w:rsidR="00DC2771" w:rsidRDefault="003E70A4">
            <w:pPr>
              <w:jc w:val="right"/>
              <w:textAlignment w:val="bottom"/>
            </w:pPr>
            <w:r>
              <w:rPr>
                <w:rFonts w:ascii="Arial" w:eastAsia="宋体" w:hAnsi="Arial" w:cs="Arial"/>
                <w:color w:val="000000"/>
                <w:sz w:val="17"/>
                <w:szCs w:val="17"/>
              </w:rPr>
              <w:t>(2,550)</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CD6"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CD7" w14:textId="77777777" w:rsidR="00DC2771" w:rsidRDefault="003E70A4">
            <w:pPr>
              <w:jc w:val="right"/>
              <w:textAlignment w:val="bottom"/>
            </w:pPr>
            <w:r>
              <w:rPr>
                <w:rFonts w:ascii="Arial" w:eastAsia="宋体" w:hAnsi="Arial" w:cs="Arial"/>
                <w:color w:val="000000"/>
                <w:sz w:val="17"/>
                <w:szCs w:val="17"/>
              </w:rPr>
              <w:t>(1,401)</w:t>
            </w:r>
          </w:p>
        </w:tc>
        <w:tc>
          <w:tcPr>
            <w:tcW w:w="0" w:type="auto"/>
            <w:tcBorders>
              <w:top w:val="single" w:sz="4" w:space="0" w:color="808080"/>
            </w:tcBorders>
            <w:shd w:val="clear" w:color="auto" w:fill="auto"/>
            <w:tcMar>
              <w:top w:w="40" w:type="dxa"/>
              <w:left w:w="0" w:type="dxa"/>
              <w:bottom w:w="40" w:type="dxa"/>
              <w:right w:w="20" w:type="dxa"/>
            </w:tcMar>
            <w:vAlign w:val="bottom"/>
          </w:tcPr>
          <w:p w14:paraId="1181ECD8" w14:textId="77777777" w:rsidR="00DC2771" w:rsidRDefault="00DC2771">
            <w:pPr>
              <w:jc w:val="right"/>
              <w:rPr>
                <w:rFonts w:ascii="宋体"/>
              </w:rPr>
            </w:pPr>
          </w:p>
        </w:tc>
      </w:tr>
      <w:tr w:rsidR="00DC2771" w14:paraId="1181ECD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CDA" w14:textId="77777777" w:rsidR="00DC2771" w:rsidRDefault="003E70A4">
            <w:pPr>
              <w:textAlignment w:val="bottom"/>
            </w:pPr>
            <w:r>
              <w:rPr>
                <w:rFonts w:ascii="Arial" w:eastAsia="宋体" w:hAnsi="Arial" w:cs="Arial"/>
                <w:color w:val="000000"/>
                <w:sz w:val="17"/>
                <w:szCs w:val="17"/>
              </w:rPr>
              <w:t>Maturities of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CDB" w14:textId="77777777" w:rsidR="00DC2771" w:rsidRDefault="003E70A4">
            <w:pPr>
              <w:jc w:val="right"/>
              <w:textAlignment w:val="bottom"/>
            </w:pPr>
            <w:r>
              <w:rPr>
                <w:rFonts w:ascii="Arial" w:eastAsia="宋体" w:hAnsi="Arial" w:cs="Arial"/>
                <w:color w:val="000000"/>
                <w:sz w:val="17"/>
                <w:szCs w:val="17"/>
              </w:rPr>
              <w:t>2,096 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CDC"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CDD" w14:textId="77777777" w:rsidR="00DC2771" w:rsidRDefault="003E70A4">
            <w:pPr>
              <w:jc w:val="right"/>
              <w:textAlignment w:val="bottom"/>
            </w:pPr>
            <w:r>
              <w:rPr>
                <w:rFonts w:ascii="Arial" w:eastAsia="宋体" w:hAnsi="Arial" w:cs="Arial"/>
                <w:color w:val="000000"/>
                <w:sz w:val="17"/>
                <w:szCs w:val="17"/>
              </w:rPr>
              <w:t>302 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CDE" w14:textId="77777777" w:rsidR="00DC2771" w:rsidRDefault="00DC2771">
            <w:pPr>
              <w:jc w:val="right"/>
              <w:rPr>
                <w:rFonts w:ascii="宋体"/>
              </w:rPr>
            </w:pPr>
          </w:p>
        </w:tc>
      </w:tr>
      <w:tr w:rsidR="00DC2771" w14:paraId="1181ECE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CE0" w14:textId="77777777" w:rsidR="00DC2771" w:rsidRDefault="003E70A4">
            <w:pPr>
              <w:textAlignment w:val="bottom"/>
            </w:pPr>
            <w:r>
              <w:rPr>
                <w:rFonts w:ascii="Arial" w:eastAsia="宋体" w:hAnsi="Arial" w:cs="Arial"/>
                <w:color w:val="000000"/>
                <w:sz w:val="17"/>
                <w:szCs w:val="17"/>
              </w:rPr>
              <w:t>Sales of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CE1" w14:textId="77777777" w:rsidR="00DC2771" w:rsidRDefault="003E70A4">
            <w:pPr>
              <w:jc w:val="right"/>
              <w:textAlignment w:val="bottom"/>
            </w:pPr>
            <w:r>
              <w:rPr>
                <w:rFonts w:ascii="Arial" w:eastAsia="宋体" w:hAnsi="Arial" w:cs="Arial"/>
                <w:color w:val="000000"/>
                <w:sz w:val="17"/>
                <w:szCs w:val="17"/>
              </w:rPr>
              <w:t>1,037 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CE2"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CE3" w14:textId="77777777" w:rsidR="00DC2771" w:rsidRDefault="003E70A4">
            <w:pPr>
              <w:jc w:val="right"/>
              <w:textAlignment w:val="bottom"/>
            </w:pPr>
            <w:r>
              <w:rPr>
                <w:rFonts w:ascii="Arial" w:eastAsia="宋体" w:hAnsi="Arial" w:cs="Arial"/>
                <w:color w:val="000000"/>
                <w:sz w:val="17"/>
                <w:szCs w:val="17"/>
              </w:rPr>
              <w:t>384 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CE4" w14:textId="77777777" w:rsidR="00DC2771" w:rsidRDefault="00DC2771">
            <w:pPr>
              <w:jc w:val="right"/>
              <w:rPr>
                <w:rFonts w:ascii="宋体"/>
              </w:rPr>
            </w:pPr>
          </w:p>
        </w:tc>
      </w:tr>
      <w:tr w:rsidR="00DC2771" w14:paraId="1181ECE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CE6" w14:textId="77777777" w:rsidR="00DC2771" w:rsidRDefault="003E70A4">
            <w:pPr>
              <w:textAlignment w:val="bottom"/>
            </w:pPr>
            <w:r>
              <w:rPr>
                <w:rFonts w:ascii="Arial" w:eastAsia="宋体" w:hAnsi="Arial" w:cs="Arial"/>
                <w:color w:val="000000"/>
                <w:sz w:val="17"/>
                <w:szCs w:val="17"/>
              </w:rPr>
              <w:t>Additions to property, plant and 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CE7" w14:textId="77777777" w:rsidR="00DC2771" w:rsidRDefault="003E70A4">
            <w:pPr>
              <w:jc w:val="right"/>
              <w:textAlignment w:val="bottom"/>
            </w:pPr>
            <w:r>
              <w:rPr>
                <w:rFonts w:ascii="Arial" w:eastAsia="宋体" w:hAnsi="Arial" w:cs="Arial"/>
                <w:color w:val="000000"/>
                <w:sz w:val="17"/>
                <w:szCs w:val="17"/>
              </w:rPr>
              <w:t>(184)</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CE8"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CE9" w14:textId="77777777" w:rsidR="00DC2771" w:rsidRDefault="003E70A4">
            <w:pPr>
              <w:jc w:val="right"/>
              <w:textAlignment w:val="bottom"/>
            </w:pPr>
            <w:r>
              <w:rPr>
                <w:rFonts w:ascii="Arial" w:eastAsia="宋体" w:hAnsi="Arial" w:cs="Arial"/>
                <w:color w:val="000000"/>
                <w:sz w:val="17"/>
                <w:szCs w:val="17"/>
              </w:rPr>
              <w:t>(176)</w:t>
            </w:r>
          </w:p>
        </w:tc>
        <w:tc>
          <w:tcPr>
            <w:tcW w:w="0" w:type="auto"/>
            <w:tcBorders>
              <w:top w:val="single" w:sz="4" w:space="0" w:color="808080"/>
            </w:tcBorders>
            <w:shd w:val="clear" w:color="auto" w:fill="auto"/>
            <w:tcMar>
              <w:top w:w="40" w:type="dxa"/>
              <w:left w:w="0" w:type="dxa"/>
              <w:bottom w:w="40" w:type="dxa"/>
              <w:right w:w="20" w:type="dxa"/>
            </w:tcMar>
            <w:vAlign w:val="bottom"/>
          </w:tcPr>
          <w:p w14:paraId="1181ECEA" w14:textId="77777777" w:rsidR="00DC2771" w:rsidRDefault="00DC2771">
            <w:pPr>
              <w:jc w:val="right"/>
              <w:rPr>
                <w:rFonts w:ascii="宋体"/>
              </w:rPr>
            </w:pPr>
          </w:p>
        </w:tc>
      </w:tr>
      <w:tr w:rsidR="00DC2771" w14:paraId="1181ECF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CEC" w14:textId="77777777" w:rsidR="00DC2771" w:rsidRDefault="003E70A4">
            <w:pPr>
              <w:textAlignment w:val="bottom"/>
            </w:pPr>
            <w:r>
              <w:rPr>
                <w:rFonts w:ascii="Arial" w:eastAsia="宋体" w:hAnsi="Arial" w:cs="Arial"/>
                <w:color w:val="000000"/>
                <w:sz w:val="17"/>
                <w:szCs w:val="17"/>
              </w:rPr>
              <w:t>Other investing activities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CED" w14:textId="77777777" w:rsidR="00DC2771" w:rsidRDefault="003E70A4">
            <w:pPr>
              <w:jc w:val="right"/>
              <w:textAlignment w:val="bottom"/>
            </w:pPr>
            <w:r>
              <w:rPr>
                <w:rFonts w:ascii="Arial" w:eastAsia="宋体" w:hAnsi="Arial" w:cs="Arial"/>
                <w:color w:val="000000"/>
                <w:sz w:val="17"/>
                <w:szCs w:val="17"/>
              </w:rPr>
              <w:t>102 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CEE"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CEF" w14:textId="77777777" w:rsidR="00DC2771" w:rsidRDefault="003E70A4">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CF0" w14:textId="77777777" w:rsidR="00DC2771" w:rsidRDefault="00DC2771">
            <w:pPr>
              <w:jc w:val="right"/>
              <w:rPr>
                <w:rFonts w:ascii="宋体"/>
              </w:rPr>
            </w:pPr>
          </w:p>
        </w:tc>
      </w:tr>
      <w:tr w:rsidR="00DC2771" w14:paraId="1181ECF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CF2" w14:textId="77777777" w:rsidR="00DC2771" w:rsidRDefault="003E70A4">
            <w:pPr>
              <w:textAlignment w:val="bottom"/>
            </w:pPr>
            <w:r>
              <w:rPr>
                <w:rFonts w:ascii="Arial" w:eastAsia="宋体" w:hAnsi="Arial" w:cs="Arial"/>
                <w:color w:val="000000"/>
                <w:sz w:val="17"/>
                <w:szCs w:val="17"/>
              </w:rPr>
              <w:t>Cash provided (used) by investing activities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ECF3" w14:textId="77777777" w:rsidR="00DC2771" w:rsidRDefault="003E70A4">
            <w:pPr>
              <w:jc w:val="right"/>
              <w:textAlignment w:val="bottom"/>
            </w:pPr>
            <w:r>
              <w:rPr>
                <w:rFonts w:ascii="Arial" w:eastAsia="宋体" w:hAnsi="Arial" w:cs="Arial"/>
                <w:color w:val="000000"/>
                <w:sz w:val="17"/>
                <w:szCs w:val="17"/>
              </w:rPr>
              <w:t>501 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CF4"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ECF5" w14:textId="77777777" w:rsidR="00DC2771" w:rsidRDefault="003E70A4">
            <w:pPr>
              <w:jc w:val="right"/>
              <w:textAlignment w:val="bottom"/>
            </w:pPr>
            <w:r>
              <w:rPr>
                <w:rFonts w:ascii="Arial" w:eastAsia="宋体" w:hAnsi="Arial" w:cs="Arial"/>
                <w:color w:val="000000"/>
                <w:sz w:val="17"/>
                <w:szCs w:val="17"/>
              </w:rPr>
              <w:t>(889)</w:t>
            </w:r>
          </w:p>
        </w:tc>
        <w:tc>
          <w:tcPr>
            <w:tcW w:w="0" w:type="auto"/>
            <w:tcBorders>
              <w:top w:val="single" w:sz="8" w:space="0" w:color="E87722"/>
            </w:tcBorders>
            <w:shd w:val="clear" w:color="auto" w:fill="auto"/>
            <w:tcMar>
              <w:top w:w="40" w:type="dxa"/>
              <w:left w:w="0" w:type="dxa"/>
              <w:bottom w:w="40" w:type="dxa"/>
              <w:right w:w="20" w:type="dxa"/>
            </w:tcMar>
            <w:vAlign w:val="bottom"/>
          </w:tcPr>
          <w:p w14:paraId="1181ECF6" w14:textId="77777777" w:rsidR="00DC2771" w:rsidRDefault="00DC2771">
            <w:pPr>
              <w:jc w:val="right"/>
              <w:rPr>
                <w:rFonts w:ascii="宋体"/>
              </w:rPr>
            </w:pPr>
          </w:p>
        </w:tc>
      </w:tr>
      <w:tr w:rsidR="00DC2771" w14:paraId="1181ECF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CF8" w14:textId="77777777" w:rsidR="00DC2771" w:rsidRDefault="003E70A4">
            <w:pPr>
              <w:textAlignment w:val="bottom"/>
            </w:pPr>
            <w:r>
              <w:rPr>
                <w:rFonts w:ascii="Arial" w:eastAsia="宋体" w:hAnsi="Arial" w:cs="Arial"/>
                <w:b/>
                <w:bCs/>
                <w:color w:val="000000"/>
                <w:sz w:val="17"/>
                <w:szCs w:val="17"/>
              </w:rPr>
              <w:t>Cash provided (used) by financing activities: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CF9"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CFA" w14:textId="77777777" w:rsidR="00DC2771" w:rsidRDefault="00DC2771">
            <w:pPr>
              <w:rPr>
                <w:rFonts w:ascii="宋体"/>
              </w:rPr>
            </w:pPr>
          </w:p>
        </w:tc>
      </w:tr>
      <w:tr w:rsidR="00DC2771" w14:paraId="1181ED0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CFC" w14:textId="77777777" w:rsidR="00DC2771" w:rsidRDefault="003E70A4">
            <w:pPr>
              <w:textAlignment w:val="bottom"/>
            </w:pPr>
            <w:r>
              <w:rPr>
                <w:rFonts w:ascii="Arial" w:eastAsia="宋体" w:hAnsi="Arial" w:cs="Arial"/>
                <w:color w:val="000000"/>
                <w:sz w:val="17"/>
                <w:szCs w:val="17"/>
              </w:rPr>
              <w:t>Increase (decrease) in notes payable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CFD" w14:textId="77777777" w:rsidR="00DC2771" w:rsidRDefault="003E70A4">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CFE"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CFF" w14:textId="77777777" w:rsidR="00DC2771" w:rsidRDefault="003E70A4">
            <w:pPr>
              <w:jc w:val="right"/>
              <w:textAlignment w:val="bottom"/>
            </w:pPr>
            <w:r>
              <w:rPr>
                <w:rFonts w:ascii="Arial" w:eastAsia="宋体" w:hAnsi="Arial" w:cs="Arial"/>
                <w:color w:val="000000"/>
                <w:sz w:val="17"/>
                <w:szCs w:val="17"/>
              </w:rPr>
              <w:t>(30)</w:t>
            </w:r>
          </w:p>
        </w:tc>
        <w:tc>
          <w:tcPr>
            <w:tcW w:w="0" w:type="auto"/>
            <w:tcBorders>
              <w:top w:val="single" w:sz="4" w:space="0" w:color="808080"/>
            </w:tcBorders>
            <w:shd w:val="clear" w:color="auto" w:fill="auto"/>
            <w:tcMar>
              <w:top w:w="40" w:type="dxa"/>
              <w:left w:w="0" w:type="dxa"/>
              <w:bottom w:w="40" w:type="dxa"/>
              <w:right w:w="20" w:type="dxa"/>
            </w:tcMar>
            <w:vAlign w:val="bottom"/>
          </w:tcPr>
          <w:p w14:paraId="1181ED00" w14:textId="77777777" w:rsidR="00DC2771" w:rsidRDefault="00DC2771">
            <w:pPr>
              <w:jc w:val="right"/>
              <w:rPr>
                <w:rFonts w:ascii="宋体"/>
              </w:rPr>
            </w:pPr>
          </w:p>
        </w:tc>
      </w:tr>
      <w:tr w:rsidR="00DC2771" w14:paraId="1181ED0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D02" w14:textId="77777777" w:rsidR="00DC2771" w:rsidRDefault="003E70A4">
            <w:pPr>
              <w:textAlignment w:val="bottom"/>
            </w:pPr>
            <w:r>
              <w:rPr>
                <w:rFonts w:ascii="Arial" w:eastAsia="宋体" w:hAnsi="Arial" w:cs="Arial"/>
                <w:color w:val="000000"/>
                <w:sz w:val="17"/>
                <w:szCs w:val="17"/>
              </w:rPr>
              <w:t>Repayment of borrowings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D03"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D04"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D05" w14:textId="77777777" w:rsidR="00DC2771" w:rsidRDefault="003E70A4">
            <w:pPr>
              <w:jc w:val="right"/>
              <w:textAlignment w:val="bottom"/>
            </w:pPr>
            <w:r>
              <w:rPr>
                <w:rFonts w:ascii="Arial" w:eastAsia="宋体" w:hAnsi="Arial" w:cs="Arial"/>
                <w:color w:val="000000"/>
                <w:sz w:val="17"/>
                <w:szCs w:val="17"/>
              </w:rPr>
              <w:t>(83)</w:t>
            </w:r>
          </w:p>
        </w:tc>
        <w:tc>
          <w:tcPr>
            <w:tcW w:w="0" w:type="auto"/>
            <w:tcBorders>
              <w:top w:val="single" w:sz="4" w:space="0" w:color="808080"/>
            </w:tcBorders>
            <w:shd w:val="clear" w:color="auto" w:fill="auto"/>
            <w:tcMar>
              <w:top w:w="40" w:type="dxa"/>
              <w:left w:w="0" w:type="dxa"/>
              <w:bottom w:w="40" w:type="dxa"/>
              <w:right w:w="20" w:type="dxa"/>
            </w:tcMar>
            <w:vAlign w:val="bottom"/>
          </w:tcPr>
          <w:p w14:paraId="1181ED06" w14:textId="77777777" w:rsidR="00DC2771" w:rsidRDefault="00DC2771">
            <w:pPr>
              <w:jc w:val="right"/>
              <w:rPr>
                <w:rFonts w:ascii="宋体"/>
              </w:rPr>
            </w:pPr>
          </w:p>
        </w:tc>
      </w:tr>
      <w:tr w:rsidR="00DC2771" w14:paraId="1181ED0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D08" w14:textId="77777777" w:rsidR="00DC2771" w:rsidRDefault="003E70A4">
            <w:pPr>
              <w:textAlignment w:val="bottom"/>
            </w:pPr>
            <w:r>
              <w:rPr>
                <w:rFonts w:ascii="Arial" w:eastAsia="宋体" w:hAnsi="Arial" w:cs="Arial"/>
                <w:color w:val="000000"/>
                <w:sz w:val="17"/>
                <w:szCs w:val="17"/>
              </w:rPr>
              <w:t xml:space="preserve">Proceeds from exercise of stock options and other stock </w:t>
            </w:r>
            <w:r>
              <w:rPr>
                <w:rFonts w:ascii="Arial" w:eastAsia="宋体" w:hAnsi="Arial" w:cs="Arial"/>
                <w:color w:val="000000"/>
                <w:sz w:val="17"/>
                <w:szCs w:val="17"/>
              </w:rPr>
              <w:t>issuances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D09" w14:textId="77777777" w:rsidR="00DC2771" w:rsidRDefault="003E70A4">
            <w:pPr>
              <w:jc w:val="right"/>
              <w:textAlignment w:val="bottom"/>
            </w:pPr>
            <w:r>
              <w:rPr>
                <w:rFonts w:ascii="Arial" w:eastAsia="宋体" w:hAnsi="Arial" w:cs="Arial"/>
                <w:color w:val="000000"/>
                <w:sz w:val="17"/>
                <w:szCs w:val="17"/>
              </w:rPr>
              <w:t>473 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D0A"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D0B" w14:textId="77777777" w:rsidR="00DC2771" w:rsidRDefault="003E70A4">
            <w:pPr>
              <w:jc w:val="right"/>
              <w:textAlignment w:val="bottom"/>
            </w:pPr>
            <w:r>
              <w:rPr>
                <w:rFonts w:ascii="Arial" w:eastAsia="宋体" w:hAnsi="Arial" w:cs="Arial"/>
                <w:color w:val="000000"/>
                <w:sz w:val="17"/>
                <w:szCs w:val="17"/>
              </w:rPr>
              <w:t>302 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D0C" w14:textId="77777777" w:rsidR="00DC2771" w:rsidRDefault="00DC2771">
            <w:pPr>
              <w:jc w:val="right"/>
              <w:rPr>
                <w:rFonts w:ascii="宋体"/>
              </w:rPr>
            </w:pPr>
          </w:p>
        </w:tc>
      </w:tr>
      <w:tr w:rsidR="00DC2771" w14:paraId="1181ED1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D0E" w14:textId="77777777" w:rsidR="00DC2771" w:rsidRDefault="003E70A4">
            <w:pPr>
              <w:textAlignment w:val="bottom"/>
            </w:pPr>
            <w:r>
              <w:rPr>
                <w:rFonts w:ascii="Arial" w:eastAsia="宋体" w:hAnsi="Arial" w:cs="Arial"/>
                <w:color w:val="000000"/>
                <w:sz w:val="17"/>
                <w:szCs w:val="17"/>
              </w:rPr>
              <w:t>Repurchase of common stock</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D0F" w14:textId="77777777" w:rsidR="00DC2771" w:rsidRDefault="003E70A4">
            <w:pPr>
              <w:jc w:val="right"/>
              <w:textAlignment w:val="bottom"/>
            </w:pPr>
            <w:r>
              <w:rPr>
                <w:rFonts w:ascii="Arial" w:eastAsia="宋体" w:hAnsi="Arial" w:cs="Arial"/>
                <w:color w:val="000000"/>
                <w:sz w:val="17"/>
                <w:szCs w:val="17"/>
              </w:rPr>
              <w:t>(752)</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D10"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D11"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D12" w14:textId="77777777" w:rsidR="00DC2771" w:rsidRDefault="00DC2771">
            <w:pPr>
              <w:jc w:val="right"/>
              <w:rPr>
                <w:rFonts w:ascii="宋体"/>
              </w:rPr>
            </w:pPr>
          </w:p>
        </w:tc>
      </w:tr>
      <w:tr w:rsidR="00DC2771" w14:paraId="1181ED1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D14" w14:textId="77777777" w:rsidR="00DC2771" w:rsidRDefault="003E70A4">
            <w:pPr>
              <w:textAlignment w:val="bottom"/>
            </w:pPr>
            <w:r>
              <w:rPr>
                <w:rFonts w:ascii="Arial" w:eastAsia="宋体" w:hAnsi="Arial" w:cs="Arial"/>
                <w:color w:val="000000"/>
                <w:sz w:val="17"/>
                <w:szCs w:val="17"/>
              </w:rPr>
              <w:t>Dividends — common and preferred</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D15" w14:textId="77777777" w:rsidR="00DC2771" w:rsidRDefault="003E70A4">
            <w:pPr>
              <w:jc w:val="right"/>
              <w:textAlignment w:val="bottom"/>
            </w:pPr>
            <w:r>
              <w:rPr>
                <w:rFonts w:ascii="Arial" w:eastAsia="宋体" w:hAnsi="Arial" w:cs="Arial"/>
                <w:color w:val="000000"/>
                <w:sz w:val="17"/>
                <w:szCs w:val="17"/>
              </w:rPr>
              <w:t>(435)</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D16"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D17" w14:textId="77777777" w:rsidR="00DC2771" w:rsidRDefault="003E70A4">
            <w:pPr>
              <w:jc w:val="right"/>
              <w:textAlignment w:val="bottom"/>
            </w:pPr>
            <w:r>
              <w:rPr>
                <w:rFonts w:ascii="Arial" w:eastAsia="宋体" w:hAnsi="Arial" w:cs="Arial"/>
                <w:color w:val="000000"/>
                <w:sz w:val="17"/>
                <w:szCs w:val="17"/>
              </w:rPr>
              <w:t>(384)</w:t>
            </w:r>
          </w:p>
        </w:tc>
        <w:tc>
          <w:tcPr>
            <w:tcW w:w="0" w:type="auto"/>
            <w:tcBorders>
              <w:top w:val="single" w:sz="4" w:space="0" w:color="808080"/>
            </w:tcBorders>
            <w:shd w:val="clear" w:color="auto" w:fill="auto"/>
            <w:tcMar>
              <w:top w:w="40" w:type="dxa"/>
              <w:left w:w="0" w:type="dxa"/>
              <w:bottom w:w="40" w:type="dxa"/>
              <w:right w:w="20" w:type="dxa"/>
            </w:tcMar>
            <w:vAlign w:val="bottom"/>
          </w:tcPr>
          <w:p w14:paraId="1181ED18" w14:textId="77777777" w:rsidR="00DC2771" w:rsidRDefault="00DC2771">
            <w:pPr>
              <w:jc w:val="right"/>
              <w:rPr>
                <w:rFonts w:ascii="宋体"/>
              </w:rPr>
            </w:pPr>
          </w:p>
        </w:tc>
      </w:tr>
      <w:tr w:rsidR="00DC2771" w14:paraId="1181ED1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D1A" w14:textId="77777777" w:rsidR="00DC2771" w:rsidRDefault="003E70A4">
            <w:pPr>
              <w:textAlignment w:val="bottom"/>
            </w:pPr>
            <w:r>
              <w:rPr>
                <w:rFonts w:ascii="Arial" w:eastAsia="宋体" w:hAnsi="Arial" w:cs="Arial"/>
                <w:color w:val="000000"/>
                <w:sz w:val="17"/>
                <w:szCs w:val="17"/>
              </w:rPr>
              <w:t>Other financing activities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D1B" w14:textId="77777777" w:rsidR="00DC2771" w:rsidRDefault="003E70A4">
            <w:pPr>
              <w:jc w:val="right"/>
              <w:textAlignment w:val="bottom"/>
            </w:pPr>
            <w:r>
              <w:rPr>
                <w:rFonts w:ascii="Arial" w:eastAsia="宋体" w:hAnsi="Arial" w:cs="Arial"/>
                <w:color w:val="000000"/>
                <w:sz w:val="17"/>
                <w:szCs w:val="17"/>
              </w:rPr>
              <w:t>(42)</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D1C"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D1D" w14:textId="77777777" w:rsidR="00DC2771" w:rsidRDefault="003E70A4">
            <w:pPr>
              <w:jc w:val="right"/>
              <w:textAlignment w:val="bottom"/>
            </w:pPr>
            <w:r>
              <w:rPr>
                <w:rFonts w:ascii="Arial" w:eastAsia="宋体" w:hAnsi="Arial" w:cs="Arial"/>
                <w:color w:val="000000"/>
                <w:sz w:val="17"/>
                <w:szCs w:val="17"/>
              </w:rPr>
              <w:t>(53)</w:t>
            </w:r>
          </w:p>
        </w:tc>
        <w:tc>
          <w:tcPr>
            <w:tcW w:w="0" w:type="auto"/>
            <w:tcBorders>
              <w:top w:val="single" w:sz="4" w:space="0" w:color="808080"/>
            </w:tcBorders>
            <w:shd w:val="clear" w:color="auto" w:fill="auto"/>
            <w:tcMar>
              <w:top w:w="40" w:type="dxa"/>
              <w:left w:w="0" w:type="dxa"/>
              <w:bottom w:w="40" w:type="dxa"/>
              <w:right w:w="20" w:type="dxa"/>
            </w:tcMar>
            <w:vAlign w:val="bottom"/>
          </w:tcPr>
          <w:p w14:paraId="1181ED1E" w14:textId="77777777" w:rsidR="00DC2771" w:rsidRDefault="00DC2771">
            <w:pPr>
              <w:jc w:val="right"/>
              <w:rPr>
                <w:rFonts w:ascii="宋体"/>
              </w:rPr>
            </w:pPr>
          </w:p>
        </w:tc>
      </w:tr>
      <w:tr w:rsidR="00DC2771" w14:paraId="1181ED2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D20" w14:textId="77777777" w:rsidR="00DC2771" w:rsidRDefault="003E70A4">
            <w:pPr>
              <w:textAlignment w:val="bottom"/>
            </w:pPr>
            <w:r>
              <w:rPr>
                <w:rFonts w:ascii="Arial" w:eastAsia="宋体" w:hAnsi="Arial" w:cs="Arial"/>
                <w:color w:val="000000"/>
                <w:sz w:val="17"/>
                <w:szCs w:val="17"/>
              </w:rPr>
              <w:t>Cash provided (used) by financing activities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ED21" w14:textId="77777777" w:rsidR="00DC2771" w:rsidRDefault="003E70A4">
            <w:pPr>
              <w:jc w:val="right"/>
              <w:textAlignment w:val="bottom"/>
            </w:pPr>
            <w:r>
              <w:rPr>
                <w:rFonts w:ascii="Arial" w:eastAsia="宋体" w:hAnsi="Arial" w:cs="Arial"/>
                <w:color w:val="000000"/>
                <w:sz w:val="17"/>
                <w:szCs w:val="17"/>
              </w:rPr>
              <w:t>(743)</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D22"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ED23" w14:textId="77777777" w:rsidR="00DC2771" w:rsidRDefault="003E70A4">
            <w:pPr>
              <w:jc w:val="right"/>
              <w:textAlignment w:val="bottom"/>
            </w:pPr>
            <w:r>
              <w:rPr>
                <w:rFonts w:ascii="Arial" w:eastAsia="宋体" w:hAnsi="Arial" w:cs="Arial"/>
                <w:color w:val="000000"/>
                <w:sz w:val="17"/>
                <w:szCs w:val="17"/>
              </w:rPr>
              <w:t>(248)</w:t>
            </w:r>
          </w:p>
        </w:tc>
        <w:tc>
          <w:tcPr>
            <w:tcW w:w="0" w:type="auto"/>
            <w:tcBorders>
              <w:top w:val="single" w:sz="8" w:space="0" w:color="E87722"/>
            </w:tcBorders>
            <w:shd w:val="clear" w:color="auto" w:fill="auto"/>
            <w:tcMar>
              <w:top w:w="40" w:type="dxa"/>
              <w:left w:w="0" w:type="dxa"/>
              <w:bottom w:w="40" w:type="dxa"/>
              <w:right w:w="20" w:type="dxa"/>
            </w:tcMar>
            <w:vAlign w:val="bottom"/>
          </w:tcPr>
          <w:p w14:paraId="1181ED24" w14:textId="77777777" w:rsidR="00DC2771" w:rsidRDefault="00DC2771">
            <w:pPr>
              <w:jc w:val="right"/>
              <w:rPr>
                <w:rFonts w:ascii="宋体"/>
              </w:rPr>
            </w:pPr>
          </w:p>
        </w:tc>
      </w:tr>
      <w:tr w:rsidR="00DC2771" w14:paraId="1181ED2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D26" w14:textId="77777777" w:rsidR="00DC2771" w:rsidRDefault="003E70A4">
            <w:pPr>
              <w:textAlignment w:val="bottom"/>
            </w:pPr>
            <w:r>
              <w:rPr>
                <w:rFonts w:ascii="Arial" w:eastAsia="宋体" w:hAnsi="Arial" w:cs="Arial"/>
                <w:color w:val="000000"/>
                <w:sz w:val="17"/>
                <w:szCs w:val="17"/>
              </w:rPr>
              <w:t xml:space="preserve">Effect of exchange rate changes on cash and </w:t>
            </w:r>
            <w:r>
              <w:rPr>
                <w:rFonts w:ascii="Arial" w:eastAsia="宋体" w:hAnsi="Arial" w:cs="Arial"/>
                <w:color w:val="000000"/>
                <w:sz w:val="17"/>
                <w:szCs w:val="17"/>
              </w:rPr>
              <w:t>equivalents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D27" w14:textId="77777777" w:rsidR="00DC2771" w:rsidRDefault="003E70A4">
            <w:pPr>
              <w:jc w:val="right"/>
              <w:textAlignment w:val="bottom"/>
            </w:pPr>
            <w:r>
              <w:rPr>
                <w:rFonts w:ascii="Arial" w:eastAsia="宋体" w:hAnsi="Arial" w:cs="Arial"/>
                <w:color w:val="000000"/>
                <w:sz w:val="17"/>
                <w:szCs w:val="17"/>
              </w:rPr>
              <w:t>(38)</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D28"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D29" w14:textId="77777777" w:rsidR="00DC2771" w:rsidRDefault="003E70A4">
            <w:pPr>
              <w:jc w:val="right"/>
              <w:textAlignment w:val="bottom"/>
            </w:pPr>
            <w:r>
              <w:rPr>
                <w:rFonts w:ascii="Arial" w:eastAsia="宋体" w:hAnsi="Arial" w:cs="Arial"/>
                <w:color w:val="000000"/>
                <w:sz w:val="17"/>
                <w:szCs w:val="17"/>
              </w:rPr>
              <w:t>55 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D2A" w14:textId="77777777" w:rsidR="00DC2771" w:rsidRDefault="00DC2771">
            <w:pPr>
              <w:jc w:val="right"/>
              <w:rPr>
                <w:rFonts w:ascii="宋体"/>
              </w:rPr>
            </w:pPr>
          </w:p>
        </w:tc>
      </w:tr>
      <w:tr w:rsidR="00DC2771" w14:paraId="1181ED3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D2C" w14:textId="77777777" w:rsidR="00DC2771" w:rsidRDefault="003E70A4">
            <w:pPr>
              <w:textAlignment w:val="bottom"/>
            </w:pPr>
            <w:r>
              <w:rPr>
                <w:rFonts w:ascii="Arial" w:eastAsia="宋体" w:hAnsi="Arial" w:cs="Arial"/>
                <w:color w:val="000000"/>
                <w:sz w:val="17"/>
                <w:szCs w:val="17"/>
              </w:rPr>
              <w:t>Net increase (decrease) in cash and equivalents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ED2D" w14:textId="77777777" w:rsidR="00DC2771" w:rsidRDefault="003E70A4">
            <w:pPr>
              <w:jc w:val="right"/>
              <w:textAlignment w:val="bottom"/>
            </w:pPr>
            <w:r>
              <w:rPr>
                <w:rFonts w:ascii="Arial" w:eastAsia="宋体" w:hAnsi="Arial" w:cs="Arial"/>
                <w:color w:val="000000"/>
                <w:sz w:val="17"/>
                <w:szCs w:val="17"/>
              </w:rPr>
              <w:t>831 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D2E"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ED2F" w14:textId="77777777" w:rsidR="00DC2771" w:rsidRDefault="003E70A4">
            <w:pPr>
              <w:jc w:val="right"/>
              <w:textAlignment w:val="bottom"/>
            </w:pPr>
            <w:r>
              <w:rPr>
                <w:rFonts w:ascii="Arial" w:eastAsia="宋体" w:hAnsi="Arial" w:cs="Arial"/>
                <w:color w:val="000000"/>
                <w:sz w:val="17"/>
                <w:szCs w:val="17"/>
              </w:rPr>
              <w:t>(200)</w:t>
            </w:r>
          </w:p>
        </w:tc>
        <w:tc>
          <w:tcPr>
            <w:tcW w:w="0" w:type="auto"/>
            <w:tcBorders>
              <w:top w:val="single" w:sz="8" w:space="0" w:color="E87722"/>
            </w:tcBorders>
            <w:shd w:val="clear" w:color="auto" w:fill="auto"/>
            <w:tcMar>
              <w:top w:w="40" w:type="dxa"/>
              <w:left w:w="0" w:type="dxa"/>
              <w:bottom w:w="40" w:type="dxa"/>
              <w:right w:w="20" w:type="dxa"/>
            </w:tcMar>
            <w:vAlign w:val="bottom"/>
          </w:tcPr>
          <w:p w14:paraId="1181ED30" w14:textId="77777777" w:rsidR="00DC2771" w:rsidRDefault="00DC2771">
            <w:pPr>
              <w:jc w:val="right"/>
              <w:rPr>
                <w:rFonts w:ascii="宋体"/>
              </w:rPr>
            </w:pPr>
          </w:p>
        </w:tc>
      </w:tr>
      <w:tr w:rsidR="00DC2771" w14:paraId="1181ED3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D32" w14:textId="77777777" w:rsidR="00DC2771" w:rsidRDefault="003E70A4">
            <w:pPr>
              <w:textAlignment w:val="bottom"/>
            </w:pPr>
            <w:r>
              <w:rPr>
                <w:rFonts w:ascii="Arial" w:eastAsia="宋体" w:hAnsi="Arial" w:cs="Arial"/>
                <w:color w:val="000000"/>
                <w:sz w:val="17"/>
                <w:szCs w:val="17"/>
              </w:rPr>
              <w:t>Cash and equivalents, beginning of period</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D33" w14:textId="77777777" w:rsidR="00DC2771" w:rsidRDefault="003E70A4">
            <w:pPr>
              <w:jc w:val="right"/>
              <w:textAlignment w:val="bottom"/>
            </w:pPr>
            <w:r>
              <w:rPr>
                <w:rFonts w:ascii="Arial" w:eastAsia="宋体" w:hAnsi="Arial" w:cs="Arial"/>
                <w:color w:val="000000"/>
                <w:sz w:val="17"/>
                <w:szCs w:val="17"/>
              </w:rPr>
              <w:t>9,889 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D34"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D35" w14:textId="77777777" w:rsidR="00DC2771" w:rsidRDefault="003E70A4">
            <w:pPr>
              <w:jc w:val="right"/>
              <w:textAlignment w:val="bottom"/>
            </w:pPr>
            <w:r>
              <w:rPr>
                <w:rFonts w:ascii="Arial" w:eastAsia="宋体" w:hAnsi="Arial" w:cs="Arial"/>
                <w:color w:val="000000"/>
                <w:sz w:val="17"/>
                <w:szCs w:val="17"/>
              </w:rPr>
              <w:t>8,348 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D36" w14:textId="77777777" w:rsidR="00DC2771" w:rsidRDefault="00DC2771">
            <w:pPr>
              <w:jc w:val="right"/>
              <w:rPr>
                <w:rFonts w:ascii="宋体"/>
              </w:rPr>
            </w:pPr>
          </w:p>
        </w:tc>
      </w:tr>
      <w:tr w:rsidR="00DC2771" w14:paraId="1181ED3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D38" w14:textId="77777777" w:rsidR="00DC2771" w:rsidRDefault="003E70A4">
            <w:pPr>
              <w:textAlignment w:val="bottom"/>
            </w:pPr>
            <w:r>
              <w:rPr>
                <w:rFonts w:ascii="Arial" w:eastAsia="宋体" w:hAnsi="Arial" w:cs="Arial"/>
                <w:b/>
                <w:bCs/>
                <w:color w:val="000000"/>
                <w:sz w:val="17"/>
                <w:szCs w:val="17"/>
              </w:rPr>
              <w:t>CASH AND EQUIVALENTS, END OF PERIOD</w:t>
            </w:r>
          </w:p>
        </w:tc>
        <w:tc>
          <w:tcPr>
            <w:tcW w:w="0" w:type="auto"/>
            <w:tcBorders>
              <w:top w:val="single" w:sz="8" w:space="0" w:color="E87722"/>
            </w:tcBorders>
            <w:shd w:val="clear" w:color="auto" w:fill="FFF1E7"/>
            <w:tcMar>
              <w:top w:w="40" w:type="dxa"/>
              <w:left w:w="20" w:type="dxa"/>
              <w:bottom w:w="40" w:type="dxa"/>
              <w:right w:w="0" w:type="dxa"/>
            </w:tcMar>
            <w:vAlign w:val="bottom"/>
          </w:tcPr>
          <w:p w14:paraId="1181ED39"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ED3A" w14:textId="77777777" w:rsidR="00DC2771" w:rsidRDefault="003E70A4">
            <w:pPr>
              <w:jc w:val="right"/>
              <w:textAlignment w:val="bottom"/>
            </w:pPr>
            <w:r>
              <w:rPr>
                <w:rFonts w:ascii="Arial" w:eastAsia="宋体" w:hAnsi="Arial" w:cs="Arial"/>
                <w:b/>
                <w:bCs/>
                <w:color w:val="000000"/>
                <w:sz w:val="17"/>
                <w:szCs w:val="17"/>
              </w:rPr>
              <w:t>10,720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D3B"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ED3C"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ED3D" w14:textId="77777777" w:rsidR="00DC2771" w:rsidRDefault="003E70A4">
            <w:pPr>
              <w:jc w:val="right"/>
              <w:textAlignment w:val="bottom"/>
            </w:pPr>
            <w:r>
              <w:rPr>
                <w:rFonts w:ascii="Arial" w:eastAsia="宋体" w:hAnsi="Arial" w:cs="Arial"/>
                <w:b/>
                <w:bCs/>
                <w:color w:val="000000"/>
                <w:sz w:val="17"/>
                <w:szCs w:val="17"/>
              </w:rPr>
              <w:t>8,148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D3E" w14:textId="77777777" w:rsidR="00DC2771" w:rsidRDefault="00DC2771">
            <w:pPr>
              <w:jc w:val="right"/>
              <w:rPr>
                <w:rFonts w:ascii="宋体"/>
              </w:rPr>
            </w:pPr>
          </w:p>
        </w:tc>
      </w:tr>
      <w:tr w:rsidR="00DC2771" w14:paraId="1181ED4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D40" w14:textId="77777777" w:rsidR="00DC2771" w:rsidRDefault="003E70A4">
            <w:pPr>
              <w:textAlignment w:val="bottom"/>
            </w:pPr>
            <w:r>
              <w:rPr>
                <w:rFonts w:ascii="Arial" w:eastAsia="宋体" w:hAnsi="Arial" w:cs="Arial"/>
                <w:b/>
                <w:bCs/>
                <w:color w:val="000000"/>
                <w:sz w:val="17"/>
                <w:szCs w:val="17"/>
              </w:rPr>
              <w:t xml:space="preserve">Supplemental disclosure of cash flow </w:t>
            </w:r>
            <w:r>
              <w:rPr>
                <w:rFonts w:ascii="Arial" w:eastAsia="宋体" w:hAnsi="Arial" w:cs="Arial"/>
                <w:b/>
                <w:bCs/>
                <w:color w:val="000000"/>
                <w:sz w:val="17"/>
                <w:szCs w:val="17"/>
              </w:rPr>
              <w:t>information:</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ED41"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D42" w14:textId="77777777" w:rsidR="00DC2771" w:rsidRDefault="00DC2771">
            <w:pPr>
              <w:rPr>
                <w:rFonts w:ascii="宋体"/>
              </w:rPr>
            </w:pPr>
          </w:p>
        </w:tc>
      </w:tr>
      <w:tr w:rsidR="00DC2771" w14:paraId="1181ED4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D44" w14:textId="77777777" w:rsidR="00DC2771" w:rsidRDefault="003E70A4">
            <w:pPr>
              <w:textAlignment w:val="bottom"/>
            </w:pPr>
            <w:r>
              <w:rPr>
                <w:rFonts w:ascii="Arial" w:eastAsia="宋体" w:hAnsi="Arial" w:cs="Arial"/>
                <w:color w:val="000000"/>
                <w:sz w:val="17"/>
                <w:szCs w:val="17"/>
              </w:rPr>
              <w:t>Non-cash additions to property, plant and equipment</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ED45"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ED46" w14:textId="77777777" w:rsidR="00DC2771" w:rsidRDefault="003E70A4">
            <w:pPr>
              <w:jc w:val="right"/>
              <w:textAlignment w:val="bottom"/>
            </w:pPr>
            <w:r>
              <w:rPr>
                <w:rFonts w:ascii="Arial" w:eastAsia="宋体" w:hAnsi="Arial" w:cs="Arial"/>
                <w:color w:val="000000"/>
                <w:sz w:val="17"/>
                <w:szCs w:val="17"/>
              </w:rPr>
              <w:t>103 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D47"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ED48"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ED49" w14:textId="77777777" w:rsidR="00DC2771" w:rsidRDefault="003E70A4">
            <w:pPr>
              <w:jc w:val="right"/>
              <w:textAlignment w:val="bottom"/>
            </w:pPr>
            <w:r>
              <w:rPr>
                <w:rFonts w:ascii="Arial" w:eastAsia="宋体" w:hAnsi="Arial" w:cs="Arial"/>
                <w:color w:val="000000"/>
                <w:sz w:val="17"/>
                <w:szCs w:val="17"/>
              </w:rPr>
              <w:t>114 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D4A" w14:textId="77777777" w:rsidR="00DC2771" w:rsidRDefault="00DC2771">
            <w:pPr>
              <w:jc w:val="right"/>
              <w:rPr>
                <w:rFonts w:ascii="宋体"/>
              </w:rPr>
            </w:pPr>
          </w:p>
        </w:tc>
      </w:tr>
      <w:tr w:rsidR="00DC2771" w14:paraId="1181ED51"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1181ED4C" w14:textId="77777777" w:rsidR="00DC2771" w:rsidRDefault="003E70A4">
            <w:pPr>
              <w:textAlignment w:val="bottom"/>
            </w:pPr>
            <w:r>
              <w:rPr>
                <w:rFonts w:ascii="Arial" w:eastAsia="宋体" w:hAnsi="Arial" w:cs="Arial"/>
                <w:color w:val="000000"/>
                <w:sz w:val="17"/>
                <w:szCs w:val="17"/>
              </w:rPr>
              <w:t>Dividends declared and not paid</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1181ED4D" w14:textId="77777777" w:rsidR="00DC2771" w:rsidRDefault="003E70A4">
            <w:pPr>
              <w:jc w:val="right"/>
              <w:textAlignment w:val="bottom"/>
            </w:pPr>
            <w:r>
              <w:rPr>
                <w:rFonts w:ascii="Arial" w:eastAsia="宋体" w:hAnsi="Arial" w:cs="Arial"/>
                <w:color w:val="000000"/>
                <w:sz w:val="17"/>
                <w:szCs w:val="17"/>
              </w:rPr>
              <w:t>436 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1181ED4E" w14:textId="77777777" w:rsidR="00DC2771" w:rsidRDefault="00DC2771">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1181ED4F" w14:textId="77777777" w:rsidR="00DC2771" w:rsidRDefault="003E70A4">
            <w:pPr>
              <w:jc w:val="right"/>
              <w:textAlignment w:val="bottom"/>
            </w:pPr>
            <w:r>
              <w:rPr>
                <w:rFonts w:ascii="Arial" w:eastAsia="宋体" w:hAnsi="Arial" w:cs="Arial"/>
                <w:color w:val="000000"/>
                <w:sz w:val="17"/>
                <w:szCs w:val="17"/>
              </w:rPr>
              <w:t>383 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1181ED50" w14:textId="77777777" w:rsidR="00DC2771" w:rsidRDefault="00DC2771">
            <w:pPr>
              <w:jc w:val="right"/>
              <w:rPr>
                <w:rFonts w:ascii="宋体"/>
              </w:rPr>
            </w:pPr>
          </w:p>
        </w:tc>
      </w:tr>
    </w:tbl>
    <w:p w14:paraId="1181ED52" w14:textId="77777777" w:rsidR="00DC2771" w:rsidRDefault="003E70A4">
      <w:pPr>
        <w:spacing w:before="120" w:after="120"/>
      </w:pPr>
      <w:r>
        <w:rPr>
          <w:rFonts w:ascii="Arial" w:eastAsia="宋体" w:hAnsi="Arial" w:cs="Arial"/>
          <w:i/>
          <w:iCs/>
          <w:color w:val="000000"/>
          <w:sz w:val="17"/>
          <w:szCs w:val="17"/>
        </w:rPr>
        <w:t xml:space="preserve">The accompanying Notes to the Unaudited Condensed Consolidated Financial Statements are an integral part of this </w:t>
      </w:r>
      <w:r>
        <w:rPr>
          <w:rFonts w:ascii="Arial" w:eastAsia="宋体" w:hAnsi="Arial" w:cs="Arial"/>
          <w:i/>
          <w:iCs/>
          <w:color w:val="000000"/>
          <w:sz w:val="17"/>
          <w:szCs w:val="17"/>
        </w:rPr>
        <w:t>statement.</w:t>
      </w:r>
    </w:p>
    <w:p w14:paraId="1181ED53" w14:textId="77777777" w:rsidR="00DC2771" w:rsidRDefault="003E70A4">
      <w:pPr>
        <w:spacing w:before="120" w:after="120"/>
      </w:pPr>
      <w:r>
        <w:rPr>
          <w:rFonts w:ascii="Arial" w:eastAsia="宋体" w:hAnsi="Arial" w:cs="Arial"/>
          <w:color w:val="E87722"/>
          <w:sz w:val="17"/>
          <w:szCs w:val="17"/>
        </w:rPr>
        <w:t>4</w:t>
      </w:r>
      <w:r>
        <w:rPr>
          <w:rFonts w:ascii="sans-serif" w:eastAsia="sans-serif" w:hAnsi="sans-serif" w:cs="sans-serif"/>
          <w:color w:val="000000"/>
          <w:sz w:val="17"/>
          <w:szCs w:val="17"/>
        </w:rPr>
        <w:t xml:space="preserve"> </w:t>
      </w:r>
    </w:p>
    <w:p w14:paraId="1181ED54" w14:textId="77777777" w:rsidR="00DC2771" w:rsidRDefault="003E70A4">
      <w:r>
        <w:pict w14:anchorId="118204F4">
          <v:rect id="_x0000_i1030" style="width:415.3pt;height:1.5pt" o:hralign="center" o:hrstd="t" o:hr="t" fillcolor="#a0a0a0" stroked="f"/>
        </w:pict>
      </w:r>
    </w:p>
    <w:p w14:paraId="1181ED55" w14:textId="77777777" w:rsidR="00DC2771" w:rsidRDefault="00DC2771"/>
    <w:p w14:paraId="1181ED56" w14:textId="77777777" w:rsidR="00DC2771" w:rsidRDefault="003E70A4">
      <w:hyperlink r:id="rId47" w:anchor="if5aa7c02c875406eb9e162b54bd86112_7" w:history="1">
        <w:r>
          <w:rPr>
            <w:rStyle w:val="a5"/>
            <w:rFonts w:ascii="sans-serif" w:eastAsia="sans-serif" w:hAnsi="sans-serif" w:cs="sans-serif"/>
            <w:sz w:val="17"/>
            <w:szCs w:val="17"/>
          </w:rPr>
          <w:t>Table of Contents</w:t>
        </w:r>
      </w:hyperlink>
    </w:p>
    <w:p w14:paraId="1181ED57" w14:textId="77777777" w:rsidR="00DC2771" w:rsidRDefault="00DC2771"/>
    <w:p w14:paraId="1181ED58" w14:textId="77777777" w:rsidR="00DC2771" w:rsidRDefault="003E70A4">
      <w:pPr>
        <w:spacing w:before="300"/>
      </w:pPr>
      <w:r>
        <w:rPr>
          <w:rFonts w:ascii="sans-serif" w:eastAsia="sans-serif" w:hAnsi="sans-serif" w:cs="sans-serif"/>
          <w:b/>
          <w:bCs/>
          <w:color w:val="E87722"/>
          <w:sz w:val="36"/>
          <w:szCs w:val="36"/>
        </w:rPr>
        <w:t>NIKE, INC.</w:t>
      </w:r>
    </w:p>
    <w:p w14:paraId="1181ED59" w14:textId="77777777" w:rsidR="00DC2771" w:rsidRDefault="003E70A4">
      <w:pPr>
        <w:spacing w:before="120" w:after="120"/>
      </w:pPr>
      <w:r>
        <w:rPr>
          <w:rFonts w:ascii="sans-serif" w:eastAsia="sans-serif" w:hAnsi="sans-serif" w:cs="sans-serif"/>
          <w:b/>
          <w:bCs/>
          <w:color w:val="000000"/>
          <w:sz w:val="28"/>
          <w:szCs w:val="28"/>
        </w:rPr>
        <w:t>UNAUDITED CONDENSED CONSOLIDATED STATEMENTS OF SHAREHOLDERS' EQUITY</w:t>
      </w: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1632"/>
        <w:gridCol w:w="41"/>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568"/>
        <w:gridCol w:w="36"/>
      </w:tblGrid>
      <w:tr w:rsidR="00DC2771" w14:paraId="1181ED78" w14:textId="77777777">
        <w:trPr>
          <w:jc w:val="center"/>
        </w:trPr>
        <w:tc>
          <w:tcPr>
            <w:tcW w:w="50" w:type="pct"/>
            <w:shd w:val="clear" w:color="auto" w:fill="auto"/>
            <w:vAlign w:val="bottom"/>
          </w:tcPr>
          <w:p w14:paraId="1181ED5A" w14:textId="77777777" w:rsidR="00DC2771" w:rsidRDefault="00DC2771">
            <w:pPr>
              <w:rPr>
                <w:rFonts w:ascii="宋体"/>
              </w:rPr>
            </w:pPr>
          </w:p>
        </w:tc>
        <w:tc>
          <w:tcPr>
            <w:tcW w:w="1560" w:type="pct"/>
            <w:shd w:val="clear" w:color="auto" w:fill="auto"/>
            <w:vAlign w:val="bottom"/>
          </w:tcPr>
          <w:p w14:paraId="1181ED5B" w14:textId="77777777" w:rsidR="00DC2771" w:rsidRDefault="00DC2771">
            <w:pPr>
              <w:rPr>
                <w:rFonts w:ascii="宋体"/>
              </w:rPr>
            </w:pPr>
          </w:p>
        </w:tc>
        <w:tc>
          <w:tcPr>
            <w:tcW w:w="5" w:type="pct"/>
            <w:shd w:val="clear" w:color="auto" w:fill="auto"/>
            <w:vAlign w:val="bottom"/>
          </w:tcPr>
          <w:p w14:paraId="1181ED5C" w14:textId="77777777" w:rsidR="00DC2771" w:rsidRDefault="00DC2771">
            <w:pPr>
              <w:rPr>
                <w:rFonts w:ascii="宋体"/>
              </w:rPr>
            </w:pPr>
          </w:p>
        </w:tc>
        <w:tc>
          <w:tcPr>
            <w:tcW w:w="50" w:type="pct"/>
            <w:shd w:val="clear" w:color="auto" w:fill="auto"/>
            <w:vAlign w:val="bottom"/>
          </w:tcPr>
          <w:p w14:paraId="1181ED5D" w14:textId="77777777" w:rsidR="00DC2771" w:rsidRDefault="00DC2771">
            <w:pPr>
              <w:rPr>
                <w:rFonts w:ascii="宋体"/>
              </w:rPr>
            </w:pPr>
          </w:p>
        </w:tc>
        <w:tc>
          <w:tcPr>
            <w:tcW w:w="285" w:type="pct"/>
            <w:shd w:val="clear" w:color="auto" w:fill="auto"/>
            <w:vAlign w:val="bottom"/>
          </w:tcPr>
          <w:p w14:paraId="1181ED5E" w14:textId="77777777" w:rsidR="00DC2771" w:rsidRDefault="00DC2771">
            <w:pPr>
              <w:rPr>
                <w:rFonts w:ascii="宋体"/>
              </w:rPr>
            </w:pPr>
          </w:p>
        </w:tc>
        <w:tc>
          <w:tcPr>
            <w:tcW w:w="5" w:type="pct"/>
            <w:shd w:val="clear" w:color="auto" w:fill="auto"/>
            <w:vAlign w:val="bottom"/>
          </w:tcPr>
          <w:p w14:paraId="1181ED5F" w14:textId="77777777" w:rsidR="00DC2771" w:rsidRDefault="00DC2771">
            <w:pPr>
              <w:rPr>
                <w:rFonts w:ascii="宋体"/>
              </w:rPr>
            </w:pPr>
          </w:p>
        </w:tc>
        <w:tc>
          <w:tcPr>
            <w:tcW w:w="50" w:type="pct"/>
            <w:shd w:val="clear" w:color="auto" w:fill="auto"/>
            <w:vAlign w:val="bottom"/>
          </w:tcPr>
          <w:p w14:paraId="1181ED60" w14:textId="77777777" w:rsidR="00DC2771" w:rsidRDefault="00DC2771">
            <w:pPr>
              <w:rPr>
                <w:rFonts w:ascii="宋体"/>
              </w:rPr>
            </w:pPr>
          </w:p>
        </w:tc>
        <w:tc>
          <w:tcPr>
            <w:tcW w:w="346" w:type="pct"/>
            <w:shd w:val="clear" w:color="auto" w:fill="auto"/>
            <w:vAlign w:val="bottom"/>
          </w:tcPr>
          <w:p w14:paraId="1181ED61" w14:textId="77777777" w:rsidR="00DC2771" w:rsidRDefault="00DC2771">
            <w:pPr>
              <w:rPr>
                <w:rFonts w:ascii="宋体"/>
              </w:rPr>
            </w:pPr>
          </w:p>
        </w:tc>
        <w:tc>
          <w:tcPr>
            <w:tcW w:w="5" w:type="pct"/>
            <w:shd w:val="clear" w:color="auto" w:fill="auto"/>
            <w:vAlign w:val="bottom"/>
          </w:tcPr>
          <w:p w14:paraId="1181ED62" w14:textId="77777777" w:rsidR="00DC2771" w:rsidRDefault="00DC2771">
            <w:pPr>
              <w:rPr>
                <w:rFonts w:ascii="宋体"/>
              </w:rPr>
            </w:pPr>
          </w:p>
        </w:tc>
        <w:tc>
          <w:tcPr>
            <w:tcW w:w="5" w:type="pct"/>
            <w:shd w:val="clear" w:color="auto" w:fill="auto"/>
            <w:vAlign w:val="bottom"/>
          </w:tcPr>
          <w:p w14:paraId="1181ED63" w14:textId="77777777" w:rsidR="00DC2771" w:rsidRDefault="00DC2771">
            <w:pPr>
              <w:rPr>
                <w:rFonts w:ascii="宋体"/>
              </w:rPr>
            </w:pPr>
          </w:p>
        </w:tc>
        <w:tc>
          <w:tcPr>
            <w:tcW w:w="28" w:type="pct"/>
            <w:shd w:val="clear" w:color="auto" w:fill="auto"/>
            <w:vAlign w:val="bottom"/>
          </w:tcPr>
          <w:p w14:paraId="1181ED64" w14:textId="77777777" w:rsidR="00DC2771" w:rsidRDefault="00DC2771">
            <w:pPr>
              <w:rPr>
                <w:rFonts w:ascii="宋体"/>
              </w:rPr>
            </w:pPr>
          </w:p>
        </w:tc>
        <w:tc>
          <w:tcPr>
            <w:tcW w:w="5" w:type="pct"/>
            <w:shd w:val="clear" w:color="auto" w:fill="auto"/>
            <w:vAlign w:val="bottom"/>
          </w:tcPr>
          <w:p w14:paraId="1181ED65" w14:textId="77777777" w:rsidR="00DC2771" w:rsidRDefault="00DC2771">
            <w:pPr>
              <w:rPr>
                <w:rFonts w:ascii="宋体"/>
              </w:rPr>
            </w:pPr>
          </w:p>
        </w:tc>
        <w:tc>
          <w:tcPr>
            <w:tcW w:w="50" w:type="pct"/>
            <w:shd w:val="clear" w:color="auto" w:fill="auto"/>
            <w:vAlign w:val="bottom"/>
          </w:tcPr>
          <w:p w14:paraId="1181ED66" w14:textId="77777777" w:rsidR="00DC2771" w:rsidRDefault="00DC2771">
            <w:pPr>
              <w:rPr>
                <w:rFonts w:ascii="宋体"/>
              </w:rPr>
            </w:pPr>
          </w:p>
        </w:tc>
        <w:tc>
          <w:tcPr>
            <w:tcW w:w="285" w:type="pct"/>
            <w:shd w:val="clear" w:color="auto" w:fill="auto"/>
            <w:vAlign w:val="bottom"/>
          </w:tcPr>
          <w:p w14:paraId="1181ED67" w14:textId="77777777" w:rsidR="00DC2771" w:rsidRDefault="00DC2771">
            <w:pPr>
              <w:rPr>
                <w:rFonts w:ascii="宋体"/>
              </w:rPr>
            </w:pPr>
          </w:p>
        </w:tc>
        <w:tc>
          <w:tcPr>
            <w:tcW w:w="5" w:type="pct"/>
            <w:shd w:val="clear" w:color="auto" w:fill="auto"/>
            <w:vAlign w:val="bottom"/>
          </w:tcPr>
          <w:p w14:paraId="1181ED68" w14:textId="77777777" w:rsidR="00DC2771" w:rsidRDefault="00DC2771">
            <w:pPr>
              <w:rPr>
                <w:rFonts w:ascii="宋体"/>
              </w:rPr>
            </w:pPr>
          </w:p>
        </w:tc>
        <w:tc>
          <w:tcPr>
            <w:tcW w:w="50" w:type="pct"/>
            <w:shd w:val="clear" w:color="auto" w:fill="auto"/>
            <w:vAlign w:val="bottom"/>
          </w:tcPr>
          <w:p w14:paraId="1181ED69" w14:textId="77777777" w:rsidR="00DC2771" w:rsidRDefault="00DC2771">
            <w:pPr>
              <w:rPr>
                <w:rFonts w:ascii="宋体"/>
              </w:rPr>
            </w:pPr>
          </w:p>
        </w:tc>
        <w:tc>
          <w:tcPr>
            <w:tcW w:w="323" w:type="pct"/>
            <w:shd w:val="clear" w:color="auto" w:fill="auto"/>
            <w:vAlign w:val="bottom"/>
          </w:tcPr>
          <w:p w14:paraId="1181ED6A" w14:textId="77777777" w:rsidR="00DC2771" w:rsidRDefault="00DC2771">
            <w:pPr>
              <w:rPr>
                <w:rFonts w:ascii="宋体"/>
              </w:rPr>
            </w:pPr>
          </w:p>
        </w:tc>
        <w:tc>
          <w:tcPr>
            <w:tcW w:w="5" w:type="pct"/>
            <w:shd w:val="clear" w:color="auto" w:fill="auto"/>
            <w:vAlign w:val="bottom"/>
          </w:tcPr>
          <w:p w14:paraId="1181ED6B" w14:textId="77777777" w:rsidR="00DC2771" w:rsidRDefault="00DC2771">
            <w:pPr>
              <w:rPr>
                <w:rFonts w:ascii="宋体"/>
              </w:rPr>
            </w:pPr>
          </w:p>
        </w:tc>
        <w:tc>
          <w:tcPr>
            <w:tcW w:w="50" w:type="pct"/>
            <w:shd w:val="clear" w:color="auto" w:fill="auto"/>
            <w:vAlign w:val="bottom"/>
          </w:tcPr>
          <w:p w14:paraId="1181ED6C" w14:textId="77777777" w:rsidR="00DC2771" w:rsidRDefault="00DC2771">
            <w:pPr>
              <w:rPr>
                <w:rFonts w:ascii="宋体"/>
              </w:rPr>
            </w:pPr>
          </w:p>
        </w:tc>
        <w:tc>
          <w:tcPr>
            <w:tcW w:w="385" w:type="pct"/>
            <w:shd w:val="clear" w:color="auto" w:fill="auto"/>
            <w:vAlign w:val="bottom"/>
          </w:tcPr>
          <w:p w14:paraId="1181ED6D" w14:textId="77777777" w:rsidR="00DC2771" w:rsidRDefault="00DC2771">
            <w:pPr>
              <w:rPr>
                <w:rFonts w:ascii="宋体"/>
              </w:rPr>
            </w:pPr>
          </w:p>
        </w:tc>
        <w:tc>
          <w:tcPr>
            <w:tcW w:w="5" w:type="pct"/>
            <w:shd w:val="clear" w:color="auto" w:fill="auto"/>
            <w:vAlign w:val="bottom"/>
          </w:tcPr>
          <w:p w14:paraId="1181ED6E" w14:textId="77777777" w:rsidR="00DC2771" w:rsidRDefault="00DC2771">
            <w:pPr>
              <w:rPr>
                <w:rFonts w:ascii="宋体"/>
              </w:rPr>
            </w:pPr>
          </w:p>
        </w:tc>
        <w:tc>
          <w:tcPr>
            <w:tcW w:w="50" w:type="pct"/>
            <w:shd w:val="clear" w:color="auto" w:fill="auto"/>
            <w:vAlign w:val="bottom"/>
          </w:tcPr>
          <w:p w14:paraId="1181ED6F" w14:textId="77777777" w:rsidR="00DC2771" w:rsidRDefault="00DC2771">
            <w:pPr>
              <w:rPr>
                <w:rFonts w:ascii="宋体"/>
              </w:rPr>
            </w:pPr>
          </w:p>
        </w:tc>
        <w:tc>
          <w:tcPr>
            <w:tcW w:w="586" w:type="pct"/>
            <w:shd w:val="clear" w:color="auto" w:fill="auto"/>
            <w:vAlign w:val="bottom"/>
          </w:tcPr>
          <w:p w14:paraId="1181ED70" w14:textId="77777777" w:rsidR="00DC2771" w:rsidRDefault="00DC2771">
            <w:pPr>
              <w:rPr>
                <w:rFonts w:ascii="宋体"/>
              </w:rPr>
            </w:pPr>
          </w:p>
        </w:tc>
        <w:tc>
          <w:tcPr>
            <w:tcW w:w="5" w:type="pct"/>
            <w:shd w:val="clear" w:color="auto" w:fill="auto"/>
            <w:vAlign w:val="bottom"/>
          </w:tcPr>
          <w:p w14:paraId="1181ED71" w14:textId="77777777" w:rsidR="00DC2771" w:rsidRDefault="00DC2771">
            <w:pPr>
              <w:rPr>
                <w:rFonts w:ascii="宋体"/>
              </w:rPr>
            </w:pPr>
          </w:p>
        </w:tc>
        <w:tc>
          <w:tcPr>
            <w:tcW w:w="50" w:type="pct"/>
            <w:shd w:val="clear" w:color="auto" w:fill="auto"/>
            <w:vAlign w:val="bottom"/>
          </w:tcPr>
          <w:p w14:paraId="1181ED72" w14:textId="77777777" w:rsidR="00DC2771" w:rsidRDefault="00DC2771">
            <w:pPr>
              <w:rPr>
                <w:rFonts w:ascii="宋体"/>
              </w:rPr>
            </w:pPr>
          </w:p>
        </w:tc>
        <w:tc>
          <w:tcPr>
            <w:tcW w:w="370" w:type="pct"/>
            <w:shd w:val="clear" w:color="auto" w:fill="auto"/>
            <w:vAlign w:val="bottom"/>
          </w:tcPr>
          <w:p w14:paraId="1181ED73" w14:textId="77777777" w:rsidR="00DC2771" w:rsidRDefault="00DC2771">
            <w:pPr>
              <w:rPr>
                <w:rFonts w:ascii="宋体"/>
              </w:rPr>
            </w:pPr>
          </w:p>
        </w:tc>
        <w:tc>
          <w:tcPr>
            <w:tcW w:w="5" w:type="pct"/>
            <w:shd w:val="clear" w:color="auto" w:fill="auto"/>
            <w:vAlign w:val="bottom"/>
          </w:tcPr>
          <w:p w14:paraId="1181ED74" w14:textId="77777777" w:rsidR="00DC2771" w:rsidRDefault="00DC2771">
            <w:pPr>
              <w:rPr>
                <w:rFonts w:ascii="宋体"/>
              </w:rPr>
            </w:pPr>
          </w:p>
        </w:tc>
        <w:tc>
          <w:tcPr>
            <w:tcW w:w="50" w:type="pct"/>
            <w:shd w:val="clear" w:color="auto" w:fill="auto"/>
            <w:vAlign w:val="bottom"/>
          </w:tcPr>
          <w:p w14:paraId="1181ED75" w14:textId="77777777" w:rsidR="00DC2771" w:rsidRDefault="00DC2771">
            <w:pPr>
              <w:rPr>
                <w:rFonts w:ascii="宋体"/>
              </w:rPr>
            </w:pPr>
          </w:p>
        </w:tc>
        <w:tc>
          <w:tcPr>
            <w:tcW w:w="323" w:type="pct"/>
            <w:shd w:val="clear" w:color="auto" w:fill="auto"/>
            <w:vAlign w:val="bottom"/>
          </w:tcPr>
          <w:p w14:paraId="1181ED76" w14:textId="77777777" w:rsidR="00DC2771" w:rsidRDefault="00DC2771">
            <w:pPr>
              <w:rPr>
                <w:rFonts w:ascii="宋体"/>
              </w:rPr>
            </w:pPr>
          </w:p>
        </w:tc>
        <w:tc>
          <w:tcPr>
            <w:tcW w:w="5" w:type="pct"/>
            <w:shd w:val="clear" w:color="auto" w:fill="auto"/>
            <w:vAlign w:val="bottom"/>
          </w:tcPr>
          <w:p w14:paraId="1181ED77" w14:textId="77777777" w:rsidR="00DC2771" w:rsidRDefault="00DC2771">
            <w:pPr>
              <w:rPr>
                <w:rFonts w:ascii="宋体"/>
              </w:rPr>
            </w:pPr>
          </w:p>
        </w:tc>
      </w:tr>
      <w:tr w:rsidR="00DC2771" w14:paraId="1181ED7F" w14:textId="77777777">
        <w:trPr>
          <w:trHeight w:val="240"/>
          <w:jc w:val="center"/>
        </w:trPr>
        <w:tc>
          <w:tcPr>
            <w:tcW w:w="0" w:type="auto"/>
            <w:gridSpan w:val="3"/>
            <w:shd w:val="clear" w:color="auto" w:fill="auto"/>
            <w:tcMar>
              <w:top w:w="0" w:type="dxa"/>
              <w:left w:w="20" w:type="dxa"/>
              <w:bottom w:w="0" w:type="dxa"/>
              <w:right w:w="20" w:type="dxa"/>
            </w:tcMar>
            <w:vAlign w:val="bottom"/>
          </w:tcPr>
          <w:p w14:paraId="1181ED79" w14:textId="77777777" w:rsidR="00DC2771" w:rsidRDefault="00DC2771">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1181ED7A" w14:textId="77777777" w:rsidR="00DC2771" w:rsidRDefault="003E70A4">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shd w:val="clear" w:color="auto" w:fill="auto"/>
            <w:tcMar>
              <w:top w:w="40" w:type="dxa"/>
              <w:left w:w="20" w:type="dxa"/>
              <w:bottom w:w="40" w:type="dxa"/>
              <w:right w:w="20" w:type="dxa"/>
            </w:tcMar>
            <w:vAlign w:val="bottom"/>
          </w:tcPr>
          <w:p w14:paraId="1181ED7B" w14:textId="77777777" w:rsidR="00DC2771" w:rsidRDefault="003E70A4">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shd w:val="clear" w:color="auto" w:fill="auto"/>
            <w:tcMar>
              <w:top w:w="40" w:type="dxa"/>
              <w:left w:w="20" w:type="dxa"/>
              <w:bottom w:w="40" w:type="dxa"/>
              <w:right w:w="20" w:type="dxa"/>
            </w:tcMar>
            <w:vAlign w:val="bottom"/>
          </w:tcPr>
          <w:p w14:paraId="1181ED7C" w14:textId="77777777" w:rsidR="00DC2771" w:rsidRDefault="003E70A4">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shd w:val="clear" w:color="auto" w:fill="auto"/>
            <w:tcMar>
              <w:top w:w="40" w:type="dxa"/>
              <w:left w:w="20" w:type="dxa"/>
              <w:bottom w:w="40" w:type="dxa"/>
              <w:right w:w="20" w:type="dxa"/>
            </w:tcMar>
            <w:vAlign w:val="bottom"/>
          </w:tcPr>
          <w:p w14:paraId="1181ED7D" w14:textId="77777777" w:rsidR="00DC2771" w:rsidRDefault="003E70A4">
            <w:pPr>
              <w:jc w:val="right"/>
              <w:textAlignment w:val="bottom"/>
            </w:pPr>
            <w:r>
              <w:rPr>
                <w:rFonts w:ascii="sans-serif" w:eastAsia="sans-serif" w:hAnsi="sans-serif" w:cs="sans-serif"/>
                <w:b/>
                <w:bCs/>
                <w:color w:val="000000"/>
                <w:sz w:val="17"/>
                <w:szCs w:val="17"/>
              </w:rPr>
              <w:t>RETAINED EARNINGS (DEFICIT)</w:t>
            </w:r>
          </w:p>
        </w:tc>
        <w:tc>
          <w:tcPr>
            <w:tcW w:w="0" w:type="auto"/>
            <w:gridSpan w:val="3"/>
            <w:vMerge w:val="restart"/>
            <w:shd w:val="clear" w:color="auto" w:fill="auto"/>
            <w:tcMar>
              <w:top w:w="40" w:type="dxa"/>
              <w:left w:w="20" w:type="dxa"/>
              <w:bottom w:w="40" w:type="dxa"/>
              <w:right w:w="20" w:type="dxa"/>
            </w:tcMar>
            <w:vAlign w:val="bottom"/>
          </w:tcPr>
          <w:p w14:paraId="1181ED7E" w14:textId="77777777" w:rsidR="00DC2771" w:rsidRDefault="003E70A4">
            <w:pPr>
              <w:jc w:val="right"/>
              <w:textAlignment w:val="bottom"/>
            </w:pPr>
            <w:r>
              <w:rPr>
                <w:rFonts w:ascii="sans-serif" w:eastAsia="sans-serif" w:hAnsi="sans-serif" w:cs="sans-serif"/>
                <w:b/>
                <w:bCs/>
                <w:color w:val="000000"/>
                <w:sz w:val="17"/>
                <w:szCs w:val="17"/>
              </w:rPr>
              <w:t>TOTAL</w:t>
            </w:r>
          </w:p>
        </w:tc>
      </w:tr>
      <w:tr w:rsidR="00DC2771" w14:paraId="1181ED88" w14:textId="77777777">
        <w:trPr>
          <w:trHeight w:val="240"/>
          <w:jc w:val="center"/>
        </w:trPr>
        <w:tc>
          <w:tcPr>
            <w:tcW w:w="0" w:type="auto"/>
            <w:gridSpan w:val="3"/>
            <w:shd w:val="clear" w:color="auto" w:fill="auto"/>
            <w:tcMar>
              <w:top w:w="0" w:type="dxa"/>
              <w:left w:w="20" w:type="dxa"/>
              <w:bottom w:w="0" w:type="dxa"/>
              <w:right w:w="20" w:type="dxa"/>
            </w:tcMar>
            <w:vAlign w:val="bottom"/>
          </w:tcPr>
          <w:p w14:paraId="1181ED80" w14:textId="77777777" w:rsidR="00DC2771" w:rsidRDefault="00DC277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1181ED81" w14:textId="77777777" w:rsidR="00DC2771" w:rsidRDefault="003E70A4">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D82" w14:textId="77777777" w:rsidR="00DC2771" w:rsidRDefault="00DC277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1181ED83" w14:textId="77777777" w:rsidR="00DC2771" w:rsidRDefault="003E70A4">
            <w:pPr>
              <w:jc w:val="center"/>
              <w:textAlignment w:val="bottom"/>
            </w:pPr>
            <w:r>
              <w:rPr>
                <w:rFonts w:ascii="sans-serif" w:eastAsia="sans-serif" w:hAnsi="sans-serif" w:cs="sans-serif"/>
                <w:b/>
                <w:bCs/>
                <w:color w:val="000000"/>
                <w:sz w:val="17"/>
                <w:szCs w:val="17"/>
              </w:rPr>
              <w:t>CLASS B</w:t>
            </w:r>
          </w:p>
        </w:tc>
        <w:tc>
          <w:tcPr>
            <w:tcW w:w="0" w:type="auto"/>
            <w:gridSpan w:val="3"/>
            <w:vMerge/>
            <w:shd w:val="clear" w:color="auto" w:fill="auto"/>
            <w:tcMar>
              <w:top w:w="40" w:type="dxa"/>
              <w:left w:w="20" w:type="dxa"/>
              <w:bottom w:w="40" w:type="dxa"/>
              <w:right w:w="20" w:type="dxa"/>
            </w:tcMar>
            <w:vAlign w:val="bottom"/>
          </w:tcPr>
          <w:p w14:paraId="1181ED84" w14:textId="77777777" w:rsidR="00DC2771" w:rsidRDefault="00DC277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1181ED85" w14:textId="77777777" w:rsidR="00DC2771" w:rsidRDefault="00DC277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1181ED86" w14:textId="77777777" w:rsidR="00DC2771" w:rsidRDefault="00DC277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1181ED87" w14:textId="77777777" w:rsidR="00DC2771" w:rsidRDefault="00DC2771">
            <w:pPr>
              <w:jc w:val="right"/>
              <w:rPr>
                <w:rFonts w:ascii="宋体"/>
              </w:rPr>
            </w:pPr>
          </w:p>
        </w:tc>
      </w:tr>
      <w:tr w:rsidR="00DC2771" w14:paraId="1181ED93" w14:textId="77777777">
        <w:trPr>
          <w:trHeight w:val="240"/>
          <w:jc w:val="center"/>
        </w:trPr>
        <w:tc>
          <w:tcPr>
            <w:tcW w:w="0" w:type="auto"/>
            <w:gridSpan w:val="3"/>
            <w:shd w:val="clear" w:color="auto" w:fill="auto"/>
            <w:tcMar>
              <w:top w:w="40" w:type="dxa"/>
              <w:left w:w="20" w:type="dxa"/>
              <w:bottom w:w="40" w:type="dxa"/>
              <w:right w:w="20" w:type="dxa"/>
            </w:tcMar>
            <w:vAlign w:val="bottom"/>
          </w:tcPr>
          <w:p w14:paraId="1181ED89" w14:textId="77777777" w:rsidR="00DC2771" w:rsidRDefault="003E70A4">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D8A" w14:textId="77777777" w:rsidR="00DC2771" w:rsidRDefault="003E70A4">
            <w:pPr>
              <w:jc w:val="center"/>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D8B" w14:textId="77777777" w:rsidR="00DC2771" w:rsidRDefault="003E70A4">
            <w:pPr>
              <w:jc w:val="center"/>
              <w:textAlignment w:val="bottom"/>
            </w:pPr>
            <w:r>
              <w:rPr>
                <w:rFonts w:ascii="sans-serif" w:eastAsia="sans-serif" w:hAnsi="sans-serif" w:cs="sans-serif"/>
                <w:b/>
                <w:bCs/>
                <w:color w:val="000000"/>
                <w:sz w:val="17"/>
                <w:szCs w:val="17"/>
              </w:rPr>
              <w:t>AMOUNT</w:t>
            </w:r>
          </w:p>
        </w:tc>
        <w:tc>
          <w:tcPr>
            <w:tcW w:w="0" w:type="auto"/>
            <w:gridSpan w:val="3"/>
            <w:shd w:val="clear" w:color="auto" w:fill="auto"/>
            <w:tcMar>
              <w:top w:w="0" w:type="dxa"/>
              <w:left w:w="20" w:type="dxa"/>
              <w:bottom w:w="0" w:type="dxa"/>
              <w:right w:w="20" w:type="dxa"/>
            </w:tcMar>
            <w:vAlign w:val="bottom"/>
          </w:tcPr>
          <w:p w14:paraId="1181ED8C" w14:textId="77777777" w:rsidR="00DC2771" w:rsidRDefault="00DC277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D8D" w14:textId="77777777" w:rsidR="00DC2771" w:rsidRDefault="003E70A4">
            <w:pPr>
              <w:jc w:val="center"/>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D8E" w14:textId="77777777" w:rsidR="00DC2771" w:rsidRDefault="003E70A4">
            <w:pPr>
              <w:jc w:val="center"/>
              <w:textAlignment w:val="bottom"/>
            </w:pPr>
            <w:r>
              <w:rPr>
                <w:rFonts w:ascii="sans-serif" w:eastAsia="sans-serif" w:hAnsi="sans-serif" w:cs="sans-serif"/>
                <w:b/>
                <w:bCs/>
                <w:color w:val="000000"/>
                <w:sz w:val="17"/>
                <w:szCs w:val="17"/>
              </w:rPr>
              <w:t>AMOUNT</w:t>
            </w:r>
          </w:p>
        </w:tc>
        <w:tc>
          <w:tcPr>
            <w:tcW w:w="0" w:type="auto"/>
            <w:gridSpan w:val="3"/>
            <w:vMerge/>
            <w:shd w:val="clear" w:color="auto" w:fill="auto"/>
            <w:tcMar>
              <w:top w:w="40" w:type="dxa"/>
              <w:left w:w="20" w:type="dxa"/>
              <w:bottom w:w="40" w:type="dxa"/>
              <w:right w:w="20" w:type="dxa"/>
            </w:tcMar>
            <w:vAlign w:val="bottom"/>
          </w:tcPr>
          <w:p w14:paraId="1181ED8F" w14:textId="77777777" w:rsidR="00DC2771" w:rsidRDefault="00DC277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1181ED90" w14:textId="77777777" w:rsidR="00DC2771" w:rsidRDefault="00DC277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1181ED91" w14:textId="77777777" w:rsidR="00DC2771" w:rsidRDefault="00DC2771">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1181ED92" w14:textId="77777777" w:rsidR="00DC2771" w:rsidRDefault="00DC2771">
            <w:pPr>
              <w:jc w:val="right"/>
              <w:rPr>
                <w:rFonts w:ascii="宋体"/>
              </w:rPr>
            </w:pPr>
          </w:p>
        </w:tc>
      </w:tr>
      <w:tr w:rsidR="00DC2771" w14:paraId="1181EDAC"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D94" w14:textId="77777777" w:rsidR="00DC2771" w:rsidRDefault="003E70A4">
            <w:pPr>
              <w:textAlignment w:val="bottom"/>
            </w:pPr>
            <w:r>
              <w:rPr>
                <w:rFonts w:ascii="Arial" w:eastAsia="宋体" w:hAnsi="Arial" w:cs="Arial"/>
                <w:b/>
                <w:bCs/>
                <w:color w:val="000000"/>
                <w:sz w:val="17"/>
                <w:szCs w:val="17"/>
              </w:rPr>
              <w:t>Balance at May 31, 2021</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ED95" w14:textId="77777777" w:rsidR="00DC2771" w:rsidRDefault="003E70A4">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D96"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ED97"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ED98" w14:textId="77777777" w:rsidR="00DC2771" w:rsidRDefault="003E70A4">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D99" w14:textId="77777777" w:rsidR="00DC2771" w:rsidRDefault="00DC277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D9A" w14:textId="77777777" w:rsidR="00DC2771" w:rsidRDefault="00DC277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ED9B" w14:textId="77777777" w:rsidR="00DC2771" w:rsidRDefault="003E70A4">
            <w:pPr>
              <w:jc w:val="right"/>
              <w:textAlignment w:val="bottom"/>
            </w:pPr>
            <w:r>
              <w:rPr>
                <w:rFonts w:ascii="Arial" w:eastAsia="宋体" w:hAnsi="Arial" w:cs="Arial"/>
                <w:b/>
                <w:bCs/>
                <w:color w:val="000000"/>
                <w:sz w:val="17"/>
                <w:szCs w:val="17"/>
              </w:rPr>
              <w:t>1,273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D9C"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ED9D"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ED9E" w14:textId="77777777" w:rsidR="00DC2771" w:rsidRDefault="003E70A4">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D9F"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EDA0"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EDA1" w14:textId="77777777" w:rsidR="00DC2771" w:rsidRDefault="003E70A4">
            <w:pPr>
              <w:jc w:val="right"/>
              <w:textAlignment w:val="bottom"/>
            </w:pPr>
            <w:r>
              <w:rPr>
                <w:rFonts w:ascii="Arial" w:eastAsia="宋体" w:hAnsi="Arial" w:cs="Arial"/>
                <w:b/>
                <w:bCs/>
                <w:color w:val="000000"/>
                <w:sz w:val="17"/>
                <w:szCs w:val="17"/>
              </w:rPr>
              <w:t>9,965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DA2"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EDA3"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EDA4" w14:textId="77777777" w:rsidR="00DC2771" w:rsidRDefault="003E70A4">
            <w:pPr>
              <w:jc w:val="right"/>
              <w:textAlignment w:val="bottom"/>
            </w:pPr>
            <w:r>
              <w:rPr>
                <w:rFonts w:ascii="Arial" w:eastAsia="宋体" w:hAnsi="Arial" w:cs="Arial"/>
                <w:b/>
                <w:bCs/>
                <w:color w:val="000000"/>
                <w:sz w:val="17"/>
                <w:szCs w:val="17"/>
              </w:rPr>
              <w:t>(380)</w:t>
            </w:r>
          </w:p>
        </w:tc>
        <w:tc>
          <w:tcPr>
            <w:tcW w:w="0" w:type="auto"/>
            <w:tcBorders>
              <w:top w:val="single" w:sz="8" w:space="0" w:color="E87722"/>
            </w:tcBorders>
            <w:shd w:val="clear" w:color="auto" w:fill="auto"/>
            <w:tcMar>
              <w:top w:w="40" w:type="dxa"/>
              <w:left w:w="0" w:type="dxa"/>
              <w:bottom w:w="40" w:type="dxa"/>
              <w:right w:w="20" w:type="dxa"/>
            </w:tcMar>
            <w:vAlign w:val="bottom"/>
          </w:tcPr>
          <w:p w14:paraId="1181EDA5"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EDA6"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EDA7" w14:textId="77777777" w:rsidR="00DC2771" w:rsidRDefault="003E70A4">
            <w:pPr>
              <w:jc w:val="right"/>
              <w:textAlignment w:val="bottom"/>
            </w:pPr>
            <w:r>
              <w:rPr>
                <w:rFonts w:ascii="Arial" w:eastAsia="宋体" w:hAnsi="Arial" w:cs="Arial"/>
                <w:b/>
                <w:bCs/>
                <w:color w:val="000000"/>
                <w:sz w:val="17"/>
                <w:szCs w:val="17"/>
              </w:rPr>
              <w:t>3,179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DA8"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EDA9"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EDAA" w14:textId="77777777" w:rsidR="00DC2771" w:rsidRDefault="003E70A4">
            <w:pPr>
              <w:jc w:val="right"/>
              <w:textAlignment w:val="bottom"/>
            </w:pPr>
            <w:r>
              <w:rPr>
                <w:rFonts w:ascii="Arial" w:eastAsia="宋体" w:hAnsi="Arial" w:cs="Arial"/>
                <w:b/>
                <w:bCs/>
                <w:color w:val="000000"/>
                <w:sz w:val="17"/>
                <w:szCs w:val="17"/>
              </w:rPr>
              <w:t>12,767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DAB" w14:textId="77777777" w:rsidR="00DC2771" w:rsidRDefault="00DC2771">
            <w:pPr>
              <w:jc w:val="right"/>
              <w:rPr>
                <w:rFonts w:ascii="宋体"/>
              </w:rPr>
            </w:pPr>
          </w:p>
        </w:tc>
      </w:tr>
      <w:tr w:rsidR="00DC2771" w14:paraId="1181EDBA"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DAD" w14:textId="77777777" w:rsidR="00DC2771" w:rsidRDefault="003E70A4">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EDAE"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EDAF"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EDB0" w14:textId="77777777" w:rsidR="00DC2771" w:rsidRDefault="00DC277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EDB1" w14:textId="77777777" w:rsidR="00DC2771" w:rsidRDefault="003E70A4">
            <w:pPr>
              <w:jc w:val="right"/>
              <w:textAlignment w:val="bottom"/>
            </w:pPr>
            <w:r>
              <w:rPr>
                <w:rFonts w:ascii="Arial" w:eastAsia="宋体" w:hAnsi="Arial" w:cs="Arial"/>
                <w:color w:val="000000"/>
                <w:sz w:val="17"/>
                <w:szCs w:val="17"/>
              </w:rPr>
              <w:t>10 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DB2" w14:textId="77777777" w:rsidR="00DC2771" w:rsidRDefault="00DC2771">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EDB3" w14:textId="77777777" w:rsidR="00DC2771" w:rsidRDefault="00DC277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EDB4" w14:textId="77777777" w:rsidR="00DC2771" w:rsidRDefault="003E70A4">
            <w:pPr>
              <w:jc w:val="right"/>
              <w:textAlignment w:val="bottom"/>
            </w:pPr>
            <w:r>
              <w:rPr>
                <w:rFonts w:ascii="Arial" w:eastAsia="宋体" w:hAnsi="Arial" w:cs="Arial"/>
                <w:color w:val="000000"/>
                <w:sz w:val="17"/>
                <w:szCs w:val="17"/>
              </w:rPr>
              <w:t>469 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DB5" w14:textId="77777777" w:rsidR="00DC2771" w:rsidRDefault="00DC2771">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EDB6"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EDB7" w14:textId="77777777" w:rsidR="00DC2771" w:rsidRDefault="00DC277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EDB8" w14:textId="77777777" w:rsidR="00DC2771" w:rsidRDefault="003E70A4">
            <w:pPr>
              <w:jc w:val="right"/>
              <w:textAlignment w:val="bottom"/>
            </w:pPr>
            <w:r>
              <w:rPr>
                <w:rFonts w:ascii="Arial" w:eastAsia="宋体" w:hAnsi="Arial" w:cs="Arial"/>
                <w:color w:val="000000"/>
                <w:sz w:val="17"/>
                <w:szCs w:val="17"/>
              </w:rPr>
              <w:t>469 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DB9" w14:textId="77777777" w:rsidR="00DC2771" w:rsidRDefault="00DC2771">
            <w:pPr>
              <w:jc w:val="right"/>
              <w:rPr>
                <w:rFonts w:ascii="宋体"/>
              </w:rPr>
            </w:pPr>
          </w:p>
        </w:tc>
      </w:tr>
      <w:tr w:rsidR="00DC2771" w14:paraId="1181EDC9"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DBB" w14:textId="77777777" w:rsidR="00DC2771" w:rsidRDefault="003E70A4">
            <w:pPr>
              <w:textAlignment w:val="bottom"/>
            </w:pPr>
            <w:r>
              <w:rPr>
                <w:rFonts w:ascii="Arial" w:eastAsia="宋体" w:hAnsi="Arial" w:cs="Arial"/>
                <w:color w:val="000000"/>
                <w:sz w:val="17"/>
                <w:szCs w:val="17"/>
              </w:rPr>
              <w:t>Repurchase of Class B common stock</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BC"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BD"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BE" w14:textId="77777777" w:rsidR="00DC2771" w:rsidRDefault="00DC277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DBF" w14:textId="77777777" w:rsidR="00DC2771" w:rsidRDefault="003E70A4">
            <w:pPr>
              <w:jc w:val="right"/>
              <w:textAlignment w:val="bottom"/>
            </w:pPr>
            <w:r>
              <w:rPr>
                <w:rFonts w:ascii="Arial" w:eastAsia="宋体" w:hAnsi="Arial" w:cs="Arial"/>
                <w:color w:val="000000"/>
                <w:sz w:val="16"/>
                <w:szCs w:val="16"/>
              </w:rPr>
              <w:t>(5)</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DC0" w14:textId="77777777" w:rsidR="00DC2771" w:rsidRDefault="00DC2771">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C1" w14:textId="77777777" w:rsidR="00DC2771" w:rsidRDefault="00DC277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DC2" w14:textId="77777777" w:rsidR="00DC2771" w:rsidRDefault="003E70A4">
            <w:pPr>
              <w:jc w:val="right"/>
              <w:textAlignment w:val="bottom"/>
            </w:pPr>
            <w:r>
              <w:rPr>
                <w:rFonts w:ascii="Arial" w:eastAsia="宋体" w:hAnsi="Arial" w:cs="Arial"/>
                <w:color w:val="000000"/>
                <w:sz w:val="16"/>
                <w:szCs w:val="16"/>
              </w:rPr>
              <w:t>(29)</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DC3" w14:textId="77777777" w:rsidR="00DC2771" w:rsidRDefault="00DC2771">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C4" w14:textId="77777777" w:rsidR="00DC2771" w:rsidRDefault="00DC277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DC5" w14:textId="77777777" w:rsidR="00DC2771" w:rsidRDefault="003E70A4">
            <w:pPr>
              <w:jc w:val="right"/>
              <w:textAlignment w:val="bottom"/>
            </w:pPr>
            <w:r>
              <w:rPr>
                <w:rFonts w:ascii="Arial" w:eastAsia="宋体" w:hAnsi="Arial" w:cs="Arial"/>
                <w:color w:val="000000"/>
                <w:sz w:val="16"/>
                <w:szCs w:val="16"/>
              </w:rPr>
              <w:t>(713)</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DC6"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DC7" w14:textId="77777777" w:rsidR="00DC2771" w:rsidRDefault="003E70A4">
            <w:pPr>
              <w:jc w:val="right"/>
              <w:textAlignment w:val="bottom"/>
            </w:pPr>
            <w:r>
              <w:rPr>
                <w:rFonts w:ascii="Arial" w:eastAsia="宋体" w:hAnsi="Arial" w:cs="Arial"/>
                <w:color w:val="000000"/>
                <w:sz w:val="16"/>
                <w:szCs w:val="16"/>
              </w:rPr>
              <w:t>(742)</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DC8" w14:textId="77777777" w:rsidR="00DC2771" w:rsidRDefault="00DC2771">
            <w:pPr>
              <w:jc w:val="right"/>
              <w:rPr>
                <w:rFonts w:ascii="宋体"/>
              </w:rPr>
            </w:pPr>
          </w:p>
        </w:tc>
      </w:tr>
      <w:tr w:rsidR="00DC2771" w14:paraId="1181EDD6"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DCA" w14:textId="77777777" w:rsidR="00DC2771" w:rsidRDefault="003E70A4">
            <w:pPr>
              <w:textAlignment w:val="bottom"/>
            </w:pPr>
            <w:r>
              <w:rPr>
                <w:rFonts w:ascii="Arial" w:eastAsia="宋体" w:hAnsi="Arial" w:cs="Arial"/>
                <w:color w:val="000000"/>
                <w:sz w:val="17"/>
                <w:szCs w:val="17"/>
              </w:rPr>
              <w:t>Dividends on common stock ($0.275 per share) and preferred stock ($0.10 per share)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CB"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CC"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CD"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CE"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CF"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D0"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D1" w14:textId="77777777" w:rsidR="00DC2771" w:rsidRDefault="00DC277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DD2" w14:textId="77777777" w:rsidR="00DC2771" w:rsidRDefault="003E70A4">
            <w:pPr>
              <w:jc w:val="right"/>
              <w:textAlignment w:val="bottom"/>
            </w:pPr>
            <w:r>
              <w:rPr>
                <w:rFonts w:ascii="Arial" w:eastAsia="宋体" w:hAnsi="Arial" w:cs="Arial"/>
                <w:color w:val="000000"/>
                <w:sz w:val="17"/>
                <w:szCs w:val="17"/>
              </w:rPr>
              <w:t>(435)</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DD3"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DD4" w14:textId="77777777" w:rsidR="00DC2771" w:rsidRDefault="003E70A4">
            <w:pPr>
              <w:jc w:val="right"/>
              <w:textAlignment w:val="bottom"/>
            </w:pPr>
            <w:r>
              <w:rPr>
                <w:rFonts w:ascii="Arial" w:eastAsia="宋体" w:hAnsi="Arial" w:cs="Arial"/>
                <w:color w:val="000000"/>
                <w:sz w:val="17"/>
                <w:szCs w:val="17"/>
              </w:rPr>
              <w:t>(435)</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DD5" w14:textId="77777777" w:rsidR="00DC2771" w:rsidRDefault="00DC2771">
            <w:pPr>
              <w:jc w:val="right"/>
              <w:rPr>
                <w:rFonts w:ascii="宋体"/>
              </w:rPr>
            </w:pPr>
          </w:p>
        </w:tc>
      </w:tr>
      <w:tr w:rsidR="00DC2771" w14:paraId="1181EDE4"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DD7" w14:textId="77777777" w:rsidR="00DC2771" w:rsidRDefault="003E70A4">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D8"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D9"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DA"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DB"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DC" w14:textId="77777777" w:rsidR="00DC2771" w:rsidRDefault="00DC277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DDD" w14:textId="77777777" w:rsidR="00DC2771" w:rsidRDefault="003E70A4">
            <w:pPr>
              <w:jc w:val="right"/>
              <w:textAlignment w:val="bottom"/>
            </w:pPr>
            <w:r>
              <w:rPr>
                <w:rFonts w:ascii="Arial" w:eastAsia="宋体" w:hAnsi="Arial" w:cs="Arial"/>
                <w:color w:val="000000"/>
                <w:sz w:val="17"/>
                <w:szCs w:val="17"/>
              </w:rPr>
              <w:t>(20)</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DDE" w14:textId="77777777" w:rsidR="00DC2771" w:rsidRDefault="00DC2771">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DF" w14:textId="77777777" w:rsidR="00DC2771" w:rsidRDefault="00DC277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DE0" w14:textId="77777777" w:rsidR="00DC2771" w:rsidRDefault="003E70A4">
            <w:pPr>
              <w:jc w:val="right"/>
              <w:textAlignment w:val="bottom"/>
            </w:pPr>
            <w:r>
              <w:rPr>
                <w:rFonts w:ascii="Arial" w:eastAsia="宋体" w:hAnsi="Arial" w:cs="Arial"/>
                <w:color w:val="000000"/>
                <w:sz w:val="17"/>
                <w:szCs w:val="17"/>
              </w:rPr>
              <w:t>(19)</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DE1"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DE2" w14:textId="77777777" w:rsidR="00DC2771" w:rsidRDefault="003E70A4">
            <w:pPr>
              <w:jc w:val="right"/>
              <w:textAlignment w:val="bottom"/>
            </w:pPr>
            <w:r>
              <w:rPr>
                <w:rFonts w:ascii="Arial" w:eastAsia="宋体" w:hAnsi="Arial" w:cs="Arial"/>
                <w:color w:val="000000"/>
                <w:sz w:val="17"/>
                <w:szCs w:val="17"/>
              </w:rPr>
              <w:t>(39)</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DE3" w14:textId="77777777" w:rsidR="00DC2771" w:rsidRDefault="00DC2771">
            <w:pPr>
              <w:jc w:val="right"/>
              <w:rPr>
                <w:rFonts w:ascii="宋体"/>
              </w:rPr>
            </w:pPr>
          </w:p>
        </w:tc>
      </w:tr>
      <w:tr w:rsidR="00DC2771" w14:paraId="1181EDF1" w14:textId="77777777">
        <w:trPr>
          <w:jc w:val="center"/>
        </w:trPr>
        <w:tc>
          <w:tcPr>
            <w:tcW w:w="0" w:type="auto"/>
            <w:gridSpan w:val="3"/>
            <w:tcBorders>
              <w:top w:val="single" w:sz="4" w:space="0" w:color="808080"/>
            </w:tcBorders>
            <w:shd w:val="clear" w:color="auto" w:fill="FFFFFF"/>
            <w:tcMar>
              <w:top w:w="40" w:type="dxa"/>
              <w:left w:w="20" w:type="dxa"/>
              <w:bottom w:w="40" w:type="dxa"/>
              <w:right w:w="20" w:type="dxa"/>
            </w:tcMar>
            <w:vAlign w:val="bottom"/>
          </w:tcPr>
          <w:p w14:paraId="1181EDE5" w14:textId="77777777" w:rsidR="00DC2771" w:rsidRDefault="003E70A4">
            <w:pPr>
              <w:textAlignment w:val="bottom"/>
            </w:pPr>
            <w:r>
              <w:rPr>
                <w:rFonts w:ascii="Arial" w:eastAsia="宋体" w:hAnsi="Arial" w:cs="Arial"/>
                <w:color w:val="000000"/>
                <w:sz w:val="17"/>
                <w:szCs w:val="17"/>
              </w:rPr>
              <w:t>Stock-based compensation</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E6"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E7"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E8"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E9"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EA" w14:textId="77777777" w:rsidR="00DC2771" w:rsidRDefault="00DC277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DEB" w14:textId="77777777" w:rsidR="00DC2771" w:rsidRDefault="003E70A4">
            <w:pPr>
              <w:jc w:val="right"/>
              <w:textAlignment w:val="bottom"/>
            </w:pPr>
            <w:r>
              <w:rPr>
                <w:rFonts w:ascii="Arial" w:eastAsia="宋体" w:hAnsi="Arial" w:cs="Arial"/>
                <w:color w:val="000000"/>
                <w:sz w:val="17"/>
                <w:szCs w:val="17"/>
              </w:rPr>
              <w:t>136 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DEC" w14:textId="77777777" w:rsidR="00DC2771" w:rsidRDefault="00DC2771">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ED"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EE" w14:textId="77777777" w:rsidR="00DC2771" w:rsidRDefault="00DC277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DEF" w14:textId="77777777" w:rsidR="00DC2771" w:rsidRDefault="003E70A4">
            <w:pPr>
              <w:jc w:val="right"/>
              <w:textAlignment w:val="bottom"/>
            </w:pPr>
            <w:r>
              <w:rPr>
                <w:rFonts w:ascii="Arial" w:eastAsia="宋体" w:hAnsi="Arial" w:cs="Arial"/>
                <w:color w:val="000000"/>
                <w:sz w:val="17"/>
                <w:szCs w:val="17"/>
              </w:rPr>
              <w:t>136 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DF0" w14:textId="77777777" w:rsidR="00DC2771" w:rsidRDefault="00DC2771">
            <w:pPr>
              <w:jc w:val="right"/>
              <w:rPr>
                <w:rFonts w:ascii="宋体"/>
              </w:rPr>
            </w:pPr>
          </w:p>
        </w:tc>
      </w:tr>
      <w:tr w:rsidR="00DC2771" w14:paraId="1181EDFE" w14:textId="77777777">
        <w:trPr>
          <w:jc w:val="center"/>
        </w:trPr>
        <w:tc>
          <w:tcPr>
            <w:tcW w:w="0" w:type="auto"/>
            <w:gridSpan w:val="3"/>
            <w:tcBorders>
              <w:top w:val="single" w:sz="4" w:space="0" w:color="808080"/>
            </w:tcBorders>
            <w:shd w:val="clear" w:color="auto" w:fill="FFFFFF"/>
            <w:tcMar>
              <w:top w:w="40" w:type="dxa"/>
              <w:left w:w="20" w:type="dxa"/>
              <w:bottom w:w="40" w:type="dxa"/>
              <w:right w:w="20" w:type="dxa"/>
            </w:tcMar>
            <w:vAlign w:val="bottom"/>
          </w:tcPr>
          <w:p w14:paraId="1181EDF2" w14:textId="77777777" w:rsidR="00DC2771" w:rsidRDefault="003E70A4">
            <w:pPr>
              <w:textAlignment w:val="bottom"/>
            </w:pPr>
            <w:r>
              <w:rPr>
                <w:rFonts w:ascii="Arial" w:eastAsia="宋体" w:hAnsi="Arial" w:cs="Arial"/>
                <w:color w:val="000000"/>
                <w:sz w:val="17"/>
                <w:szCs w:val="17"/>
              </w:rPr>
              <w:t>Net income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F3"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F4"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F5"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F6"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F7"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F8"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DF9" w14:textId="77777777" w:rsidR="00DC2771" w:rsidRDefault="00DC277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DFA" w14:textId="77777777" w:rsidR="00DC2771" w:rsidRDefault="003E70A4">
            <w:pPr>
              <w:jc w:val="right"/>
              <w:textAlignment w:val="bottom"/>
            </w:pPr>
            <w:r>
              <w:rPr>
                <w:rFonts w:ascii="Arial" w:eastAsia="宋体" w:hAnsi="Arial" w:cs="Arial"/>
                <w:color w:val="000000"/>
                <w:sz w:val="17"/>
                <w:szCs w:val="17"/>
              </w:rPr>
              <w:t>1,874 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DFB"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DFC" w14:textId="77777777" w:rsidR="00DC2771" w:rsidRDefault="003E70A4">
            <w:pPr>
              <w:jc w:val="right"/>
              <w:textAlignment w:val="bottom"/>
            </w:pPr>
            <w:r>
              <w:rPr>
                <w:rFonts w:ascii="Arial" w:eastAsia="宋体" w:hAnsi="Arial" w:cs="Arial"/>
                <w:color w:val="000000"/>
                <w:sz w:val="17"/>
                <w:szCs w:val="17"/>
              </w:rPr>
              <w:t>1,874 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DFD" w14:textId="77777777" w:rsidR="00DC2771" w:rsidRDefault="00DC2771">
            <w:pPr>
              <w:jc w:val="right"/>
              <w:rPr>
                <w:rFonts w:ascii="宋体"/>
              </w:rPr>
            </w:pPr>
          </w:p>
        </w:tc>
      </w:tr>
      <w:tr w:rsidR="00DC2771" w14:paraId="1181EE0B" w14:textId="77777777">
        <w:trPr>
          <w:jc w:val="center"/>
        </w:trPr>
        <w:tc>
          <w:tcPr>
            <w:tcW w:w="0" w:type="auto"/>
            <w:gridSpan w:val="3"/>
            <w:tcBorders>
              <w:top w:val="single" w:sz="4" w:space="0" w:color="808080"/>
            </w:tcBorders>
            <w:shd w:val="clear" w:color="auto" w:fill="FFFFFF"/>
            <w:tcMar>
              <w:top w:w="40" w:type="dxa"/>
              <w:left w:w="20" w:type="dxa"/>
              <w:bottom w:w="40" w:type="dxa"/>
              <w:right w:w="20" w:type="dxa"/>
            </w:tcMar>
            <w:vAlign w:val="bottom"/>
          </w:tcPr>
          <w:p w14:paraId="1181EDFF" w14:textId="77777777" w:rsidR="00DC2771" w:rsidRDefault="003E70A4">
            <w:pPr>
              <w:textAlignment w:val="bottom"/>
            </w:pPr>
            <w:r>
              <w:rPr>
                <w:rFonts w:ascii="Arial" w:eastAsia="宋体" w:hAnsi="Arial" w:cs="Arial"/>
                <w:color w:val="000000"/>
                <w:sz w:val="17"/>
                <w:szCs w:val="17"/>
              </w:rPr>
              <w:t>Other comprehensive income (loss)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E00"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E01"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E02"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E03"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E04"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E05" w14:textId="77777777" w:rsidR="00DC2771" w:rsidRDefault="00DC277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E06" w14:textId="77777777" w:rsidR="00DC2771" w:rsidRDefault="003E70A4">
            <w:pPr>
              <w:jc w:val="right"/>
              <w:textAlignment w:val="bottom"/>
            </w:pPr>
            <w:r>
              <w:rPr>
                <w:rFonts w:ascii="Arial" w:eastAsia="宋体" w:hAnsi="Arial" w:cs="Arial"/>
                <w:color w:val="000000"/>
                <w:sz w:val="17"/>
                <w:szCs w:val="17"/>
              </w:rPr>
              <w:t>313 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E07" w14:textId="77777777" w:rsidR="00DC2771" w:rsidRDefault="00DC2771">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E08" w14:textId="77777777" w:rsidR="00DC2771" w:rsidRDefault="00DC277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E09" w14:textId="77777777" w:rsidR="00DC2771" w:rsidRDefault="003E70A4">
            <w:pPr>
              <w:jc w:val="right"/>
              <w:textAlignment w:val="bottom"/>
            </w:pPr>
            <w:r>
              <w:rPr>
                <w:rFonts w:ascii="Arial" w:eastAsia="宋体" w:hAnsi="Arial" w:cs="Arial"/>
                <w:color w:val="000000"/>
                <w:sz w:val="17"/>
                <w:szCs w:val="17"/>
              </w:rPr>
              <w:t>313 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E0A" w14:textId="77777777" w:rsidR="00DC2771" w:rsidRDefault="00DC2771">
            <w:pPr>
              <w:jc w:val="right"/>
              <w:rPr>
                <w:rFonts w:ascii="宋体"/>
              </w:rPr>
            </w:pPr>
          </w:p>
        </w:tc>
      </w:tr>
      <w:tr w:rsidR="00DC2771" w14:paraId="1181EE24" w14:textId="77777777">
        <w:trPr>
          <w:jc w:val="center"/>
        </w:trPr>
        <w:tc>
          <w:tcPr>
            <w:tcW w:w="0" w:type="auto"/>
            <w:gridSpan w:val="3"/>
            <w:tcBorders>
              <w:top w:val="single" w:sz="8" w:space="0" w:color="E87722"/>
              <w:bottom w:val="single" w:sz="8" w:space="0" w:color="E87722"/>
            </w:tcBorders>
            <w:shd w:val="clear" w:color="auto" w:fill="FFFFFF"/>
            <w:tcMar>
              <w:top w:w="40" w:type="dxa"/>
              <w:left w:w="20" w:type="dxa"/>
              <w:bottom w:w="40" w:type="dxa"/>
              <w:right w:w="20" w:type="dxa"/>
            </w:tcMar>
            <w:vAlign w:val="bottom"/>
          </w:tcPr>
          <w:p w14:paraId="1181EE0C" w14:textId="77777777" w:rsidR="00DC2771" w:rsidRDefault="003E70A4">
            <w:pPr>
              <w:textAlignment w:val="bottom"/>
            </w:pPr>
            <w:r>
              <w:rPr>
                <w:rFonts w:ascii="Arial" w:eastAsia="宋体" w:hAnsi="Arial" w:cs="Arial"/>
                <w:b/>
                <w:bCs/>
                <w:color w:val="000000"/>
                <w:sz w:val="17"/>
                <w:szCs w:val="17"/>
              </w:rPr>
              <w:t>Balance at August 31, 2021</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EE0D" w14:textId="77777777" w:rsidR="00DC2771" w:rsidRDefault="003E70A4">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EE0E"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EE0F"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EE10" w14:textId="77777777" w:rsidR="00DC2771" w:rsidRDefault="003E70A4">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EE11" w14:textId="77777777" w:rsidR="00DC2771" w:rsidRDefault="00DC2771">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1181EE12" w14:textId="77777777" w:rsidR="00DC2771" w:rsidRDefault="00DC2771">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EE13" w14:textId="77777777" w:rsidR="00DC2771" w:rsidRDefault="003E70A4">
            <w:pPr>
              <w:jc w:val="right"/>
              <w:textAlignment w:val="bottom"/>
            </w:pPr>
            <w:r>
              <w:rPr>
                <w:rFonts w:ascii="Arial" w:eastAsia="宋体" w:hAnsi="Arial" w:cs="Arial"/>
                <w:b/>
                <w:bCs/>
                <w:color w:val="000000"/>
                <w:sz w:val="17"/>
                <w:szCs w:val="17"/>
              </w:rPr>
              <w:t>1,278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EE14"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EE15"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EE16" w14:textId="77777777" w:rsidR="00DC2771" w:rsidRDefault="003E70A4">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EE17"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EE18"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EE19" w14:textId="77777777" w:rsidR="00DC2771" w:rsidRDefault="003E70A4">
            <w:pPr>
              <w:jc w:val="right"/>
              <w:textAlignment w:val="bottom"/>
            </w:pPr>
            <w:r>
              <w:rPr>
                <w:rFonts w:ascii="Arial" w:eastAsia="宋体" w:hAnsi="Arial" w:cs="Arial"/>
                <w:b/>
                <w:bCs/>
                <w:color w:val="000000"/>
                <w:sz w:val="17"/>
                <w:szCs w:val="17"/>
              </w:rPr>
              <w:t>10,521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EE1A"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EE1B"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EE1C" w14:textId="77777777" w:rsidR="00DC2771" w:rsidRDefault="003E70A4">
            <w:pPr>
              <w:jc w:val="right"/>
              <w:textAlignment w:val="bottom"/>
            </w:pPr>
            <w:r>
              <w:rPr>
                <w:rFonts w:ascii="Arial" w:eastAsia="宋体" w:hAnsi="Arial" w:cs="Arial"/>
                <w:b/>
                <w:bCs/>
                <w:color w:val="000000"/>
                <w:sz w:val="17"/>
                <w:szCs w:val="17"/>
              </w:rPr>
              <w:t>(67)</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EE1D"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EE1E"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EE1F" w14:textId="77777777" w:rsidR="00DC2771" w:rsidRDefault="003E70A4">
            <w:pPr>
              <w:jc w:val="right"/>
              <w:textAlignment w:val="bottom"/>
            </w:pPr>
            <w:r>
              <w:rPr>
                <w:rFonts w:ascii="Arial" w:eastAsia="宋体" w:hAnsi="Arial" w:cs="Arial"/>
                <w:b/>
                <w:bCs/>
                <w:color w:val="000000"/>
                <w:sz w:val="17"/>
                <w:szCs w:val="17"/>
              </w:rPr>
              <w:t>3,886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EE20"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EE21"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EE22" w14:textId="77777777" w:rsidR="00DC2771" w:rsidRDefault="003E70A4">
            <w:pPr>
              <w:jc w:val="right"/>
              <w:textAlignment w:val="bottom"/>
            </w:pPr>
            <w:r>
              <w:rPr>
                <w:rFonts w:ascii="Arial" w:eastAsia="宋体" w:hAnsi="Arial" w:cs="Arial"/>
                <w:b/>
                <w:bCs/>
                <w:color w:val="000000"/>
                <w:sz w:val="17"/>
                <w:szCs w:val="17"/>
              </w:rPr>
              <w:t>14,343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EE23" w14:textId="77777777" w:rsidR="00DC2771" w:rsidRDefault="00DC2771">
            <w:pPr>
              <w:jc w:val="right"/>
              <w:rPr>
                <w:rFonts w:ascii="宋体"/>
              </w:rPr>
            </w:pPr>
          </w:p>
        </w:tc>
      </w:tr>
    </w:tbl>
    <w:p w14:paraId="1181EE25" w14:textId="77777777" w:rsidR="00DC2771" w:rsidRDefault="00DC2771">
      <w:pPr>
        <w:spacing w:before="120" w:after="120"/>
        <w:jc w:val="center"/>
      </w:pP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1727"/>
        <w:gridCol w:w="41"/>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473"/>
        <w:gridCol w:w="36"/>
      </w:tblGrid>
      <w:tr w:rsidR="00DC2771" w14:paraId="1181EE44" w14:textId="77777777">
        <w:trPr>
          <w:jc w:val="center"/>
        </w:trPr>
        <w:tc>
          <w:tcPr>
            <w:tcW w:w="50" w:type="pct"/>
            <w:shd w:val="clear" w:color="auto" w:fill="auto"/>
            <w:vAlign w:val="bottom"/>
          </w:tcPr>
          <w:p w14:paraId="1181EE26" w14:textId="77777777" w:rsidR="00DC2771" w:rsidRDefault="00DC2771">
            <w:pPr>
              <w:rPr>
                <w:rFonts w:ascii="宋体"/>
              </w:rPr>
            </w:pPr>
          </w:p>
        </w:tc>
        <w:tc>
          <w:tcPr>
            <w:tcW w:w="1560" w:type="pct"/>
            <w:shd w:val="clear" w:color="auto" w:fill="auto"/>
            <w:vAlign w:val="bottom"/>
          </w:tcPr>
          <w:p w14:paraId="1181EE27" w14:textId="77777777" w:rsidR="00DC2771" w:rsidRDefault="00DC2771">
            <w:pPr>
              <w:rPr>
                <w:rFonts w:ascii="宋体"/>
              </w:rPr>
            </w:pPr>
          </w:p>
        </w:tc>
        <w:tc>
          <w:tcPr>
            <w:tcW w:w="5" w:type="pct"/>
            <w:shd w:val="clear" w:color="auto" w:fill="auto"/>
            <w:vAlign w:val="bottom"/>
          </w:tcPr>
          <w:p w14:paraId="1181EE28" w14:textId="77777777" w:rsidR="00DC2771" w:rsidRDefault="00DC2771">
            <w:pPr>
              <w:rPr>
                <w:rFonts w:ascii="宋体"/>
              </w:rPr>
            </w:pPr>
          </w:p>
        </w:tc>
        <w:tc>
          <w:tcPr>
            <w:tcW w:w="50" w:type="pct"/>
            <w:shd w:val="clear" w:color="auto" w:fill="auto"/>
            <w:vAlign w:val="bottom"/>
          </w:tcPr>
          <w:p w14:paraId="1181EE29" w14:textId="77777777" w:rsidR="00DC2771" w:rsidRDefault="00DC2771">
            <w:pPr>
              <w:rPr>
                <w:rFonts w:ascii="宋体"/>
              </w:rPr>
            </w:pPr>
          </w:p>
        </w:tc>
        <w:tc>
          <w:tcPr>
            <w:tcW w:w="285" w:type="pct"/>
            <w:shd w:val="clear" w:color="auto" w:fill="auto"/>
            <w:vAlign w:val="bottom"/>
          </w:tcPr>
          <w:p w14:paraId="1181EE2A" w14:textId="77777777" w:rsidR="00DC2771" w:rsidRDefault="00DC2771">
            <w:pPr>
              <w:rPr>
                <w:rFonts w:ascii="宋体"/>
              </w:rPr>
            </w:pPr>
          </w:p>
        </w:tc>
        <w:tc>
          <w:tcPr>
            <w:tcW w:w="5" w:type="pct"/>
            <w:shd w:val="clear" w:color="auto" w:fill="auto"/>
            <w:vAlign w:val="bottom"/>
          </w:tcPr>
          <w:p w14:paraId="1181EE2B" w14:textId="77777777" w:rsidR="00DC2771" w:rsidRDefault="00DC2771">
            <w:pPr>
              <w:rPr>
                <w:rFonts w:ascii="宋体"/>
              </w:rPr>
            </w:pPr>
          </w:p>
        </w:tc>
        <w:tc>
          <w:tcPr>
            <w:tcW w:w="50" w:type="pct"/>
            <w:shd w:val="clear" w:color="auto" w:fill="auto"/>
            <w:vAlign w:val="bottom"/>
          </w:tcPr>
          <w:p w14:paraId="1181EE2C" w14:textId="77777777" w:rsidR="00DC2771" w:rsidRDefault="00DC2771">
            <w:pPr>
              <w:rPr>
                <w:rFonts w:ascii="宋体"/>
              </w:rPr>
            </w:pPr>
          </w:p>
        </w:tc>
        <w:tc>
          <w:tcPr>
            <w:tcW w:w="346" w:type="pct"/>
            <w:shd w:val="clear" w:color="auto" w:fill="auto"/>
            <w:vAlign w:val="bottom"/>
          </w:tcPr>
          <w:p w14:paraId="1181EE2D" w14:textId="77777777" w:rsidR="00DC2771" w:rsidRDefault="00DC2771">
            <w:pPr>
              <w:rPr>
                <w:rFonts w:ascii="宋体"/>
              </w:rPr>
            </w:pPr>
          </w:p>
        </w:tc>
        <w:tc>
          <w:tcPr>
            <w:tcW w:w="5" w:type="pct"/>
            <w:shd w:val="clear" w:color="auto" w:fill="auto"/>
            <w:vAlign w:val="bottom"/>
          </w:tcPr>
          <w:p w14:paraId="1181EE2E" w14:textId="77777777" w:rsidR="00DC2771" w:rsidRDefault="00DC2771">
            <w:pPr>
              <w:rPr>
                <w:rFonts w:ascii="宋体"/>
              </w:rPr>
            </w:pPr>
          </w:p>
        </w:tc>
        <w:tc>
          <w:tcPr>
            <w:tcW w:w="5" w:type="pct"/>
            <w:shd w:val="clear" w:color="auto" w:fill="auto"/>
            <w:vAlign w:val="bottom"/>
          </w:tcPr>
          <w:p w14:paraId="1181EE2F" w14:textId="77777777" w:rsidR="00DC2771" w:rsidRDefault="00DC2771">
            <w:pPr>
              <w:rPr>
                <w:rFonts w:ascii="宋体"/>
              </w:rPr>
            </w:pPr>
          </w:p>
        </w:tc>
        <w:tc>
          <w:tcPr>
            <w:tcW w:w="28" w:type="pct"/>
            <w:shd w:val="clear" w:color="auto" w:fill="auto"/>
            <w:vAlign w:val="bottom"/>
          </w:tcPr>
          <w:p w14:paraId="1181EE30" w14:textId="77777777" w:rsidR="00DC2771" w:rsidRDefault="00DC2771">
            <w:pPr>
              <w:rPr>
                <w:rFonts w:ascii="宋体"/>
              </w:rPr>
            </w:pPr>
          </w:p>
        </w:tc>
        <w:tc>
          <w:tcPr>
            <w:tcW w:w="5" w:type="pct"/>
            <w:shd w:val="clear" w:color="auto" w:fill="auto"/>
            <w:vAlign w:val="bottom"/>
          </w:tcPr>
          <w:p w14:paraId="1181EE31" w14:textId="77777777" w:rsidR="00DC2771" w:rsidRDefault="00DC2771">
            <w:pPr>
              <w:rPr>
                <w:rFonts w:ascii="宋体"/>
              </w:rPr>
            </w:pPr>
          </w:p>
        </w:tc>
        <w:tc>
          <w:tcPr>
            <w:tcW w:w="50" w:type="pct"/>
            <w:shd w:val="clear" w:color="auto" w:fill="auto"/>
            <w:vAlign w:val="bottom"/>
          </w:tcPr>
          <w:p w14:paraId="1181EE32" w14:textId="77777777" w:rsidR="00DC2771" w:rsidRDefault="00DC2771">
            <w:pPr>
              <w:rPr>
                <w:rFonts w:ascii="宋体"/>
              </w:rPr>
            </w:pPr>
          </w:p>
        </w:tc>
        <w:tc>
          <w:tcPr>
            <w:tcW w:w="285" w:type="pct"/>
            <w:shd w:val="clear" w:color="auto" w:fill="auto"/>
            <w:vAlign w:val="bottom"/>
          </w:tcPr>
          <w:p w14:paraId="1181EE33" w14:textId="77777777" w:rsidR="00DC2771" w:rsidRDefault="00DC2771">
            <w:pPr>
              <w:rPr>
                <w:rFonts w:ascii="宋体"/>
              </w:rPr>
            </w:pPr>
          </w:p>
        </w:tc>
        <w:tc>
          <w:tcPr>
            <w:tcW w:w="5" w:type="pct"/>
            <w:shd w:val="clear" w:color="auto" w:fill="auto"/>
            <w:vAlign w:val="bottom"/>
          </w:tcPr>
          <w:p w14:paraId="1181EE34" w14:textId="77777777" w:rsidR="00DC2771" w:rsidRDefault="00DC2771">
            <w:pPr>
              <w:rPr>
                <w:rFonts w:ascii="宋体"/>
              </w:rPr>
            </w:pPr>
          </w:p>
        </w:tc>
        <w:tc>
          <w:tcPr>
            <w:tcW w:w="50" w:type="pct"/>
            <w:shd w:val="clear" w:color="auto" w:fill="auto"/>
            <w:vAlign w:val="bottom"/>
          </w:tcPr>
          <w:p w14:paraId="1181EE35" w14:textId="77777777" w:rsidR="00DC2771" w:rsidRDefault="00DC2771">
            <w:pPr>
              <w:rPr>
                <w:rFonts w:ascii="宋体"/>
              </w:rPr>
            </w:pPr>
          </w:p>
        </w:tc>
        <w:tc>
          <w:tcPr>
            <w:tcW w:w="323" w:type="pct"/>
            <w:shd w:val="clear" w:color="auto" w:fill="auto"/>
            <w:vAlign w:val="bottom"/>
          </w:tcPr>
          <w:p w14:paraId="1181EE36" w14:textId="77777777" w:rsidR="00DC2771" w:rsidRDefault="00DC2771">
            <w:pPr>
              <w:rPr>
                <w:rFonts w:ascii="宋体"/>
              </w:rPr>
            </w:pPr>
          </w:p>
        </w:tc>
        <w:tc>
          <w:tcPr>
            <w:tcW w:w="5" w:type="pct"/>
            <w:shd w:val="clear" w:color="auto" w:fill="auto"/>
            <w:vAlign w:val="bottom"/>
          </w:tcPr>
          <w:p w14:paraId="1181EE37" w14:textId="77777777" w:rsidR="00DC2771" w:rsidRDefault="00DC2771">
            <w:pPr>
              <w:rPr>
                <w:rFonts w:ascii="宋体"/>
              </w:rPr>
            </w:pPr>
          </w:p>
        </w:tc>
        <w:tc>
          <w:tcPr>
            <w:tcW w:w="50" w:type="pct"/>
            <w:shd w:val="clear" w:color="auto" w:fill="auto"/>
            <w:vAlign w:val="bottom"/>
          </w:tcPr>
          <w:p w14:paraId="1181EE38" w14:textId="77777777" w:rsidR="00DC2771" w:rsidRDefault="00DC2771">
            <w:pPr>
              <w:rPr>
                <w:rFonts w:ascii="宋体"/>
              </w:rPr>
            </w:pPr>
          </w:p>
        </w:tc>
        <w:tc>
          <w:tcPr>
            <w:tcW w:w="385" w:type="pct"/>
            <w:shd w:val="clear" w:color="auto" w:fill="auto"/>
            <w:vAlign w:val="bottom"/>
          </w:tcPr>
          <w:p w14:paraId="1181EE39" w14:textId="77777777" w:rsidR="00DC2771" w:rsidRDefault="00DC2771">
            <w:pPr>
              <w:rPr>
                <w:rFonts w:ascii="宋体"/>
              </w:rPr>
            </w:pPr>
          </w:p>
        </w:tc>
        <w:tc>
          <w:tcPr>
            <w:tcW w:w="5" w:type="pct"/>
            <w:shd w:val="clear" w:color="auto" w:fill="auto"/>
            <w:vAlign w:val="bottom"/>
          </w:tcPr>
          <w:p w14:paraId="1181EE3A" w14:textId="77777777" w:rsidR="00DC2771" w:rsidRDefault="00DC2771">
            <w:pPr>
              <w:rPr>
                <w:rFonts w:ascii="宋体"/>
              </w:rPr>
            </w:pPr>
          </w:p>
        </w:tc>
        <w:tc>
          <w:tcPr>
            <w:tcW w:w="50" w:type="pct"/>
            <w:shd w:val="clear" w:color="auto" w:fill="auto"/>
            <w:vAlign w:val="bottom"/>
          </w:tcPr>
          <w:p w14:paraId="1181EE3B" w14:textId="77777777" w:rsidR="00DC2771" w:rsidRDefault="00DC2771">
            <w:pPr>
              <w:rPr>
                <w:rFonts w:ascii="宋体"/>
              </w:rPr>
            </w:pPr>
          </w:p>
        </w:tc>
        <w:tc>
          <w:tcPr>
            <w:tcW w:w="586" w:type="pct"/>
            <w:shd w:val="clear" w:color="auto" w:fill="auto"/>
            <w:vAlign w:val="bottom"/>
          </w:tcPr>
          <w:p w14:paraId="1181EE3C" w14:textId="77777777" w:rsidR="00DC2771" w:rsidRDefault="00DC2771">
            <w:pPr>
              <w:rPr>
                <w:rFonts w:ascii="宋体"/>
              </w:rPr>
            </w:pPr>
          </w:p>
        </w:tc>
        <w:tc>
          <w:tcPr>
            <w:tcW w:w="5" w:type="pct"/>
            <w:shd w:val="clear" w:color="auto" w:fill="auto"/>
            <w:vAlign w:val="bottom"/>
          </w:tcPr>
          <w:p w14:paraId="1181EE3D" w14:textId="77777777" w:rsidR="00DC2771" w:rsidRDefault="00DC2771">
            <w:pPr>
              <w:rPr>
                <w:rFonts w:ascii="宋体"/>
              </w:rPr>
            </w:pPr>
          </w:p>
        </w:tc>
        <w:tc>
          <w:tcPr>
            <w:tcW w:w="50" w:type="pct"/>
            <w:shd w:val="clear" w:color="auto" w:fill="auto"/>
            <w:vAlign w:val="bottom"/>
          </w:tcPr>
          <w:p w14:paraId="1181EE3E" w14:textId="77777777" w:rsidR="00DC2771" w:rsidRDefault="00DC2771">
            <w:pPr>
              <w:rPr>
                <w:rFonts w:ascii="宋体"/>
              </w:rPr>
            </w:pPr>
          </w:p>
        </w:tc>
        <w:tc>
          <w:tcPr>
            <w:tcW w:w="370" w:type="pct"/>
            <w:shd w:val="clear" w:color="auto" w:fill="auto"/>
            <w:vAlign w:val="bottom"/>
          </w:tcPr>
          <w:p w14:paraId="1181EE3F" w14:textId="77777777" w:rsidR="00DC2771" w:rsidRDefault="00DC2771">
            <w:pPr>
              <w:rPr>
                <w:rFonts w:ascii="宋体"/>
              </w:rPr>
            </w:pPr>
          </w:p>
        </w:tc>
        <w:tc>
          <w:tcPr>
            <w:tcW w:w="5" w:type="pct"/>
            <w:shd w:val="clear" w:color="auto" w:fill="auto"/>
            <w:vAlign w:val="bottom"/>
          </w:tcPr>
          <w:p w14:paraId="1181EE40" w14:textId="77777777" w:rsidR="00DC2771" w:rsidRDefault="00DC2771">
            <w:pPr>
              <w:rPr>
                <w:rFonts w:ascii="宋体"/>
              </w:rPr>
            </w:pPr>
          </w:p>
        </w:tc>
        <w:tc>
          <w:tcPr>
            <w:tcW w:w="50" w:type="pct"/>
            <w:shd w:val="clear" w:color="auto" w:fill="auto"/>
            <w:vAlign w:val="bottom"/>
          </w:tcPr>
          <w:p w14:paraId="1181EE41" w14:textId="77777777" w:rsidR="00DC2771" w:rsidRDefault="00DC2771">
            <w:pPr>
              <w:rPr>
                <w:rFonts w:ascii="宋体"/>
              </w:rPr>
            </w:pPr>
          </w:p>
        </w:tc>
        <w:tc>
          <w:tcPr>
            <w:tcW w:w="323" w:type="pct"/>
            <w:shd w:val="clear" w:color="auto" w:fill="auto"/>
            <w:vAlign w:val="bottom"/>
          </w:tcPr>
          <w:p w14:paraId="1181EE42" w14:textId="77777777" w:rsidR="00DC2771" w:rsidRDefault="00DC2771">
            <w:pPr>
              <w:rPr>
                <w:rFonts w:ascii="宋体"/>
              </w:rPr>
            </w:pPr>
          </w:p>
        </w:tc>
        <w:tc>
          <w:tcPr>
            <w:tcW w:w="5" w:type="pct"/>
            <w:shd w:val="clear" w:color="auto" w:fill="auto"/>
            <w:vAlign w:val="bottom"/>
          </w:tcPr>
          <w:p w14:paraId="1181EE43" w14:textId="77777777" w:rsidR="00DC2771" w:rsidRDefault="00DC2771">
            <w:pPr>
              <w:rPr>
                <w:rFonts w:ascii="宋体"/>
              </w:rPr>
            </w:pPr>
          </w:p>
        </w:tc>
      </w:tr>
      <w:tr w:rsidR="00DC2771" w14:paraId="1181EE4B" w14:textId="77777777">
        <w:trPr>
          <w:trHeight w:val="240"/>
          <w:jc w:val="center"/>
        </w:trPr>
        <w:tc>
          <w:tcPr>
            <w:tcW w:w="0" w:type="auto"/>
            <w:gridSpan w:val="3"/>
            <w:shd w:val="clear" w:color="auto" w:fill="auto"/>
            <w:tcMar>
              <w:top w:w="0" w:type="dxa"/>
              <w:left w:w="20" w:type="dxa"/>
              <w:bottom w:w="0" w:type="dxa"/>
              <w:right w:w="20" w:type="dxa"/>
            </w:tcMar>
            <w:vAlign w:val="bottom"/>
          </w:tcPr>
          <w:p w14:paraId="1181EE45" w14:textId="77777777" w:rsidR="00DC2771" w:rsidRDefault="00DC2771">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1181EE46" w14:textId="77777777" w:rsidR="00DC2771" w:rsidRDefault="003E70A4">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1181EE47" w14:textId="77777777" w:rsidR="00DC2771" w:rsidRDefault="003E70A4">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1181EE48" w14:textId="77777777" w:rsidR="00DC2771" w:rsidRDefault="003E70A4">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1181EE49" w14:textId="77777777" w:rsidR="00DC2771" w:rsidRDefault="003E70A4">
            <w:pPr>
              <w:jc w:val="right"/>
              <w:textAlignment w:val="bottom"/>
            </w:pPr>
            <w:r>
              <w:rPr>
                <w:rFonts w:ascii="sans-serif" w:eastAsia="sans-serif" w:hAnsi="sans-serif" w:cs="sans-serif"/>
                <w:b/>
                <w:bCs/>
                <w:color w:val="000000"/>
                <w:sz w:val="17"/>
                <w:szCs w:val="17"/>
              </w:rPr>
              <w:t>RETAINED EARNINGS (DEFICIT)</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1181EE4A" w14:textId="77777777" w:rsidR="00DC2771" w:rsidRDefault="003E70A4">
            <w:pPr>
              <w:jc w:val="right"/>
              <w:textAlignment w:val="bottom"/>
            </w:pPr>
            <w:r>
              <w:rPr>
                <w:rFonts w:ascii="sans-serif" w:eastAsia="sans-serif" w:hAnsi="sans-serif" w:cs="sans-serif"/>
                <w:b/>
                <w:bCs/>
                <w:color w:val="000000"/>
                <w:sz w:val="17"/>
                <w:szCs w:val="17"/>
              </w:rPr>
              <w:t>TOTAL</w:t>
            </w:r>
          </w:p>
        </w:tc>
      </w:tr>
      <w:tr w:rsidR="00DC2771" w14:paraId="1181EE54" w14:textId="77777777">
        <w:trPr>
          <w:trHeight w:val="240"/>
          <w:jc w:val="center"/>
        </w:trPr>
        <w:tc>
          <w:tcPr>
            <w:tcW w:w="0" w:type="auto"/>
            <w:gridSpan w:val="3"/>
            <w:shd w:val="clear" w:color="auto" w:fill="auto"/>
            <w:tcMar>
              <w:top w:w="0" w:type="dxa"/>
              <w:left w:w="20" w:type="dxa"/>
              <w:bottom w:w="0" w:type="dxa"/>
              <w:right w:w="20" w:type="dxa"/>
            </w:tcMar>
            <w:vAlign w:val="bottom"/>
          </w:tcPr>
          <w:p w14:paraId="1181EE4C" w14:textId="77777777" w:rsidR="00DC2771" w:rsidRDefault="00DC277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1181EE4D" w14:textId="77777777" w:rsidR="00DC2771" w:rsidRDefault="003E70A4">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E4E" w14:textId="77777777" w:rsidR="00DC2771" w:rsidRDefault="00DC277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1181EE4F" w14:textId="77777777" w:rsidR="00DC2771" w:rsidRDefault="003E70A4">
            <w:pPr>
              <w:jc w:val="center"/>
              <w:textAlignment w:val="bottom"/>
            </w:pPr>
            <w:r>
              <w:rPr>
                <w:rFonts w:ascii="sans-serif" w:eastAsia="sans-serif" w:hAnsi="sans-serif" w:cs="sans-serif"/>
                <w:b/>
                <w:bCs/>
                <w:color w:val="000000"/>
                <w:sz w:val="17"/>
                <w:szCs w:val="17"/>
              </w:rPr>
              <w:t>CLASS B</w:t>
            </w: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1181EE50" w14:textId="77777777" w:rsidR="00DC2771" w:rsidRDefault="00DC2771">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1181EE51" w14:textId="77777777" w:rsidR="00DC2771" w:rsidRDefault="00DC2771">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1181EE52" w14:textId="77777777" w:rsidR="00DC2771" w:rsidRDefault="00DC2771">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1181EE53" w14:textId="77777777" w:rsidR="00DC2771" w:rsidRDefault="00DC2771">
            <w:pPr>
              <w:jc w:val="right"/>
              <w:rPr>
                <w:rFonts w:ascii="宋体"/>
              </w:rPr>
            </w:pPr>
          </w:p>
        </w:tc>
      </w:tr>
      <w:tr w:rsidR="00DC2771" w14:paraId="1181EE5F" w14:textId="77777777">
        <w:trPr>
          <w:trHeight w:val="240"/>
          <w:jc w:val="center"/>
        </w:trPr>
        <w:tc>
          <w:tcPr>
            <w:tcW w:w="0" w:type="auto"/>
            <w:gridSpan w:val="3"/>
            <w:tcBorders>
              <w:bottom w:val="single" w:sz="8" w:space="0" w:color="E87722"/>
            </w:tcBorders>
            <w:shd w:val="clear" w:color="auto" w:fill="auto"/>
            <w:tcMar>
              <w:top w:w="40" w:type="dxa"/>
              <w:left w:w="20" w:type="dxa"/>
              <w:bottom w:w="40" w:type="dxa"/>
              <w:right w:w="20" w:type="dxa"/>
            </w:tcMar>
            <w:vAlign w:val="bottom"/>
          </w:tcPr>
          <w:p w14:paraId="1181EE55" w14:textId="77777777" w:rsidR="00DC2771" w:rsidRDefault="003E70A4">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EE56" w14:textId="77777777" w:rsidR="00DC2771" w:rsidRDefault="003E70A4">
            <w:pPr>
              <w:jc w:val="center"/>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EE57" w14:textId="77777777" w:rsidR="00DC2771" w:rsidRDefault="003E70A4">
            <w:pPr>
              <w:jc w:val="center"/>
              <w:textAlignment w:val="bottom"/>
            </w:pPr>
            <w:r>
              <w:rPr>
                <w:rFonts w:ascii="sans-serif" w:eastAsia="sans-serif" w:hAnsi="sans-serif" w:cs="sans-serif"/>
                <w:b/>
                <w:bCs/>
                <w:color w:val="000000"/>
                <w:sz w:val="17"/>
                <w:szCs w:val="17"/>
              </w:rPr>
              <w:t>AMOUNT</w:t>
            </w:r>
          </w:p>
        </w:tc>
        <w:tc>
          <w:tcPr>
            <w:tcW w:w="0" w:type="auto"/>
            <w:gridSpan w:val="3"/>
            <w:tcBorders>
              <w:bottom w:val="single" w:sz="8" w:space="0" w:color="E87722"/>
            </w:tcBorders>
            <w:shd w:val="clear" w:color="auto" w:fill="auto"/>
            <w:tcMar>
              <w:top w:w="0" w:type="dxa"/>
              <w:left w:w="20" w:type="dxa"/>
              <w:bottom w:w="0" w:type="dxa"/>
              <w:right w:w="20" w:type="dxa"/>
            </w:tcMar>
            <w:vAlign w:val="bottom"/>
          </w:tcPr>
          <w:p w14:paraId="1181EE58" w14:textId="77777777" w:rsidR="00DC2771" w:rsidRDefault="00DC2771">
            <w:pPr>
              <w:rPr>
                <w:rFonts w:ascii="宋体"/>
              </w:rPr>
            </w:pP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EE59" w14:textId="77777777" w:rsidR="00DC2771" w:rsidRDefault="003E70A4">
            <w:pPr>
              <w:jc w:val="center"/>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EE5A" w14:textId="77777777" w:rsidR="00DC2771" w:rsidRDefault="003E70A4">
            <w:pPr>
              <w:jc w:val="center"/>
              <w:textAlignment w:val="bottom"/>
            </w:pPr>
            <w:r>
              <w:rPr>
                <w:rFonts w:ascii="sans-serif" w:eastAsia="sans-serif" w:hAnsi="sans-serif" w:cs="sans-serif"/>
                <w:b/>
                <w:bCs/>
                <w:color w:val="000000"/>
                <w:sz w:val="17"/>
                <w:szCs w:val="17"/>
              </w:rPr>
              <w:t>AMOUNT</w:t>
            </w: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1181EE5B" w14:textId="77777777" w:rsidR="00DC2771" w:rsidRDefault="00DC2771">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1181EE5C" w14:textId="77777777" w:rsidR="00DC2771" w:rsidRDefault="00DC2771">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1181EE5D" w14:textId="77777777" w:rsidR="00DC2771" w:rsidRDefault="00DC2771">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1181EE5E" w14:textId="77777777" w:rsidR="00DC2771" w:rsidRDefault="00DC2771">
            <w:pPr>
              <w:jc w:val="right"/>
              <w:rPr>
                <w:rFonts w:ascii="宋体"/>
              </w:rPr>
            </w:pPr>
          </w:p>
        </w:tc>
      </w:tr>
      <w:tr w:rsidR="00DC2771" w14:paraId="1181EE78"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E60" w14:textId="77777777" w:rsidR="00DC2771" w:rsidRDefault="003E70A4">
            <w:pPr>
              <w:textAlignment w:val="bottom"/>
            </w:pPr>
            <w:r>
              <w:rPr>
                <w:rFonts w:ascii="Arial" w:eastAsia="宋体" w:hAnsi="Arial" w:cs="Arial"/>
                <w:b/>
                <w:bCs/>
                <w:color w:val="000000"/>
                <w:sz w:val="17"/>
                <w:szCs w:val="17"/>
              </w:rPr>
              <w:t>Balance at May 31, 2020</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EE61" w14:textId="77777777" w:rsidR="00DC2771" w:rsidRDefault="003E70A4">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E62"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EE63"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EE64" w14:textId="77777777" w:rsidR="00DC2771" w:rsidRDefault="003E70A4">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E65" w14:textId="77777777" w:rsidR="00DC2771" w:rsidRDefault="00DC277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E66" w14:textId="77777777" w:rsidR="00DC2771" w:rsidRDefault="00DC277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EE67" w14:textId="77777777" w:rsidR="00DC2771" w:rsidRDefault="003E70A4">
            <w:pPr>
              <w:jc w:val="right"/>
              <w:textAlignment w:val="bottom"/>
            </w:pPr>
            <w:r>
              <w:rPr>
                <w:rFonts w:ascii="Arial" w:eastAsia="宋体" w:hAnsi="Arial" w:cs="Arial"/>
                <w:b/>
                <w:bCs/>
                <w:color w:val="000000"/>
                <w:sz w:val="17"/>
                <w:szCs w:val="17"/>
              </w:rPr>
              <w:t>1,243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E68"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EE69"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EE6A" w14:textId="77777777" w:rsidR="00DC2771" w:rsidRDefault="003E70A4">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E6B"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EE6C"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EE6D" w14:textId="77777777" w:rsidR="00DC2771" w:rsidRDefault="003E70A4">
            <w:pPr>
              <w:jc w:val="right"/>
              <w:textAlignment w:val="bottom"/>
            </w:pPr>
            <w:r>
              <w:rPr>
                <w:rFonts w:ascii="Arial" w:eastAsia="宋体" w:hAnsi="Arial" w:cs="Arial"/>
                <w:b/>
                <w:bCs/>
                <w:color w:val="000000"/>
                <w:sz w:val="17"/>
                <w:szCs w:val="17"/>
              </w:rPr>
              <w:t>8,299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E6E"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EE6F"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EE70" w14:textId="77777777" w:rsidR="00DC2771" w:rsidRDefault="003E70A4">
            <w:pPr>
              <w:jc w:val="right"/>
              <w:textAlignment w:val="bottom"/>
            </w:pPr>
            <w:r>
              <w:rPr>
                <w:rFonts w:ascii="Arial" w:eastAsia="宋体" w:hAnsi="Arial" w:cs="Arial"/>
                <w:b/>
                <w:bCs/>
                <w:color w:val="000000"/>
                <w:sz w:val="17"/>
                <w:szCs w:val="17"/>
              </w:rPr>
              <w:t>(56)</w:t>
            </w:r>
          </w:p>
        </w:tc>
        <w:tc>
          <w:tcPr>
            <w:tcW w:w="0" w:type="auto"/>
            <w:tcBorders>
              <w:top w:val="single" w:sz="8" w:space="0" w:color="E87722"/>
            </w:tcBorders>
            <w:shd w:val="clear" w:color="auto" w:fill="auto"/>
            <w:tcMar>
              <w:top w:w="40" w:type="dxa"/>
              <w:left w:w="0" w:type="dxa"/>
              <w:bottom w:w="40" w:type="dxa"/>
              <w:right w:w="20" w:type="dxa"/>
            </w:tcMar>
            <w:vAlign w:val="bottom"/>
          </w:tcPr>
          <w:p w14:paraId="1181EE71"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EE72"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EE73" w14:textId="77777777" w:rsidR="00DC2771" w:rsidRDefault="003E70A4">
            <w:pPr>
              <w:jc w:val="right"/>
              <w:textAlignment w:val="bottom"/>
            </w:pPr>
            <w:r>
              <w:rPr>
                <w:rFonts w:ascii="Arial" w:eastAsia="宋体" w:hAnsi="Arial" w:cs="Arial"/>
                <w:b/>
                <w:bCs/>
                <w:color w:val="000000"/>
                <w:sz w:val="17"/>
                <w:szCs w:val="17"/>
              </w:rPr>
              <w:t>(191)</w:t>
            </w:r>
          </w:p>
        </w:tc>
        <w:tc>
          <w:tcPr>
            <w:tcW w:w="0" w:type="auto"/>
            <w:tcBorders>
              <w:top w:val="single" w:sz="8" w:space="0" w:color="E87722"/>
            </w:tcBorders>
            <w:shd w:val="clear" w:color="auto" w:fill="auto"/>
            <w:tcMar>
              <w:top w:w="40" w:type="dxa"/>
              <w:left w:w="0" w:type="dxa"/>
              <w:bottom w:w="40" w:type="dxa"/>
              <w:right w:w="20" w:type="dxa"/>
            </w:tcMar>
            <w:vAlign w:val="bottom"/>
          </w:tcPr>
          <w:p w14:paraId="1181EE74"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EE75"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EE76" w14:textId="77777777" w:rsidR="00DC2771" w:rsidRDefault="003E70A4">
            <w:pPr>
              <w:jc w:val="right"/>
              <w:textAlignment w:val="bottom"/>
            </w:pPr>
            <w:r>
              <w:rPr>
                <w:rFonts w:ascii="Arial" w:eastAsia="宋体" w:hAnsi="Arial" w:cs="Arial"/>
                <w:b/>
                <w:bCs/>
                <w:color w:val="000000"/>
                <w:sz w:val="17"/>
                <w:szCs w:val="17"/>
              </w:rPr>
              <w:t>8,055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E77" w14:textId="77777777" w:rsidR="00DC2771" w:rsidRDefault="00DC2771">
            <w:pPr>
              <w:jc w:val="right"/>
              <w:rPr>
                <w:rFonts w:ascii="宋体"/>
              </w:rPr>
            </w:pPr>
          </w:p>
        </w:tc>
      </w:tr>
      <w:tr w:rsidR="00DC2771" w14:paraId="1181EE86"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E79" w14:textId="77777777" w:rsidR="00DC2771" w:rsidRDefault="003E70A4">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E7A"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E7B"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E7C" w14:textId="77777777" w:rsidR="00DC2771" w:rsidRDefault="00DC277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EE7D" w14:textId="77777777" w:rsidR="00DC2771" w:rsidRDefault="003E70A4">
            <w:pPr>
              <w:jc w:val="right"/>
              <w:textAlignment w:val="bottom"/>
            </w:pPr>
            <w:r>
              <w:rPr>
                <w:rFonts w:ascii="Arial" w:eastAsia="宋体" w:hAnsi="Arial" w:cs="Arial"/>
                <w:color w:val="000000"/>
                <w:sz w:val="17"/>
                <w:szCs w:val="17"/>
              </w:rPr>
              <w:t>7 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E7E" w14:textId="77777777" w:rsidR="00DC2771" w:rsidRDefault="00DC277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E7F" w14:textId="77777777" w:rsidR="00DC2771" w:rsidRDefault="00DC277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EE80" w14:textId="77777777" w:rsidR="00DC2771" w:rsidRDefault="003E70A4">
            <w:pPr>
              <w:jc w:val="right"/>
              <w:textAlignment w:val="bottom"/>
            </w:pPr>
            <w:r>
              <w:rPr>
                <w:rFonts w:ascii="Arial" w:eastAsia="宋体" w:hAnsi="Arial" w:cs="Arial"/>
                <w:color w:val="000000"/>
                <w:sz w:val="17"/>
                <w:szCs w:val="17"/>
              </w:rPr>
              <w:t>291 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E81" w14:textId="77777777" w:rsidR="00DC2771" w:rsidRDefault="00DC277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E82"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E83" w14:textId="77777777" w:rsidR="00DC2771" w:rsidRDefault="00DC277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EE84" w14:textId="77777777" w:rsidR="00DC2771" w:rsidRDefault="003E70A4">
            <w:pPr>
              <w:jc w:val="right"/>
              <w:textAlignment w:val="bottom"/>
            </w:pPr>
            <w:r>
              <w:rPr>
                <w:rFonts w:ascii="Arial" w:eastAsia="宋体" w:hAnsi="Arial" w:cs="Arial"/>
                <w:color w:val="000000"/>
                <w:sz w:val="17"/>
                <w:szCs w:val="17"/>
              </w:rPr>
              <w:t>291 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E85" w14:textId="77777777" w:rsidR="00DC2771" w:rsidRDefault="00DC2771">
            <w:pPr>
              <w:jc w:val="right"/>
              <w:rPr>
                <w:rFonts w:ascii="宋体"/>
              </w:rPr>
            </w:pPr>
          </w:p>
        </w:tc>
      </w:tr>
      <w:tr w:rsidR="00DC2771" w14:paraId="1181EE93"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E87" w14:textId="77777777" w:rsidR="00DC2771" w:rsidRDefault="003E70A4">
            <w:pPr>
              <w:textAlignment w:val="bottom"/>
            </w:pPr>
            <w:r>
              <w:rPr>
                <w:rFonts w:ascii="Arial" w:eastAsia="宋体" w:hAnsi="Arial" w:cs="Arial"/>
                <w:color w:val="000000"/>
                <w:sz w:val="17"/>
                <w:szCs w:val="17"/>
              </w:rPr>
              <w:t>Dividends on common stock ($0.245 per share) and preferred stock ($0.10 per share)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88"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89"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8A"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8B"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8C"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8D"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8E"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E8F" w14:textId="77777777" w:rsidR="00DC2771" w:rsidRDefault="003E70A4">
            <w:pPr>
              <w:jc w:val="right"/>
              <w:textAlignment w:val="bottom"/>
            </w:pPr>
            <w:r>
              <w:rPr>
                <w:rFonts w:ascii="Arial" w:eastAsia="宋体" w:hAnsi="Arial" w:cs="Arial"/>
                <w:color w:val="000000"/>
                <w:sz w:val="17"/>
                <w:szCs w:val="17"/>
              </w:rPr>
              <w:t>(383)</w:t>
            </w:r>
          </w:p>
        </w:tc>
        <w:tc>
          <w:tcPr>
            <w:tcW w:w="0" w:type="auto"/>
            <w:tcBorders>
              <w:top w:val="single" w:sz="4" w:space="0" w:color="808080"/>
            </w:tcBorders>
            <w:shd w:val="clear" w:color="auto" w:fill="auto"/>
            <w:tcMar>
              <w:top w:w="40" w:type="dxa"/>
              <w:left w:w="0" w:type="dxa"/>
              <w:bottom w:w="40" w:type="dxa"/>
              <w:right w:w="20" w:type="dxa"/>
            </w:tcMar>
            <w:vAlign w:val="bottom"/>
          </w:tcPr>
          <w:p w14:paraId="1181EE90"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E91" w14:textId="77777777" w:rsidR="00DC2771" w:rsidRDefault="003E70A4">
            <w:pPr>
              <w:jc w:val="right"/>
              <w:textAlignment w:val="bottom"/>
            </w:pPr>
            <w:r>
              <w:rPr>
                <w:rFonts w:ascii="Arial" w:eastAsia="宋体" w:hAnsi="Arial" w:cs="Arial"/>
                <w:color w:val="000000"/>
                <w:sz w:val="17"/>
                <w:szCs w:val="17"/>
              </w:rPr>
              <w:t>(383)</w:t>
            </w:r>
          </w:p>
        </w:tc>
        <w:tc>
          <w:tcPr>
            <w:tcW w:w="0" w:type="auto"/>
            <w:tcBorders>
              <w:top w:val="single" w:sz="4" w:space="0" w:color="808080"/>
            </w:tcBorders>
            <w:shd w:val="clear" w:color="auto" w:fill="auto"/>
            <w:tcMar>
              <w:top w:w="40" w:type="dxa"/>
              <w:left w:w="0" w:type="dxa"/>
              <w:bottom w:w="40" w:type="dxa"/>
              <w:right w:w="20" w:type="dxa"/>
            </w:tcMar>
            <w:vAlign w:val="bottom"/>
          </w:tcPr>
          <w:p w14:paraId="1181EE92" w14:textId="77777777" w:rsidR="00DC2771" w:rsidRDefault="00DC2771">
            <w:pPr>
              <w:jc w:val="right"/>
              <w:rPr>
                <w:rFonts w:ascii="宋体"/>
              </w:rPr>
            </w:pPr>
          </w:p>
        </w:tc>
      </w:tr>
      <w:tr w:rsidR="00DC2771" w14:paraId="1181EEA1"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E94" w14:textId="77777777" w:rsidR="00DC2771" w:rsidRDefault="003E70A4">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95"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96"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97"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98"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99"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E9A" w14:textId="77777777" w:rsidR="00DC2771" w:rsidRDefault="003E70A4">
            <w:pPr>
              <w:jc w:val="right"/>
              <w:textAlignment w:val="bottom"/>
            </w:pPr>
            <w:r>
              <w:rPr>
                <w:rFonts w:ascii="Arial" w:eastAsia="宋体" w:hAnsi="Arial" w:cs="Arial"/>
                <w:color w:val="000000"/>
                <w:sz w:val="17"/>
                <w:szCs w:val="17"/>
              </w:rPr>
              <w:t>(31)</w:t>
            </w:r>
          </w:p>
        </w:tc>
        <w:tc>
          <w:tcPr>
            <w:tcW w:w="0" w:type="auto"/>
            <w:tcBorders>
              <w:top w:val="single" w:sz="4" w:space="0" w:color="808080"/>
            </w:tcBorders>
            <w:shd w:val="clear" w:color="auto" w:fill="auto"/>
            <w:tcMar>
              <w:top w:w="40" w:type="dxa"/>
              <w:left w:w="0" w:type="dxa"/>
              <w:bottom w:w="40" w:type="dxa"/>
              <w:right w:w="20" w:type="dxa"/>
            </w:tcMar>
            <w:vAlign w:val="bottom"/>
          </w:tcPr>
          <w:p w14:paraId="1181EE9B"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9C"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E9D" w14:textId="77777777" w:rsidR="00DC2771" w:rsidRDefault="003E70A4">
            <w:pPr>
              <w:jc w:val="right"/>
              <w:textAlignment w:val="bottom"/>
            </w:pPr>
            <w:r>
              <w:rPr>
                <w:rFonts w:ascii="Arial" w:eastAsia="宋体" w:hAnsi="Arial" w:cs="Arial"/>
                <w:color w:val="000000"/>
                <w:sz w:val="17"/>
                <w:szCs w:val="17"/>
              </w:rPr>
              <w:t>(17)</w:t>
            </w:r>
          </w:p>
        </w:tc>
        <w:tc>
          <w:tcPr>
            <w:tcW w:w="0" w:type="auto"/>
            <w:tcBorders>
              <w:top w:val="single" w:sz="4" w:space="0" w:color="808080"/>
            </w:tcBorders>
            <w:shd w:val="clear" w:color="auto" w:fill="auto"/>
            <w:tcMar>
              <w:top w:w="40" w:type="dxa"/>
              <w:left w:w="0" w:type="dxa"/>
              <w:bottom w:w="40" w:type="dxa"/>
              <w:right w:w="20" w:type="dxa"/>
            </w:tcMar>
            <w:vAlign w:val="bottom"/>
          </w:tcPr>
          <w:p w14:paraId="1181EE9E"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E9F" w14:textId="77777777" w:rsidR="00DC2771" w:rsidRDefault="003E70A4">
            <w:pPr>
              <w:jc w:val="right"/>
              <w:textAlignment w:val="bottom"/>
            </w:pPr>
            <w:r>
              <w:rPr>
                <w:rFonts w:ascii="Arial" w:eastAsia="宋体" w:hAnsi="Arial" w:cs="Arial"/>
                <w:color w:val="000000"/>
                <w:sz w:val="17"/>
                <w:szCs w:val="17"/>
              </w:rPr>
              <w:t>(48)</w:t>
            </w:r>
          </w:p>
        </w:tc>
        <w:tc>
          <w:tcPr>
            <w:tcW w:w="0" w:type="auto"/>
            <w:tcBorders>
              <w:top w:val="single" w:sz="4" w:space="0" w:color="808080"/>
            </w:tcBorders>
            <w:shd w:val="clear" w:color="auto" w:fill="auto"/>
            <w:tcMar>
              <w:top w:w="40" w:type="dxa"/>
              <w:left w:w="0" w:type="dxa"/>
              <w:bottom w:w="40" w:type="dxa"/>
              <w:right w:w="20" w:type="dxa"/>
            </w:tcMar>
            <w:vAlign w:val="bottom"/>
          </w:tcPr>
          <w:p w14:paraId="1181EEA0" w14:textId="77777777" w:rsidR="00DC2771" w:rsidRDefault="00DC2771">
            <w:pPr>
              <w:jc w:val="right"/>
              <w:rPr>
                <w:rFonts w:ascii="宋体"/>
              </w:rPr>
            </w:pPr>
          </w:p>
        </w:tc>
      </w:tr>
      <w:tr w:rsidR="00DC2771" w14:paraId="1181EEAE"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EA2" w14:textId="77777777" w:rsidR="00DC2771" w:rsidRDefault="003E70A4">
            <w:pPr>
              <w:textAlignment w:val="bottom"/>
            </w:pPr>
            <w:r>
              <w:rPr>
                <w:rFonts w:ascii="Arial" w:eastAsia="宋体" w:hAnsi="Arial" w:cs="Arial"/>
                <w:color w:val="000000"/>
                <w:sz w:val="17"/>
                <w:szCs w:val="17"/>
              </w:rPr>
              <w:t>Stock-based compensation</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A3"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A4"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A5"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A6"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A7"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EA8" w14:textId="77777777" w:rsidR="00DC2771" w:rsidRDefault="003E70A4">
            <w:pPr>
              <w:jc w:val="right"/>
              <w:textAlignment w:val="bottom"/>
            </w:pPr>
            <w:r>
              <w:rPr>
                <w:rFonts w:ascii="Arial" w:eastAsia="宋体" w:hAnsi="Arial" w:cs="Arial"/>
                <w:color w:val="000000"/>
                <w:sz w:val="17"/>
                <w:szCs w:val="17"/>
              </w:rPr>
              <w:t>136 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EA9"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AA"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AB"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EAC" w14:textId="77777777" w:rsidR="00DC2771" w:rsidRDefault="003E70A4">
            <w:pPr>
              <w:jc w:val="right"/>
              <w:textAlignment w:val="bottom"/>
            </w:pPr>
            <w:r>
              <w:rPr>
                <w:rFonts w:ascii="Arial" w:eastAsia="宋体" w:hAnsi="Arial" w:cs="Arial"/>
                <w:color w:val="000000"/>
                <w:sz w:val="17"/>
                <w:szCs w:val="17"/>
              </w:rPr>
              <w:t>136 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EAD" w14:textId="77777777" w:rsidR="00DC2771" w:rsidRDefault="00DC2771">
            <w:pPr>
              <w:jc w:val="right"/>
              <w:rPr>
                <w:rFonts w:ascii="宋体"/>
              </w:rPr>
            </w:pPr>
          </w:p>
        </w:tc>
      </w:tr>
      <w:tr w:rsidR="00DC2771" w14:paraId="1181EEBB"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EAF" w14:textId="77777777" w:rsidR="00DC2771" w:rsidRDefault="003E70A4">
            <w:pPr>
              <w:textAlignment w:val="bottom"/>
            </w:pPr>
            <w:r>
              <w:rPr>
                <w:rFonts w:ascii="Arial" w:eastAsia="宋体" w:hAnsi="Arial" w:cs="Arial"/>
                <w:color w:val="000000"/>
                <w:sz w:val="17"/>
                <w:szCs w:val="17"/>
              </w:rPr>
              <w:t>Net income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B0"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B1"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B2"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B3"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B4"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B5"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B6"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EB7" w14:textId="77777777" w:rsidR="00DC2771" w:rsidRDefault="003E70A4">
            <w:pPr>
              <w:jc w:val="right"/>
              <w:textAlignment w:val="bottom"/>
            </w:pPr>
            <w:r>
              <w:rPr>
                <w:rFonts w:ascii="Arial" w:eastAsia="宋体" w:hAnsi="Arial" w:cs="Arial"/>
                <w:color w:val="000000"/>
                <w:sz w:val="17"/>
                <w:szCs w:val="17"/>
              </w:rPr>
              <w:t>1,518 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EB8"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EB9" w14:textId="77777777" w:rsidR="00DC2771" w:rsidRDefault="003E70A4">
            <w:pPr>
              <w:jc w:val="right"/>
              <w:textAlignment w:val="bottom"/>
            </w:pPr>
            <w:r>
              <w:rPr>
                <w:rFonts w:ascii="Arial" w:eastAsia="宋体" w:hAnsi="Arial" w:cs="Arial"/>
                <w:color w:val="000000"/>
                <w:sz w:val="17"/>
                <w:szCs w:val="17"/>
              </w:rPr>
              <w:t>1,518 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EBA" w14:textId="77777777" w:rsidR="00DC2771" w:rsidRDefault="00DC2771">
            <w:pPr>
              <w:jc w:val="right"/>
              <w:rPr>
                <w:rFonts w:ascii="宋体"/>
              </w:rPr>
            </w:pPr>
          </w:p>
        </w:tc>
      </w:tr>
      <w:tr w:rsidR="00DC2771" w14:paraId="1181EEC8"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EBC" w14:textId="77777777" w:rsidR="00DC2771" w:rsidRDefault="003E70A4">
            <w:pPr>
              <w:textAlignment w:val="bottom"/>
            </w:pPr>
            <w:r>
              <w:rPr>
                <w:rFonts w:ascii="Arial" w:eastAsia="宋体" w:hAnsi="Arial" w:cs="Arial"/>
                <w:color w:val="000000"/>
                <w:sz w:val="17"/>
                <w:szCs w:val="17"/>
              </w:rPr>
              <w:t>Other comprehensive income (loss)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BD"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BE"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BF"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C0"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C1"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C2"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EC3" w14:textId="77777777" w:rsidR="00DC2771" w:rsidRDefault="003E70A4">
            <w:pPr>
              <w:jc w:val="right"/>
              <w:textAlignment w:val="bottom"/>
            </w:pPr>
            <w:r>
              <w:rPr>
                <w:rFonts w:ascii="Arial" w:eastAsia="宋体" w:hAnsi="Arial" w:cs="Arial"/>
                <w:color w:val="000000"/>
                <w:sz w:val="17"/>
                <w:szCs w:val="17"/>
              </w:rPr>
              <w:t>(345)</w:t>
            </w:r>
          </w:p>
        </w:tc>
        <w:tc>
          <w:tcPr>
            <w:tcW w:w="0" w:type="auto"/>
            <w:tcBorders>
              <w:top w:val="single" w:sz="4" w:space="0" w:color="808080"/>
            </w:tcBorders>
            <w:shd w:val="clear" w:color="auto" w:fill="auto"/>
            <w:tcMar>
              <w:top w:w="40" w:type="dxa"/>
              <w:left w:w="0" w:type="dxa"/>
              <w:bottom w:w="40" w:type="dxa"/>
              <w:right w:w="20" w:type="dxa"/>
            </w:tcMar>
            <w:vAlign w:val="bottom"/>
          </w:tcPr>
          <w:p w14:paraId="1181EEC4"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EC5"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EC6" w14:textId="77777777" w:rsidR="00DC2771" w:rsidRDefault="003E70A4">
            <w:pPr>
              <w:jc w:val="right"/>
              <w:textAlignment w:val="bottom"/>
            </w:pPr>
            <w:r>
              <w:rPr>
                <w:rFonts w:ascii="Arial" w:eastAsia="宋体" w:hAnsi="Arial" w:cs="Arial"/>
                <w:color w:val="000000"/>
                <w:sz w:val="17"/>
                <w:szCs w:val="17"/>
              </w:rPr>
              <w:t>(345)</w:t>
            </w:r>
          </w:p>
        </w:tc>
        <w:tc>
          <w:tcPr>
            <w:tcW w:w="0" w:type="auto"/>
            <w:tcBorders>
              <w:top w:val="single" w:sz="4" w:space="0" w:color="808080"/>
            </w:tcBorders>
            <w:shd w:val="clear" w:color="auto" w:fill="auto"/>
            <w:tcMar>
              <w:top w:w="40" w:type="dxa"/>
              <w:left w:w="0" w:type="dxa"/>
              <w:bottom w:w="40" w:type="dxa"/>
              <w:right w:w="20" w:type="dxa"/>
            </w:tcMar>
            <w:vAlign w:val="bottom"/>
          </w:tcPr>
          <w:p w14:paraId="1181EEC7" w14:textId="77777777" w:rsidR="00DC2771" w:rsidRDefault="00DC2771">
            <w:pPr>
              <w:jc w:val="right"/>
              <w:rPr>
                <w:rFonts w:ascii="宋体"/>
              </w:rPr>
            </w:pPr>
          </w:p>
        </w:tc>
      </w:tr>
      <w:tr w:rsidR="00DC2771" w14:paraId="1181EEE1"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EEC9" w14:textId="77777777" w:rsidR="00DC2771" w:rsidRDefault="003E70A4">
            <w:pPr>
              <w:textAlignment w:val="bottom"/>
            </w:pPr>
            <w:r>
              <w:rPr>
                <w:rFonts w:ascii="Arial" w:eastAsia="宋体" w:hAnsi="Arial" w:cs="Arial"/>
                <w:b/>
                <w:bCs/>
                <w:color w:val="000000"/>
                <w:sz w:val="17"/>
                <w:szCs w:val="17"/>
              </w:rPr>
              <w:t>Balance at August 31, 2020</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EECA" w14:textId="77777777" w:rsidR="00DC2771" w:rsidRDefault="003E70A4">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EECB"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EECC"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EECD" w14:textId="77777777" w:rsidR="00DC2771" w:rsidRDefault="003E70A4">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EECE" w14:textId="77777777" w:rsidR="00DC2771" w:rsidRDefault="00DC277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1181EECF" w14:textId="77777777" w:rsidR="00DC2771" w:rsidRDefault="00DC2771">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EED0" w14:textId="77777777" w:rsidR="00DC2771" w:rsidRDefault="003E70A4">
            <w:pPr>
              <w:jc w:val="right"/>
              <w:textAlignment w:val="bottom"/>
            </w:pPr>
            <w:r>
              <w:rPr>
                <w:rFonts w:ascii="Arial" w:eastAsia="宋体" w:hAnsi="Arial" w:cs="Arial"/>
                <w:b/>
                <w:bCs/>
                <w:color w:val="000000"/>
                <w:sz w:val="17"/>
                <w:szCs w:val="17"/>
              </w:rPr>
              <w:t>1,250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EED1"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EED2"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EED3" w14:textId="77777777" w:rsidR="00DC2771" w:rsidRDefault="003E70A4">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EED4"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EED5"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EED6" w14:textId="77777777" w:rsidR="00DC2771" w:rsidRDefault="003E70A4">
            <w:pPr>
              <w:jc w:val="right"/>
              <w:textAlignment w:val="bottom"/>
            </w:pPr>
            <w:r>
              <w:rPr>
                <w:rFonts w:ascii="Arial" w:eastAsia="宋体" w:hAnsi="Arial" w:cs="Arial"/>
                <w:b/>
                <w:bCs/>
                <w:color w:val="000000"/>
                <w:sz w:val="17"/>
                <w:szCs w:val="17"/>
              </w:rPr>
              <w:t>8,695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EED7"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EED8"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EED9" w14:textId="77777777" w:rsidR="00DC2771" w:rsidRDefault="003E70A4">
            <w:pPr>
              <w:jc w:val="right"/>
              <w:textAlignment w:val="bottom"/>
            </w:pPr>
            <w:r>
              <w:rPr>
                <w:rFonts w:ascii="Arial" w:eastAsia="宋体" w:hAnsi="Arial" w:cs="Arial"/>
                <w:b/>
                <w:bCs/>
                <w:color w:val="000000"/>
                <w:sz w:val="17"/>
                <w:szCs w:val="17"/>
              </w:rPr>
              <w:t>(401)</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EEDA"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EEDB"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EEDC" w14:textId="77777777" w:rsidR="00DC2771" w:rsidRDefault="003E70A4">
            <w:pPr>
              <w:jc w:val="right"/>
              <w:textAlignment w:val="bottom"/>
            </w:pPr>
            <w:r>
              <w:rPr>
                <w:rFonts w:ascii="Arial" w:eastAsia="宋体" w:hAnsi="Arial" w:cs="Arial"/>
                <w:b/>
                <w:bCs/>
                <w:color w:val="000000"/>
                <w:sz w:val="17"/>
                <w:szCs w:val="17"/>
              </w:rPr>
              <w:t>927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EEDD"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EEDE"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EEDF" w14:textId="77777777" w:rsidR="00DC2771" w:rsidRDefault="003E70A4">
            <w:pPr>
              <w:jc w:val="right"/>
              <w:textAlignment w:val="bottom"/>
            </w:pPr>
            <w:r>
              <w:rPr>
                <w:rFonts w:ascii="Arial" w:eastAsia="宋体" w:hAnsi="Arial" w:cs="Arial"/>
                <w:b/>
                <w:bCs/>
                <w:color w:val="000000"/>
                <w:sz w:val="17"/>
                <w:szCs w:val="17"/>
              </w:rPr>
              <w:t>9,224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EEE0" w14:textId="77777777" w:rsidR="00DC2771" w:rsidRDefault="00DC2771">
            <w:pPr>
              <w:jc w:val="right"/>
              <w:rPr>
                <w:rFonts w:ascii="宋体"/>
              </w:rPr>
            </w:pPr>
          </w:p>
        </w:tc>
      </w:tr>
    </w:tbl>
    <w:p w14:paraId="1181EEE2" w14:textId="77777777" w:rsidR="00DC2771" w:rsidRDefault="003E70A4">
      <w:pPr>
        <w:spacing w:before="1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1181EEE3" w14:textId="77777777" w:rsidR="00DC2771" w:rsidRDefault="003E70A4">
      <w:pPr>
        <w:spacing w:before="120" w:after="120"/>
        <w:jc w:val="right"/>
      </w:pPr>
      <w:r>
        <w:rPr>
          <w:rFonts w:ascii="Arial" w:eastAsia="宋体" w:hAnsi="Arial" w:cs="Arial"/>
          <w:color w:val="E87722"/>
          <w:sz w:val="17"/>
          <w:szCs w:val="17"/>
        </w:rPr>
        <w:t>5</w:t>
      </w:r>
    </w:p>
    <w:p w14:paraId="1181EEE4" w14:textId="77777777" w:rsidR="00DC2771" w:rsidRDefault="003E70A4">
      <w:r>
        <w:pict w14:anchorId="118204F5">
          <v:rect id="_x0000_i1031" style="width:415.3pt;height:1.5pt" o:hralign="center" o:hrstd="t" o:hr="t" fillcolor="#a0a0a0" stroked="f"/>
        </w:pict>
      </w:r>
    </w:p>
    <w:p w14:paraId="1181EEE5" w14:textId="77777777" w:rsidR="00DC2771" w:rsidRDefault="00DC2771"/>
    <w:p w14:paraId="1181EEE6" w14:textId="77777777" w:rsidR="00DC2771" w:rsidRDefault="003E70A4">
      <w:hyperlink r:id="rId48" w:anchor="if5aa7c02c875406eb9e162b54bd86112_7" w:history="1">
        <w:r>
          <w:rPr>
            <w:rStyle w:val="a5"/>
            <w:rFonts w:ascii="sans-serif" w:eastAsia="sans-serif" w:hAnsi="sans-serif" w:cs="sans-serif"/>
            <w:sz w:val="17"/>
            <w:szCs w:val="17"/>
          </w:rPr>
          <w:t>Table of Contents</w:t>
        </w:r>
      </w:hyperlink>
    </w:p>
    <w:p w14:paraId="1181EEE7" w14:textId="77777777" w:rsidR="00DC2771" w:rsidRDefault="00DC2771"/>
    <w:p w14:paraId="1181EEE8" w14:textId="77777777" w:rsidR="00DC2771" w:rsidRDefault="003E70A4">
      <w:pPr>
        <w:spacing w:before="360" w:after="180"/>
      </w:pPr>
      <w:r>
        <w:rPr>
          <w:rFonts w:ascii="sans-serif" w:eastAsia="sans-serif" w:hAnsi="sans-serif" w:cs="sans-serif"/>
          <w:color w:val="000000"/>
          <w:sz w:val="44"/>
          <w:szCs w:val="44"/>
        </w:rPr>
        <w:t>NOTES TO THE UNAUDITED CONDENSED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768"/>
        <w:gridCol w:w="36"/>
        <w:gridCol w:w="69"/>
        <w:gridCol w:w="6895"/>
        <w:gridCol w:w="38"/>
        <w:gridCol w:w="69"/>
        <w:gridCol w:w="356"/>
        <w:gridCol w:w="36"/>
      </w:tblGrid>
      <w:tr w:rsidR="00DC2771" w14:paraId="1181EEF2" w14:textId="77777777">
        <w:tc>
          <w:tcPr>
            <w:tcW w:w="50" w:type="pct"/>
            <w:shd w:val="clear" w:color="auto" w:fill="auto"/>
            <w:vAlign w:val="bottom"/>
          </w:tcPr>
          <w:p w14:paraId="1181EEE9" w14:textId="77777777" w:rsidR="00DC2771" w:rsidRDefault="00DC2771">
            <w:pPr>
              <w:rPr>
                <w:rFonts w:ascii="宋体"/>
              </w:rPr>
            </w:pPr>
          </w:p>
        </w:tc>
        <w:tc>
          <w:tcPr>
            <w:tcW w:w="469" w:type="pct"/>
            <w:shd w:val="clear" w:color="auto" w:fill="auto"/>
            <w:vAlign w:val="bottom"/>
          </w:tcPr>
          <w:p w14:paraId="1181EEEA" w14:textId="77777777" w:rsidR="00DC2771" w:rsidRDefault="00DC2771">
            <w:pPr>
              <w:rPr>
                <w:rFonts w:ascii="宋体"/>
              </w:rPr>
            </w:pPr>
          </w:p>
        </w:tc>
        <w:tc>
          <w:tcPr>
            <w:tcW w:w="5" w:type="pct"/>
            <w:shd w:val="clear" w:color="auto" w:fill="auto"/>
            <w:vAlign w:val="bottom"/>
          </w:tcPr>
          <w:p w14:paraId="1181EEEB" w14:textId="77777777" w:rsidR="00DC2771" w:rsidRDefault="00DC2771">
            <w:pPr>
              <w:rPr>
                <w:rFonts w:ascii="宋体"/>
              </w:rPr>
            </w:pPr>
          </w:p>
        </w:tc>
        <w:tc>
          <w:tcPr>
            <w:tcW w:w="50" w:type="pct"/>
            <w:shd w:val="clear" w:color="auto" w:fill="auto"/>
            <w:vAlign w:val="bottom"/>
          </w:tcPr>
          <w:p w14:paraId="1181EEEC" w14:textId="77777777" w:rsidR="00DC2771" w:rsidRDefault="00DC2771">
            <w:pPr>
              <w:rPr>
                <w:rFonts w:ascii="宋体"/>
              </w:rPr>
            </w:pPr>
          </w:p>
        </w:tc>
        <w:tc>
          <w:tcPr>
            <w:tcW w:w="4142" w:type="pct"/>
            <w:shd w:val="clear" w:color="auto" w:fill="auto"/>
            <w:vAlign w:val="bottom"/>
          </w:tcPr>
          <w:p w14:paraId="1181EEED" w14:textId="77777777" w:rsidR="00DC2771" w:rsidRDefault="00DC2771">
            <w:pPr>
              <w:rPr>
                <w:rFonts w:ascii="宋体"/>
              </w:rPr>
            </w:pPr>
          </w:p>
        </w:tc>
        <w:tc>
          <w:tcPr>
            <w:tcW w:w="5" w:type="pct"/>
            <w:shd w:val="clear" w:color="auto" w:fill="auto"/>
            <w:vAlign w:val="bottom"/>
          </w:tcPr>
          <w:p w14:paraId="1181EEEE" w14:textId="77777777" w:rsidR="00DC2771" w:rsidRDefault="00DC2771">
            <w:pPr>
              <w:rPr>
                <w:rFonts w:ascii="宋体"/>
              </w:rPr>
            </w:pPr>
          </w:p>
        </w:tc>
        <w:tc>
          <w:tcPr>
            <w:tcW w:w="50" w:type="pct"/>
            <w:shd w:val="clear" w:color="auto" w:fill="auto"/>
            <w:vAlign w:val="bottom"/>
          </w:tcPr>
          <w:p w14:paraId="1181EEEF" w14:textId="77777777" w:rsidR="00DC2771" w:rsidRDefault="00DC2771">
            <w:pPr>
              <w:rPr>
                <w:rFonts w:ascii="宋体"/>
              </w:rPr>
            </w:pPr>
          </w:p>
        </w:tc>
        <w:tc>
          <w:tcPr>
            <w:tcW w:w="222" w:type="pct"/>
            <w:shd w:val="clear" w:color="auto" w:fill="auto"/>
            <w:vAlign w:val="bottom"/>
          </w:tcPr>
          <w:p w14:paraId="1181EEF0" w14:textId="77777777" w:rsidR="00DC2771" w:rsidRDefault="00DC2771">
            <w:pPr>
              <w:rPr>
                <w:rFonts w:ascii="宋体"/>
              </w:rPr>
            </w:pPr>
          </w:p>
        </w:tc>
        <w:tc>
          <w:tcPr>
            <w:tcW w:w="5" w:type="pct"/>
            <w:shd w:val="clear" w:color="auto" w:fill="auto"/>
            <w:vAlign w:val="bottom"/>
          </w:tcPr>
          <w:p w14:paraId="1181EEF1" w14:textId="77777777" w:rsidR="00DC2771" w:rsidRDefault="00DC2771">
            <w:pPr>
              <w:rPr>
                <w:rFonts w:ascii="宋体"/>
              </w:rPr>
            </w:pPr>
          </w:p>
        </w:tc>
      </w:tr>
      <w:tr w:rsidR="00DC2771" w14:paraId="1181EEF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EF3" w14:textId="77777777" w:rsidR="00DC2771" w:rsidRDefault="003E70A4">
            <w:pPr>
              <w:textAlignment w:val="bottom"/>
            </w:pPr>
            <w:r>
              <w:rPr>
                <w:rFonts w:ascii="Arial" w:eastAsia="宋体" w:hAnsi="Arial" w:cs="Arial"/>
                <w:b/>
                <w:bCs/>
                <w:color w:val="000000"/>
                <w:sz w:val="17"/>
                <w:szCs w:val="17"/>
              </w:rPr>
              <w:t>Note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EF4" w14:textId="77777777" w:rsidR="00DC2771" w:rsidRDefault="003E70A4">
            <w:pPr>
              <w:textAlignment w:val="bottom"/>
            </w:pPr>
            <w:hyperlink r:id="rId49" w:anchor="if5aa7c02c875406eb9e162b54bd86112_34" w:history="1">
              <w:r>
                <w:rPr>
                  <w:rStyle w:val="a5"/>
                  <w:rFonts w:ascii="Arial" w:eastAsia="宋体" w:hAnsi="Arial" w:cs="Arial"/>
                  <w:color w:val="000000"/>
                  <w:sz w:val="17"/>
                  <w:szCs w:val="17"/>
                  <w:u w:val="none"/>
                </w:rPr>
                <w:t>Summary of Significant Accounting Policies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EF5" w14:textId="77777777" w:rsidR="00DC2771" w:rsidRDefault="003E70A4">
            <w:pPr>
              <w:textAlignment w:val="bottom"/>
            </w:pPr>
            <w:hyperlink r:id="rId50" w:anchor="if5aa7c02c875406eb9e162b54bd86112_34" w:history="1">
              <w:r>
                <w:rPr>
                  <w:rStyle w:val="a5"/>
                  <w:rFonts w:ascii="Arial" w:eastAsia="宋体" w:hAnsi="Arial" w:cs="Arial"/>
                  <w:color w:val="000000"/>
                  <w:sz w:val="17"/>
                  <w:szCs w:val="17"/>
                  <w:u w:val="none"/>
                </w:rPr>
                <w:t>7</w:t>
              </w:r>
            </w:hyperlink>
          </w:p>
        </w:tc>
      </w:tr>
      <w:tr w:rsidR="00DC2771" w14:paraId="1181EEF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EF7" w14:textId="77777777" w:rsidR="00DC2771" w:rsidRDefault="003E70A4">
            <w:pPr>
              <w:textAlignment w:val="bottom"/>
            </w:pPr>
            <w:r>
              <w:rPr>
                <w:rFonts w:ascii="Arial" w:eastAsia="宋体" w:hAnsi="Arial" w:cs="Arial"/>
                <w:b/>
                <w:bCs/>
                <w:color w:val="000000"/>
                <w:sz w:val="17"/>
                <w:szCs w:val="17"/>
              </w:rPr>
              <w:t>Note 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EF8" w14:textId="77777777" w:rsidR="00DC2771" w:rsidRDefault="003E70A4">
            <w:pPr>
              <w:textAlignment w:val="bottom"/>
            </w:pPr>
            <w:hyperlink r:id="rId51" w:anchor="if5aa7c02c875406eb9e162b54bd86112_37" w:history="1">
              <w:r>
                <w:rPr>
                  <w:rStyle w:val="a5"/>
                  <w:rFonts w:ascii="Arial" w:eastAsia="宋体" w:hAnsi="Arial" w:cs="Arial"/>
                  <w:color w:val="000000"/>
                  <w:sz w:val="17"/>
                  <w:szCs w:val="17"/>
                  <w:u w:val="none"/>
                </w:rPr>
                <w:t>Inventories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EF9" w14:textId="77777777" w:rsidR="00DC2771" w:rsidRDefault="003E70A4">
            <w:pPr>
              <w:textAlignment w:val="bottom"/>
            </w:pPr>
            <w:hyperlink r:id="rId52" w:anchor="if5aa7c02c875406eb9e162b54bd86112_37" w:history="1">
              <w:r>
                <w:rPr>
                  <w:rStyle w:val="a5"/>
                  <w:rFonts w:ascii="Arial" w:eastAsia="宋体" w:hAnsi="Arial" w:cs="Arial"/>
                  <w:color w:val="000000"/>
                  <w:sz w:val="17"/>
                  <w:szCs w:val="17"/>
                  <w:u w:val="none"/>
                </w:rPr>
                <w:t>7</w:t>
              </w:r>
            </w:hyperlink>
          </w:p>
        </w:tc>
      </w:tr>
      <w:tr w:rsidR="00DC2771" w14:paraId="1181EEF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EFB" w14:textId="77777777" w:rsidR="00DC2771" w:rsidRDefault="003E70A4">
            <w:pPr>
              <w:textAlignment w:val="bottom"/>
            </w:pPr>
            <w:r>
              <w:rPr>
                <w:rFonts w:ascii="Arial" w:eastAsia="宋体" w:hAnsi="Arial" w:cs="Arial"/>
                <w:b/>
                <w:bCs/>
                <w:color w:val="000000"/>
                <w:sz w:val="17"/>
                <w:szCs w:val="17"/>
              </w:rPr>
              <w:t>Note 3</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EFC" w14:textId="77777777" w:rsidR="00DC2771" w:rsidRDefault="003E70A4">
            <w:pPr>
              <w:textAlignment w:val="bottom"/>
            </w:pPr>
            <w:hyperlink r:id="rId53" w:anchor="if5aa7c02c875406eb9e162b54bd86112_40" w:history="1">
              <w:r>
                <w:rPr>
                  <w:rStyle w:val="a5"/>
                  <w:rFonts w:ascii="Arial" w:eastAsia="宋体" w:hAnsi="Arial" w:cs="Arial"/>
                  <w:color w:val="000000"/>
                  <w:sz w:val="17"/>
                  <w:szCs w:val="17"/>
                  <w:u w:val="none"/>
                </w:rPr>
                <w:t>Accrued Liabilities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EFD" w14:textId="77777777" w:rsidR="00DC2771" w:rsidRDefault="003E70A4">
            <w:pPr>
              <w:textAlignment w:val="bottom"/>
            </w:pPr>
            <w:hyperlink r:id="rId54" w:anchor="if5aa7c02c875406eb9e162b54bd86112_40" w:history="1">
              <w:r>
                <w:rPr>
                  <w:rStyle w:val="a5"/>
                  <w:rFonts w:ascii="Arial" w:eastAsia="宋体" w:hAnsi="Arial" w:cs="Arial"/>
                  <w:color w:val="000000"/>
                  <w:sz w:val="17"/>
                  <w:szCs w:val="17"/>
                  <w:u w:val="none"/>
                </w:rPr>
                <w:t>7</w:t>
              </w:r>
            </w:hyperlink>
          </w:p>
        </w:tc>
      </w:tr>
      <w:tr w:rsidR="00DC2771" w14:paraId="1181EF0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EFF" w14:textId="77777777" w:rsidR="00DC2771" w:rsidRDefault="003E70A4">
            <w:pPr>
              <w:textAlignment w:val="bottom"/>
            </w:pPr>
            <w:r>
              <w:rPr>
                <w:rFonts w:ascii="Arial" w:eastAsia="宋体" w:hAnsi="Arial" w:cs="Arial"/>
                <w:b/>
                <w:bCs/>
                <w:color w:val="000000"/>
                <w:sz w:val="17"/>
                <w:szCs w:val="17"/>
              </w:rPr>
              <w:t>Note 4</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00" w14:textId="77777777" w:rsidR="00DC2771" w:rsidRDefault="003E70A4">
            <w:pPr>
              <w:textAlignment w:val="bottom"/>
            </w:pPr>
            <w:hyperlink r:id="rId55" w:anchor="if5aa7c02c875406eb9e162b54bd86112_43" w:history="1">
              <w:r>
                <w:rPr>
                  <w:rStyle w:val="a5"/>
                  <w:rFonts w:ascii="Arial" w:eastAsia="宋体" w:hAnsi="Arial" w:cs="Arial"/>
                  <w:color w:val="000000"/>
                  <w:sz w:val="17"/>
                  <w:szCs w:val="17"/>
                  <w:u w:val="none"/>
                </w:rPr>
                <w:t>Fair Value Measurements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01" w14:textId="77777777" w:rsidR="00DC2771" w:rsidRDefault="003E70A4">
            <w:pPr>
              <w:textAlignment w:val="bottom"/>
            </w:pPr>
            <w:hyperlink r:id="rId56" w:anchor="if5aa7c02c875406eb9e162b54bd86112_43" w:history="1">
              <w:r>
                <w:rPr>
                  <w:rStyle w:val="a5"/>
                  <w:rFonts w:ascii="Arial" w:eastAsia="宋体" w:hAnsi="Arial" w:cs="Arial"/>
                  <w:color w:val="000000"/>
                  <w:sz w:val="17"/>
                  <w:szCs w:val="17"/>
                  <w:u w:val="none"/>
                </w:rPr>
                <w:t>7</w:t>
              </w:r>
            </w:hyperlink>
          </w:p>
        </w:tc>
      </w:tr>
      <w:tr w:rsidR="00DC2771" w14:paraId="1181EF0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03" w14:textId="77777777" w:rsidR="00DC2771" w:rsidRDefault="003E70A4">
            <w:pPr>
              <w:textAlignment w:val="bottom"/>
            </w:pPr>
            <w:r>
              <w:rPr>
                <w:rFonts w:ascii="Arial" w:eastAsia="宋体" w:hAnsi="Arial" w:cs="Arial"/>
                <w:b/>
                <w:bCs/>
                <w:color w:val="000000"/>
                <w:sz w:val="17"/>
                <w:szCs w:val="17"/>
              </w:rPr>
              <w:t>Note 5</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04" w14:textId="77777777" w:rsidR="00DC2771" w:rsidRDefault="003E70A4">
            <w:pPr>
              <w:textAlignment w:val="bottom"/>
            </w:pPr>
            <w:hyperlink r:id="rId57" w:anchor="if5aa7c02c875406eb9e162b54bd86112_49" w:history="1">
              <w:r>
                <w:rPr>
                  <w:rStyle w:val="a5"/>
                  <w:rFonts w:ascii="Arial" w:eastAsia="宋体" w:hAnsi="Arial" w:cs="Arial"/>
                  <w:color w:val="000000"/>
                  <w:sz w:val="17"/>
                  <w:szCs w:val="17"/>
                  <w:u w:val="none"/>
                </w:rPr>
                <w:t>Income Taxes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05" w14:textId="77777777" w:rsidR="00DC2771" w:rsidRDefault="003E70A4">
            <w:pPr>
              <w:textAlignment w:val="bottom"/>
            </w:pPr>
            <w:hyperlink r:id="rId58" w:anchor="if5aa7c02c875406eb9e162b54bd86112_49" w:history="1">
              <w:r>
                <w:rPr>
                  <w:rStyle w:val="a5"/>
                  <w:rFonts w:ascii="Arial" w:eastAsia="宋体" w:hAnsi="Arial" w:cs="Arial"/>
                  <w:color w:val="000000"/>
                  <w:sz w:val="17"/>
                  <w:szCs w:val="17"/>
                  <w:u w:val="none"/>
                </w:rPr>
                <w:t>9</w:t>
              </w:r>
            </w:hyperlink>
          </w:p>
        </w:tc>
      </w:tr>
      <w:tr w:rsidR="00DC2771" w14:paraId="1181EF0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07" w14:textId="77777777" w:rsidR="00DC2771" w:rsidRDefault="003E70A4">
            <w:pPr>
              <w:textAlignment w:val="bottom"/>
            </w:pPr>
            <w:r>
              <w:rPr>
                <w:rFonts w:ascii="Arial" w:eastAsia="宋体" w:hAnsi="Arial" w:cs="Arial"/>
                <w:b/>
                <w:bCs/>
                <w:color w:val="000000"/>
                <w:sz w:val="17"/>
                <w:szCs w:val="17"/>
              </w:rPr>
              <w:t>Note 6</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08" w14:textId="77777777" w:rsidR="00DC2771" w:rsidRDefault="003E70A4">
            <w:pPr>
              <w:textAlignment w:val="bottom"/>
            </w:pPr>
            <w:hyperlink r:id="rId59" w:anchor="if5aa7c02c875406eb9e162b54bd86112_52" w:history="1">
              <w:r>
                <w:rPr>
                  <w:rStyle w:val="a5"/>
                  <w:rFonts w:ascii="Arial" w:eastAsia="宋体" w:hAnsi="Arial" w:cs="Arial"/>
                  <w:color w:val="000000"/>
                  <w:sz w:val="17"/>
                  <w:szCs w:val="17"/>
                  <w:u w:val="none"/>
                </w:rPr>
                <w:t>Stock-Based Compensation</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09" w14:textId="77777777" w:rsidR="00DC2771" w:rsidRDefault="003E70A4">
            <w:pPr>
              <w:textAlignment w:val="bottom"/>
            </w:pPr>
            <w:hyperlink r:id="rId60" w:anchor="if5aa7c02c875406eb9e162b54bd86112_52" w:history="1">
              <w:r>
                <w:rPr>
                  <w:rStyle w:val="a5"/>
                  <w:rFonts w:ascii="Arial" w:eastAsia="宋体" w:hAnsi="Arial" w:cs="Arial"/>
                  <w:color w:val="000000"/>
                  <w:sz w:val="17"/>
                  <w:szCs w:val="17"/>
                  <w:u w:val="none"/>
                </w:rPr>
                <w:t>10</w:t>
              </w:r>
            </w:hyperlink>
          </w:p>
        </w:tc>
      </w:tr>
      <w:tr w:rsidR="00DC2771" w14:paraId="1181EF0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0B" w14:textId="77777777" w:rsidR="00DC2771" w:rsidRDefault="003E70A4">
            <w:pPr>
              <w:textAlignment w:val="bottom"/>
            </w:pPr>
            <w:r>
              <w:rPr>
                <w:rFonts w:ascii="Arial" w:eastAsia="宋体" w:hAnsi="Arial" w:cs="Arial"/>
                <w:b/>
                <w:bCs/>
                <w:color w:val="000000"/>
                <w:sz w:val="17"/>
                <w:szCs w:val="17"/>
              </w:rPr>
              <w:t>Note 7</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0C" w14:textId="77777777" w:rsidR="00DC2771" w:rsidRDefault="003E70A4">
            <w:pPr>
              <w:textAlignment w:val="bottom"/>
            </w:pPr>
            <w:hyperlink r:id="rId61" w:anchor="if5aa7c02c875406eb9e162b54bd86112_55" w:history="1">
              <w:r>
                <w:rPr>
                  <w:rStyle w:val="a5"/>
                  <w:rFonts w:ascii="Arial" w:eastAsia="宋体" w:hAnsi="Arial" w:cs="Arial"/>
                  <w:color w:val="000000"/>
                  <w:sz w:val="17"/>
                  <w:szCs w:val="17"/>
                  <w:u w:val="none"/>
                </w:rPr>
                <w:t>Earnings Per Share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0D" w14:textId="77777777" w:rsidR="00DC2771" w:rsidRDefault="003E70A4">
            <w:pPr>
              <w:textAlignment w:val="bottom"/>
            </w:pPr>
            <w:hyperlink r:id="rId62" w:anchor="if5aa7c02c875406eb9e162b54bd86112_55" w:history="1">
              <w:r>
                <w:rPr>
                  <w:rStyle w:val="a5"/>
                  <w:rFonts w:ascii="Arial" w:eastAsia="宋体" w:hAnsi="Arial" w:cs="Arial"/>
                  <w:color w:val="000000"/>
                  <w:sz w:val="17"/>
                  <w:szCs w:val="17"/>
                  <w:u w:val="none"/>
                </w:rPr>
                <w:t>11</w:t>
              </w:r>
            </w:hyperlink>
          </w:p>
        </w:tc>
      </w:tr>
      <w:tr w:rsidR="00DC2771" w14:paraId="1181EF1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0F" w14:textId="77777777" w:rsidR="00DC2771" w:rsidRDefault="003E70A4">
            <w:pPr>
              <w:textAlignment w:val="bottom"/>
            </w:pPr>
            <w:r>
              <w:rPr>
                <w:rFonts w:ascii="Arial" w:eastAsia="宋体" w:hAnsi="Arial" w:cs="Arial"/>
                <w:b/>
                <w:bCs/>
                <w:color w:val="000000"/>
                <w:sz w:val="17"/>
                <w:szCs w:val="17"/>
              </w:rPr>
              <w:t>Note 8</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10" w14:textId="77777777" w:rsidR="00DC2771" w:rsidRDefault="003E70A4">
            <w:pPr>
              <w:textAlignment w:val="bottom"/>
            </w:pPr>
            <w:hyperlink r:id="rId63" w:anchor="if5aa7c02c875406eb9e162b54bd86112_58" w:history="1">
              <w:r>
                <w:rPr>
                  <w:rStyle w:val="a5"/>
                  <w:rFonts w:ascii="Arial" w:eastAsia="宋体" w:hAnsi="Arial" w:cs="Arial"/>
                  <w:color w:val="000000"/>
                  <w:sz w:val="17"/>
                  <w:szCs w:val="17"/>
                  <w:u w:val="none"/>
                </w:rPr>
                <w:t>Risk Management and Derivatives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11" w14:textId="77777777" w:rsidR="00DC2771" w:rsidRDefault="003E70A4">
            <w:pPr>
              <w:textAlignment w:val="bottom"/>
            </w:pPr>
            <w:hyperlink r:id="rId64" w:anchor="if5aa7c02c875406eb9e162b54bd86112_58" w:history="1">
              <w:r>
                <w:rPr>
                  <w:rStyle w:val="a5"/>
                  <w:rFonts w:ascii="Arial" w:eastAsia="宋体" w:hAnsi="Arial" w:cs="Arial"/>
                  <w:color w:val="000000"/>
                  <w:sz w:val="17"/>
                  <w:szCs w:val="17"/>
                  <w:u w:val="none"/>
                </w:rPr>
                <w:t>11</w:t>
              </w:r>
            </w:hyperlink>
          </w:p>
        </w:tc>
      </w:tr>
      <w:tr w:rsidR="00DC2771" w14:paraId="1181EF1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13" w14:textId="77777777" w:rsidR="00DC2771" w:rsidRDefault="003E70A4">
            <w:pPr>
              <w:textAlignment w:val="bottom"/>
            </w:pPr>
            <w:r>
              <w:rPr>
                <w:rFonts w:ascii="Arial" w:eastAsia="宋体" w:hAnsi="Arial" w:cs="Arial"/>
                <w:b/>
                <w:bCs/>
                <w:color w:val="000000"/>
                <w:sz w:val="17"/>
                <w:szCs w:val="17"/>
              </w:rPr>
              <w:t>Note 9</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14" w14:textId="77777777" w:rsidR="00DC2771" w:rsidRDefault="003E70A4">
            <w:pPr>
              <w:textAlignment w:val="bottom"/>
            </w:pPr>
            <w:hyperlink r:id="rId65" w:anchor="if5aa7c02c875406eb9e162b54bd86112_61" w:history="1">
              <w:r>
                <w:rPr>
                  <w:rStyle w:val="a5"/>
                  <w:rFonts w:ascii="Arial" w:eastAsia="宋体" w:hAnsi="Arial" w:cs="Arial"/>
                  <w:color w:val="000000"/>
                  <w:sz w:val="17"/>
                  <w:szCs w:val="17"/>
                  <w:u w:val="none"/>
                </w:rPr>
                <w:t>Accumulated Other Comprehensive Income (Loss)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15" w14:textId="77777777" w:rsidR="00DC2771" w:rsidRDefault="003E70A4">
            <w:pPr>
              <w:textAlignment w:val="bottom"/>
            </w:pPr>
            <w:hyperlink r:id="rId66" w:anchor="if5aa7c02c875406eb9e162b54bd86112_61" w:history="1">
              <w:r>
                <w:rPr>
                  <w:rStyle w:val="a5"/>
                  <w:rFonts w:ascii="Arial" w:eastAsia="宋体" w:hAnsi="Arial" w:cs="Arial"/>
                  <w:color w:val="000000"/>
                  <w:sz w:val="17"/>
                  <w:szCs w:val="17"/>
                  <w:u w:val="none"/>
                </w:rPr>
                <w:t>15</w:t>
              </w:r>
            </w:hyperlink>
          </w:p>
        </w:tc>
      </w:tr>
      <w:tr w:rsidR="00DC2771" w14:paraId="1181EF1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17" w14:textId="77777777" w:rsidR="00DC2771" w:rsidRDefault="003E70A4">
            <w:pPr>
              <w:textAlignment w:val="bottom"/>
            </w:pPr>
            <w:r>
              <w:rPr>
                <w:rFonts w:ascii="Arial" w:eastAsia="宋体" w:hAnsi="Arial" w:cs="Arial"/>
                <w:b/>
                <w:bCs/>
                <w:color w:val="000000"/>
                <w:sz w:val="17"/>
                <w:szCs w:val="17"/>
              </w:rPr>
              <w:t>Note 10</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18" w14:textId="77777777" w:rsidR="00DC2771" w:rsidRDefault="003E70A4">
            <w:pPr>
              <w:textAlignment w:val="bottom"/>
            </w:pPr>
            <w:hyperlink r:id="rId67" w:anchor="if5aa7c02c875406eb9e162b54bd86112_64" w:history="1">
              <w:r>
                <w:rPr>
                  <w:rStyle w:val="a5"/>
                  <w:rFonts w:ascii="Arial" w:eastAsia="宋体" w:hAnsi="Arial" w:cs="Arial"/>
                  <w:color w:val="000000"/>
                  <w:sz w:val="17"/>
                  <w:szCs w:val="17"/>
                  <w:u w:val="none"/>
                </w:rPr>
                <w:t>Revenues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19" w14:textId="77777777" w:rsidR="00DC2771" w:rsidRDefault="003E70A4">
            <w:pPr>
              <w:textAlignment w:val="bottom"/>
            </w:pPr>
            <w:hyperlink r:id="rId68" w:anchor="if5aa7c02c875406eb9e162b54bd86112_64" w:history="1">
              <w:r>
                <w:rPr>
                  <w:rStyle w:val="a5"/>
                  <w:rFonts w:ascii="Arial" w:eastAsia="宋体" w:hAnsi="Arial" w:cs="Arial"/>
                  <w:color w:val="000000"/>
                  <w:sz w:val="17"/>
                  <w:szCs w:val="17"/>
                  <w:u w:val="none"/>
                </w:rPr>
                <w:t>17</w:t>
              </w:r>
            </w:hyperlink>
          </w:p>
        </w:tc>
      </w:tr>
      <w:tr w:rsidR="00DC2771" w14:paraId="1181EF1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1B" w14:textId="77777777" w:rsidR="00DC2771" w:rsidRDefault="003E70A4">
            <w:pPr>
              <w:textAlignment w:val="bottom"/>
            </w:pPr>
            <w:r>
              <w:rPr>
                <w:rFonts w:ascii="Arial" w:eastAsia="宋体" w:hAnsi="Arial" w:cs="Arial"/>
                <w:b/>
                <w:bCs/>
                <w:color w:val="000000"/>
                <w:sz w:val="17"/>
                <w:szCs w:val="17"/>
              </w:rPr>
              <w:t>Note 11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1C" w14:textId="77777777" w:rsidR="00DC2771" w:rsidRDefault="003E70A4">
            <w:pPr>
              <w:textAlignment w:val="bottom"/>
            </w:pPr>
            <w:hyperlink r:id="rId69" w:anchor="if5aa7c02c875406eb9e162b54bd86112_67" w:history="1">
              <w:r>
                <w:rPr>
                  <w:rStyle w:val="a5"/>
                  <w:rFonts w:ascii="Arial" w:eastAsia="宋体" w:hAnsi="Arial" w:cs="Arial"/>
                  <w:color w:val="000000"/>
                  <w:sz w:val="17"/>
                  <w:szCs w:val="17"/>
                  <w:u w:val="none"/>
                </w:rPr>
                <w:t>Operating Segments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1D" w14:textId="77777777" w:rsidR="00DC2771" w:rsidRDefault="003E70A4">
            <w:pPr>
              <w:textAlignment w:val="bottom"/>
            </w:pPr>
            <w:hyperlink r:id="rId70" w:anchor="if5aa7c02c875406eb9e162b54bd86112_67" w:history="1">
              <w:r>
                <w:rPr>
                  <w:rStyle w:val="a5"/>
                  <w:rFonts w:ascii="Arial" w:eastAsia="宋体" w:hAnsi="Arial" w:cs="Arial"/>
                  <w:color w:val="000000"/>
                  <w:sz w:val="17"/>
                  <w:szCs w:val="17"/>
                  <w:u w:val="none"/>
                </w:rPr>
                <w:t>18</w:t>
              </w:r>
            </w:hyperlink>
          </w:p>
        </w:tc>
      </w:tr>
      <w:tr w:rsidR="00DC2771" w14:paraId="1181EF2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1F" w14:textId="77777777" w:rsidR="00DC2771" w:rsidRDefault="003E70A4">
            <w:pPr>
              <w:textAlignment w:val="bottom"/>
            </w:pPr>
            <w:r>
              <w:rPr>
                <w:rFonts w:ascii="Arial" w:eastAsia="宋体" w:hAnsi="Arial" w:cs="Arial"/>
                <w:b/>
                <w:bCs/>
                <w:color w:val="000000"/>
                <w:sz w:val="17"/>
                <w:szCs w:val="17"/>
              </w:rPr>
              <w:t>Note</w:t>
            </w:r>
            <w:r>
              <w:rPr>
                <w:rFonts w:ascii="Arial" w:eastAsia="宋体" w:hAnsi="Arial" w:cs="Arial"/>
                <w:b/>
                <w:bCs/>
                <w:color w:val="000000"/>
                <w:sz w:val="17"/>
                <w:szCs w:val="17"/>
              </w:rPr>
              <w:t xml:space="preserve"> 12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20" w14:textId="77777777" w:rsidR="00DC2771" w:rsidRDefault="003E70A4">
            <w:pPr>
              <w:textAlignment w:val="bottom"/>
            </w:pPr>
            <w:hyperlink r:id="rId71" w:anchor="if5aa7c02c875406eb9e162b54bd86112_70" w:history="1">
              <w:r>
                <w:rPr>
                  <w:rStyle w:val="a5"/>
                  <w:rFonts w:ascii="Arial" w:eastAsia="宋体" w:hAnsi="Arial" w:cs="Arial"/>
                  <w:color w:val="000000"/>
                  <w:sz w:val="17"/>
                  <w:szCs w:val="17"/>
                  <w:u w:val="none"/>
                </w:rPr>
                <w:t>Acquisitions and Divestitures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21" w14:textId="77777777" w:rsidR="00DC2771" w:rsidRDefault="003E70A4">
            <w:pPr>
              <w:textAlignment w:val="bottom"/>
            </w:pPr>
            <w:hyperlink r:id="rId72" w:anchor="if5aa7c02c875406eb9e162b54bd86112_70" w:history="1">
              <w:r>
                <w:rPr>
                  <w:rStyle w:val="a5"/>
                  <w:rFonts w:ascii="Arial" w:eastAsia="宋体" w:hAnsi="Arial" w:cs="Arial"/>
                  <w:color w:val="000000"/>
                  <w:sz w:val="17"/>
                  <w:szCs w:val="17"/>
                  <w:u w:val="none"/>
                </w:rPr>
                <w:t>20</w:t>
              </w:r>
            </w:hyperlink>
          </w:p>
        </w:tc>
      </w:tr>
      <w:tr w:rsidR="00DC2771" w14:paraId="1181EF26"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1181EF23" w14:textId="77777777" w:rsidR="00DC2771" w:rsidRDefault="003E70A4">
            <w:pPr>
              <w:textAlignment w:val="bottom"/>
            </w:pPr>
            <w:r>
              <w:rPr>
                <w:rFonts w:ascii="Arial" w:eastAsia="宋体" w:hAnsi="Arial" w:cs="Arial"/>
                <w:b/>
                <w:bCs/>
                <w:color w:val="000000"/>
                <w:sz w:val="17"/>
                <w:szCs w:val="17"/>
              </w:rPr>
              <w:t>Note 13</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1181EF24" w14:textId="77777777" w:rsidR="00DC2771" w:rsidRDefault="003E70A4">
            <w:pPr>
              <w:textAlignment w:val="bottom"/>
            </w:pPr>
            <w:hyperlink r:id="rId73" w:anchor="if5aa7c02c875406eb9e162b54bd86112_76" w:history="1">
              <w:r>
                <w:rPr>
                  <w:rStyle w:val="a5"/>
                  <w:rFonts w:ascii="Arial" w:eastAsia="宋体" w:hAnsi="Arial" w:cs="Arial"/>
                  <w:color w:val="000000"/>
                  <w:sz w:val="17"/>
                  <w:szCs w:val="17"/>
                  <w:u w:val="none"/>
                </w:rPr>
                <w:t>Restructuring</w:t>
              </w:r>
            </w:hyperlink>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1181EF25" w14:textId="77777777" w:rsidR="00DC2771" w:rsidRDefault="003E70A4">
            <w:pPr>
              <w:textAlignment w:val="bottom"/>
            </w:pPr>
            <w:hyperlink r:id="rId74" w:anchor="if5aa7c02c875406eb9e162b54bd86112_76" w:history="1">
              <w:r>
                <w:rPr>
                  <w:rStyle w:val="a5"/>
                  <w:rFonts w:ascii="Arial" w:eastAsia="宋体" w:hAnsi="Arial" w:cs="Arial"/>
                  <w:color w:val="000000"/>
                  <w:sz w:val="17"/>
                  <w:szCs w:val="17"/>
                  <w:u w:val="none"/>
                </w:rPr>
                <w:t>20</w:t>
              </w:r>
            </w:hyperlink>
          </w:p>
        </w:tc>
      </w:tr>
    </w:tbl>
    <w:p w14:paraId="1181EF27" w14:textId="77777777" w:rsidR="00DC2771" w:rsidRDefault="003E70A4">
      <w:pPr>
        <w:spacing w:before="120" w:after="120"/>
      </w:pPr>
      <w:r>
        <w:rPr>
          <w:rFonts w:ascii="Arial" w:eastAsia="宋体" w:hAnsi="Arial" w:cs="Arial"/>
          <w:color w:val="E87722"/>
          <w:sz w:val="17"/>
          <w:szCs w:val="17"/>
        </w:rPr>
        <w:t>6</w:t>
      </w:r>
      <w:r>
        <w:rPr>
          <w:rFonts w:ascii="sans-serif" w:eastAsia="sans-serif" w:hAnsi="sans-serif" w:cs="sans-serif"/>
          <w:color w:val="000000"/>
          <w:sz w:val="17"/>
          <w:szCs w:val="17"/>
        </w:rPr>
        <w:t xml:space="preserve"> </w:t>
      </w:r>
    </w:p>
    <w:p w14:paraId="1181EF28" w14:textId="77777777" w:rsidR="00DC2771" w:rsidRDefault="003E70A4">
      <w:r>
        <w:pict w14:anchorId="118204F6">
          <v:rect id="_x0000_i1032" style="width:415.3pt;height:1.5pt" o:hralign="center" o:hrstd="t" o:hr="t" fillcolor="#a0a0a0" stroked="f"/>
        </w:pict>
      </w:r>
    </w:p>
    <w:p w14:paraId="1181EF29" w14:textId="77777777" w:rsidR="00DC2771" w:rsidRDefault="00DC2771"/>
    <w:p w14:paraId="1181EF2A" w14:textId="77777777" w:rsidR="00DC2771" w:rsidRDefault="003E70A4">
      <w:hyperlink r:id="rId75" w:anchor="if5aa7c02c875406eb9e162b54bd86112_7" w:history="1">
        <w:r>
          <w:rPr>
            <w:rStyle w:val="a5"/>
            <w:rFonts w:ascii="sans-serif" w:eastAsia="sans-serif" w:hAnsi="sans-serif" w:cs="sans-serif"/>
            <w:sz w:val="17"/>
            <w:szCs w:val="17"/>
          </w:rPr>
          <w:t>Table of Contents</w:t>
        </w:r>
      </w:hyperlink>
    </w:p>
    <w:p w14:paraId="1181EF2B" w14:textId="77777777" w:rsidR="00DC2771" w:rsidRDefault="00DC2771"/>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DC2771" w14:paraId="1181EF2F" w14:textId="77777777">
        <w:tc>
          <w:tcPr>
            <w:tcW w:w="50" w:type="pct"/>
            <w:shd w:val="clear" w:color="auto" w:fill="auto"/>
            <w:vAlign w:val="bottom"/>
          </w:tcPr>
          <w:p w14:paraId="1181EF2C" w14:textId="77777777" w:rsidR="00DC2771" w:rsidRDefault="00DC2771">
            <w:pPr>
              <w:rPr>
                <w:rFonts w:ascii="宋体"/>
              </w:rPr>
            </w:pPr>
          </w:p>
        </w:tc>
        <w:tc>
          <w:tcPr>
            <w:tcW w:w="4945" w:type="pct"/>
            <w:shd w:val="clear" w:color="auto" w:fill="auto"/>
            <w:vAlign w:val="bottom"/>
          </w:tcPr>
          <w:p w14:paraId="1181EF2D" w14:textId="77777777" w:rsidR="00DC2771" w:rsidRDefault="00DC2771">
            <w:pPr>
              <w:rPr>
                <w:rFonts w:ascii="宋体"/>
              </w:rPr>
            </w:pPr>
          </w:p>
        </w:tc>
        <w:tc>
          <w:tcPr>
            <w:tcW w:w="5" w:type="pct"/>
            <w:shd w:val="clear" w:color="auto" w:fill="auto"/>
            <w:vAlign w:val="bottom"/>
          </w:tcPr>
          <w:p w14:paraId="1181EF2E" w14:textId="77777777" w:rsidR="00DC2771" w:rsidRDefault="00DC2771">
            <w:pPr>
              <w:rPr>
                <w:rFonts w:ascii="宋体"/>
              </w:rPr>
            </w:pPr>
          </w:p>
        </w:tc>
      </w:tr>
      <w:tr w:rsidR="00DC2771" w14:paraId="1181EF31" w14:textId="77777777">
        <w:tc>
          <w:tcPr>
            <w:tcW w:w="0" w:type="auto"/>
            <w:gridSpan w:val="3"/>
            <w:shd w:val="clear" w:color="auto" w:fill="auto"/>
            <w:tcMar>
              <w:top w:w="40" w:type="dxa"/>
              <w:left w:w="20" w:type="dxa"/>
              <w:bottom w:w="40" w:type="dxa"/>
              <w:right w:w="20" w:type="dxa"/>
            </w:tcMar>
            <w:vAlign w:val="bottom"/>
          </w:tcPr>
          <w:p w14:paraId="1181EF30" w14:textId="77777777" w:rsidR="00DC2771" w:rsidRDefault="003E70A4">
            <w:pPr>
              <w:textAlignment w:val="bottom"/>
            </w:pPr>
            <w:r>
              <w:rPr>
                <w:rFonts w:ascii="sans-serif" w:eastAsia="sans-serif" w:hAnsi="sans-serif" w:cs="sans-serif"/>
                <w:b/>
                <w:bCs/>
                <w:color w:val="E87722"/>
                <w:sz w:val="36"/>
                <w:szCs w:val="36"/>
              </w:rPr>
              <w:t>NOTE 1 — SUMMARY OF SIGNIFICANT ACCOUNTING POLICIES</w:t>
            </w:r>
          </w:p>
        </w:tc>
      </w:tr>
    </w:tbl>
    <w:p w14:paraId="1181EF32" w14:textId="77777777" w:rsidR="00DC2771" w:rsidRDefault="003E70A4">
      <w:pPr>
        <w:spacing w:before="240" w:after="120"/>
      </w:pPr>
      <w:r>
        <w:rPr>
          <w:rFonts w:ascii="sans-serif" w:eastAsia="sans-serif" w:hAnsi="sans-serif" w:cs="sans-serif"/>
          <w:b/>
          <w:bCs/>
          <w:color w:val="000000"/>
          <w:sz w:val="28"/>
          <w:szCs w:val="28"/>
        </w:rPr>
        <w:t xml:space="preserve">BASIS OF </w:t>
      </w:r>
      <w:r>
        <w:rPr>
          <w:rFonts w:ascii="sans-serif" w:eastAsia="sans-serif" w:hAnsi="sans-serif" w:cs="sans-serif"/>
          <w:b/>
          <w:bCs/>
          <w:color w:val="000000"/>
          <w:sz w:val="28"/>
          <w:szCs w:val="28"/>
        </w:rPr>
        <w:t>PRESENTATION</w:t>
      </w:r>
    </w:p>
    <w:p w14:paraId="1181EF33" w14:textId="77777777" w:rsidR="00DC2771" w:rsidRDefault="003E70A4">
      <w:pPr>
        <w:spacing w:before="120" w:after="120"/>
      </w:pPr>
      <w:r>
        <w:rPr>
          <w:rFonts w:ascii="Arial" w:eastAsia="宋体" w:hAnsi="Arial" w:cs="Arial"/>
          <w:color w:val="000000"/>
          <w:sz w:val="17"/>
          <w:szCs w:val="17"/>
        </w:rPr>
        <w:t>The Unaudited Condensed Consolidated Financial Statements include the accounts of NIKE, Inc. and its subsidiaries (the “Company” or “NIKE”) and reflect all normal recurring adjustments which are, in the opinion of management, necessary for a f</w:t>
      </w:r>
      <w:r>
        <w:rPr>
          <w:rFonts w:ascii="Arial" w:eastAsia="宋体" w:hAnsi="Arial" w:cs="Arial"/>
          <w:color w:val="000000"/>
          <w:sz w:val="17"/>
          <w:szCs w:val="17"/>
        </w:rPr>
        <w:t>air statement of the results of operations for the interim period. The year-end Condensed Consolidated Balance Sheet data as of May 31, 2021, was derived from audited financial statements, but does not include all disclosures required by accounting princip</w:t>
      </w:r>
      <w:r>
        <w:rPr>
          <w:rFonts w:ascii="Arial" w:eastAsia="宋体" w:hAnsi="Arial" w:cs="Arial"/>
          <w:color w:val="000000"/>
          <w:sz w:val="17"/>
          <w:szCs w:val="17"/>
        </w:rPr>
        <w:t>les generally accepted in the United States of America (“U.S. GAAP”). The interim financial information and notes thereto should be read in conjunction with the Company's latest Annual Report on Form 10-K for the fiscal year ended May 31, 2021. The results</w:t>
      </w:r>
      <w:r>
        <w:rPr>
          <w:rFonts w:ascii="Arial" w:eastAsia="宋体" w:hAnsi="Arial" w:cs="Arial"/>
          <w:color w:val="000000"/>
          <w:sz w:val="17"/>
          <w:szCs w:val="17"/>
        </w:rPr>
        <w:t xml:space="preserve"> of operations for the three months ended August 31, 2021, are not necessarily indicative of results to be expected for the entire fiscal year.</w:t>
      </w:r>
    </w:p>
    <w:p w14:paraId="1181EF34" w14:textId="77777777" w:rsidR="00DC2771" w:rsidRDefault="003E70A4">
      <w:r>
        <w:rPr>
          <w:rFonts w:ascii="Arial" w:eastAsia="宋体" w:hAnsi="Arial" w:cs="Arial"/>
          <w:color w:val="000000"/>
          <w:sz w:val="17"/>
          <w:szCs w:val="17"/>
        </w:rPr>
        <w:t>The extent to which the evolving COVID-19 pandemic impacts the Company's financial statements will depend on a n</w:t>
      </w:r>
      <w:r>
        <w:rPr>
          <w:rFonts w:ascii="Arial" w:eastAsia="宋体" w:hAnsi="Arial" w:cs="Arial"/>
          <w:color w:val="000000"/>
          <w:sz w:val="17"/>
          <w:szCs w:val="17"/>
        </w:rPr>
        <w:t>umber of factors, including the magnitude and duration of the pandemic. There may be developments outside our control that require us to adjust our operating plan, such as our assumption on the pace of reopening and return to full production of factories i</w:t>
      </w:r>
      <w:r>
        <w:rPr>
          <w:rFonts w:ascii="Arial" w:eastAsia="宋体" w:hAnsi="Arial" w:cs="Arial"/>
          <w:color w:val="000000"/>
          <w:sz w:val="17"/>
          <w:szCs w:val="17"/>
        </w:rPr>
        <w:t xml:space="preserve">n Vietnam and the planned shift of production capacity to other countries following factory closures in Vietnam and Indonesia. Such developments and other impacts of COVID-19, such as new or prolonged factory closures, higher inventory levels or inventory </w:t>
      </w:r>
      <w:r>
        <w:rPr>
          <w:rFonts w:ascii="Arial" w:eastAsia="宋体" w:hAnsi="Arial" w:cs="Arial"/>
          <w:color w:val="000000"/>
          <w:sz w:val="17"/>
          <w:szCs w:val="17"/>
        </w:rPr>
        <w:t xml:space="preserve">shortages in various markets, other adverse impacts on the global supply chain, revised payment terms with certain of our wholesale customers, higher sales-related reserves, factory cancellation costs and a volatile effective tax rate driven by changes in </w:t>
      </w:r>
      <w:r>
        <w:rPr>
          <w:rFonts w:ascii="Arial" w:eastAsia="宋体" w:hAnsi="Arial" w:cs="Arial"/>
          <w:color w:val="000000"/>
          <w:sz w:val="17"/>
          <w:szCs w:val="17"/>
        </w:rPr>
        <w:t xml:space="preserve">the mix of earnings across our jurisdictions, among other factors, could have material adverse impacts on our revenue growth as well as our overall profitability in future periods.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DC2771" w14:paraId="1181EF38" w14:textId="77777777">
        <w:tc>
          <w:tcPr>
            <w:tcW w:w="50" w:type="pct"/>
            <w:shd w:val="clear" w:color="auto" w:fill="auto"/>
            <w:vAlign w:val="bottom"/>
          </w:tcPr>
          <w:p w14:paraId="1181EF35" w14:textId="77777777" w:rsidR="00DC2771" w:rsidRDefault="00DC2771">
            <w:pPr>
              <w:rPr>
                <w:rFonts w:ascii="宋体"/>
              </w:rPr>
            </w:pPr>
          </w:p>
        </w:tc>
        <w:tc>
          <w:tcPr>
            <w:tcW w:w="4945" w:type="pct"/>
            <w:shd w:val="clear" w:color="auto" w:fill="auto"/>
            <w:vAlign w:val="bottom"/>
          </w:tcPr>
          <w:p w14:paraId="1181EF36" w14:textId="77777777" w:rsidR="00DC2771" w:rsidRDefault="00DC2771">
            <w:pPr>
              <w:rPr>
                <w:rFonts w:ascii="宋体"/>
              </w:rPr>
            </w:pPr>
          </w:p>
        </w:tc>
        <w:tc>
          <w:tcPr>
            <w:tcW w:w="5" w:type="pct"/>
            <w:shd w:val="clear" w:color="auto" w:fill="auto"/>
            <w:vAlign w:val="bottom"/>
          </w:tcPr>
          <w:p w14:paraId="1181EF37" w14:textId="77777777" w:rsidR="00DC2771" w:rsidRDefault="00DC2771">
            <w:pPr>
              <w:rPr>
                <w:rFonts w:ascii="宋体"/>
              </w:rPr>
            </w:pPr>
          </w:p>
        </w:tc>
      </w:tr>
      <w:tr w:rsidR="00DC2771" w14:paraId="1181EF3A" w14:textId="77777777">
        <w:tc>
          <w:tcPr>
            <w:tcW w:w="0" w:type="auto"/>
            <w:gridSpan w:val="3"/>
            <w:shd w:val="clear" w:color="auto" w:fill="auto"/>
            <w:tcMar>
              <w:top w:w="40" w:type="dxa"/>
              <w:left w:w="20" w:type="dxa"/>
              <w:bottom w:w="40" w:type="dxa"/>
              <w:right w:w="20" w:type="dxa"/>
            </w:tcMar>
            <w:vAlign w:val="bottom"/>
          </w:tcPr>
          <w:p w14:paraId="1181EF39" w14:textId="77777777" w:rsidR="00DC2771" w:rsidRDefault="003E70A4">
            <w:pPr>
              <w:textAlignment w:val="bottom"/>
            </w:pPr>
            <w:r>
              <w:rPr>
                <w:rFonts w:ascii="sans-serif" w:eastAsia="sans-serif" w:hAnsi="sans-serif" w:cs="sans-serif"/>
                <w:b/>
                <w:bCs/>
                <w:color w:val="E87722"/>
                <w:sz w:val="36"/>
                <w:szCs w:val="36"/>
              </w:rPr>
              <w:t>NOTE 2 — INVENTORIES</w:t>
            </w:r>
          </w:p>
        </w:tc>
      </w:tr>
    </w:tbl>
    <w:p w14:paraId="1181EF3B" w14:textId="77777777" w:rsidR="00DC2771" w:rsidRDefault="003E70A4">
      <w:pPr>
        <w:spacing w:before="120" w:after="120"/>
      </w:pPr>
      <w:r>
        <w:rPr>
          <w:rFonts w:ascii="Arial" w:eastAsia="宋体" w:hAnsi="Arial" w:cs="Arial"/>
          <w:color w:val="000000"/>
          <w:sz w:val="17"/>
          <w:szCs w:val="17"/>
        </w:rPr>
        <w:t xml:space="preserve">Inventory balances of $6,699 million and </w:t>
      </w:r>
      <w:r>
        <w:rPr>
          <w:rFonts w:ascii="Arial" w:eastAsia="宋体" w:hAnsi="Arial" w:cs="Arial"/>
          <w:color w:val="000000"/>
          <w:sz w:val="17"/>
          <w:szCs w:val="17"/>
        </w:rPr>
        <w:t>$6,854 million at August 31, 2021 and May 31, 2021, respectively, were substantially all finished goods.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DC2771" w14:paraId="1181EF3F" w14:textId="77777777">
        <w:tc>
          <w:tcPr>
            <w:tcW w:w="50" w:type="pct"/>
            <w:shd w:val="clear" w:color="auto" w:fill="auto"/>
            <w:vAlign w:val="bottom"/>
          </w:tcPr>
          <w:p w14:paraId="1181EF3C" w14:textId="77777777" w:rsidR="00DC2771" w:rsidRDefault="00DC2771">
            <w:pPr>
              <w:rPr>
                <w:rFonts w:ascii="宋体"/>
              </w:rPr>
            </w:pPr>
          </w:p>
        </w:tc>
        <w:tc>
          <w:tcPr>
            <w:tcW w:w="4945" w:type="pct"/>
            <w:shd w:val="clear" w:color="auto" w:fill="auto"/>
            <w:vAlign w:val="bottom"/>
          </w:tcPr>
          <w:p w14:paraId="1181EF3D" w14:textId="77777777" w:rsidR="00DC2771" w:rsidRDefault="00DC2771">
            <w:pPr>
              <w:rPr>
                <w:rFonts w:ascii="宋体"/>
              </w:rPr>
            </w:pPr>
          </w:p>
        </w:tc>
        <w:tc>
          <w:tcPr>
            <w:tcW w:w="5" w:type="pct"/>
            <w:shd w:val="clear" w:color="auto" w:fill="auto"/>
            <w:vAlign w:val="bottom"/>
          </w:tcPr>
          <w:p w14:paraId="1181EF3E" w14:textId="77777777" w:rsidR="00DC2771" w:rsidRDefault="00DC2771">
            <w:pPr>
              <w:rPr>
                <w:rFonts w:ascii="宋体"/>
              </w:rPr>
            </w:pPr>
          </w:p>
        </w:tc>
      </w:tr>
      <w:tr w:rsidR="00DC2771" w14:paraId="1181EF41" w14:textId="77777777">
        <w:tc>
          <w:tcPr>
            <w:tcW w:w="0" w:type="auto"/>
            <w:gridSpan w:val="3"/>
            <w:shd w:val="clear" w:color="auto" w:fill="auto"/>
            <w:tcMar>
              <w:top w:w="40" w:type="dxa"/>
              <w:left w:w="20" w:type="dxa"/>
              <w:bottom w:w="40" w:type="dxa"/>
              <w:right w:w="20" w:type="dxa"/>
            </w:tcMar>
            <w:vAlign w:val="bottom"/>
          </w:tcPr>
          <w:p w14:paraId="1181EF40" w14:textId="77777777" w:rsidR="00DC2771" w:rsidRDefault="003E70A4">
            <w:pPr>
              <w:textAlignment w:val="bottom"/>
            </w:pPr>
            <w:r>
              <w:rPr>
                <w:rFonts w:ascii="sans-serif" w:eastAsia="sans-serif" w:hAnsi="sans-serif" w:cs="sans-serif"/>
                <w:b/>
                <w:bCs/>
                <w:color w:val="E87722"/>
                <w:sz w:val="36"/>
                <w:szCs w:val="36"/>
              </w:rPr>
              <w:t>NOTE 3 — ACCRUED LIABILITIES</w:t>
            </w:r>
          </w:p>
        </w:tc>
      </w:tr>
    </w:tbl>
    <w:p w14:paraId="1181EF42" w14:textId="77777777" w:rsidR="00DC2771" w:rsidRDefault="003E70A4">
      <w:pPr>
        <w:spacing w:before="120" w:after="120"/>
      </w:pPr>
      <w:r>
        <w:rPr>
          <w:rFonts w:ascii="Arial" w:eastAsia="宋体" w:hAnsi="Arial" w:cs="Arial"/>
          <w:color w:val="000000"/>
          <w:sz w:val="17"/>
          <w:szCs w:val="17"/>
        </w:rPr>
        <w:t>Accrued liabilities included the following:</w:t>
      </w:r>
    </w:p>
    <w:tbl>
      <w:tblPr>
        <w:tblW w:w="5000" w:type="pct"/>
        <w:tblCellMar>
          <w:top w:w="15" w:type="dxa"/>
          <w:left w:w="15" w:type="dxa"/>
          <w:bottom w:w="15" w:type="dxa"/>
          <w:right w:w="15" w:type="dxa"/>
        </w:tblCellMar>
        <w:tblLook w:val="04A0" w:firstRow="1" w:lastRow="0" w:firstColumn="1" w:lastColumn="0" w:noHBand="0" w:noVBand="1"/>
      </w:tblPr>
      <w:tblGrid>
        <w:gridCol w:w="42"/>
        <w:gridCol w:w="6056"/>
        <w:gridCol w:w="37"/>
        <w:gridCol w:w="116"/>
        <w:gridCol w:w="909"/>
        <w:gridCol w:w="36"/>
        <w:gridCol w:w="36"/>
        <w:gridCol w:w="36"/>
        <w:gridCol w:w="36"/>
        <w:gridCol w:w="115"/>
        <w:gridCol w:w="881"/>
        <w:gridCol w:w="36"/>
      </w:tblGrid>
      <w:tr w:rsidR="00DC2771" w14:paraId="1181EF4F" w14:textId="77777777">
        <w:tc>
          <w:tcPr>
            <w:tcW w:w="50" w:type="pct"/>
            <w:shd w:val="clear" w:color="auto" w:fill="auto"/>
            <w:vAlign w:val="bottom"/>
          </w:tcPr>
          <w:p w14:paraId="1181EF43" w14:textId="77777777" w:rsidR="00DC2771" w:rsidRDefault="00DC2771">
            <w:pPr>
              <w:rPr>
                <w:rFonts w:ascii="宋体"/>
              </w:rPr>
            </w:pPr>
          </w:p>
        </w:tc>
        <w:tc>
          <w:tcPr>
            <w:tcW w:w="3656" w:type="pct"/>
            <w:shd w:val="clear" w:color="auto" w:fill="auto"/>
            <w:vAlign w:val="bottom"/>
          </w:tcPr>
          <w:p w14:paraId="1181EF44" w14:textId="77777777" w:rsidR="00DC2771" w:rsidRDefault="00DC2771">
            <w:pPr>
              <w:rPr>
                <w:rFonts w:ascii="宋体"/>
              </w:rPr>
            </w:pPr>
          </w:p>
        </w:tc>
        <w:tc>
          <w:tcPr>
            <w:tcW w:w="5" w:type="pct"/>
            <w:shd w:val="clear" w:color="auto" w:fill="auto"/>
            <w:vAlign w:val="bottom"/>
          </w:tcPr>
          <w:p w14:paraId="1181EF45" w14:textId="77777777" w:rsidR="00DC2771" w:rsidRDefault="00DC2771">
            <w:pPr>
              <w:rPr>
                <w:rFonts w:ascii="宋体"/>
              </w:rPr>
            </w:pPr>
          </w:p>
        </w:tc>
        <w:tc>
          <w:tcPr>
            <w:tcW w:w="50" w:type="pct"/>
            <w:shd w:val="clear" w:color="auto" w:fill="auto"/>
            <w:vAlign w:val="bottom"/>
          </w:tcPr>
          <w:p w14:paraId="1181EF46" w14:textId="77777777" w:rsidR="00DC2771" w:rsidRDefault="00DC2771">
            <w:pPr>
              <w:rPr>
                <w:rFonts w:ascii="宋体"/>
              </w:rPr>
            </w:pPr>
          </w:p>
        </w:tc>
        <w:tc>
          <w:tcPr>
            <w:tcW w:w="570" w:type="pct"/>
            <w:shd w:val="clear" w:color="auto" w:fill="auto"/>
            <w:vAlign w:val="bottom"/>
          </w:tcPr>
          <w:p w14:paraId="1181EF47" w14:textId="77777777" w:rsidR="00DC2771" w:rsidRDefault="00DC2771">
            <w:pPr>
              <w:rPr>
                <w:rFonts w:ascii="宋体"/>
              </w:rPr>
            </w:pPr>
          </w:p>
        </w:tc>
        <w:tc>
          <w:tcPr>
            <w:tcW w:w="5" w:type="pct"/>
            <w:shd w:val="clear" w:color="auto" w:fill="auto"/>
            <w:vAlign w:val="bottom"/>
          </w:tcPr>
          <w:p w14:paraId="1181EF48" w14:textId="77777777" w:rsidR="00DC2771" w:rsidRDefault="00DC2771">
            <w:pPr>
              <w:rPr>
                <w:rFonts w:ascii="宋体"/>
              </w:rPr>
            </w:pPr>
          </w:p>
        </w:tc>
        <w:tc>
          <w:tcPr>
            <w:tcW w:w="5" w:type="pct"/>
            <w:shd w:val="clear" w:color="auto" w:fill="auto"/>
            <w:vAlign w:val="bottom"/>
          </w:tcPr>
          <w:p w14:paraId="1181EF49" w14:textId="77777777" w:rsidR="00DC2771" w:rsidRDefault="00DC2771">
            <w:pPr>
              <w:rPr>
                <w:rFonts w:ascii="宋体"/>
              </w:rPr>
            </w:pPr>
          </w:p>
        </w:tc>
        <w:tc>
          <w:tcPr>
            <w:tcW w:w="28" w:type="pct"/>
            <w:shd w:val="clear" w:color="auto" w:fill="auto"/>
            <w:vAlign w:val="bottom"/>
          </w:tcPr>
          <w:p w14:paraId="1181EF4A" w14:textId="77777777" w:rsidR="00DC2771" w:rsidRDefault="00DC2771">
            <w:pPr>
              <w:rPr>
                <w:rFonts w:ascii="宋体"/>
              </w:rPr>
            </w:pPr>
          </w:p>
        </w:tc>
        <w:tc>
          <w:tcPr>
            <w:tcW w:w="5" w:type="pct"/>
            <w:shd w:val="clear" w:color="auto" w:fill="auto"/>
            <w:vAlign w:val="bottom"/>
          </w:tcPr>
          <w:p w14:paraId="1181EF4B" w14:textId="77777777" w:rsidR="00DC2771" w:rsidRDefault="00DC2771">
            <w:pPr>
              <w:rPr>
                <w:rFonts w:ascii="宋体"/>
              </w:rPr>
            </w:pPr>
          </w:p>
        </w:tc>
        <w:tc>
          <w:tcPr>
            <w:tcW w:w="50" w:type="pct"/>
            <w:shd w:val="clear" w:color="auto" w:fill="auto"/>
            <w:vAlign w:val="bottom"/>
          </w:tcPr>
          <w:p w14:paraId="1181EF4C" w14:textId="77777777" w:rsidR="00DC2771" w:rsidRDefault="00DC2771">
            <w:pPr>
              <w:rPr>
                <w:rFonts w:ascii="宋体"/>
              </w:rPr>
            </w:pPr>
          </w:p>
        </w:tc>
        <w:tc>
          <w:tcPr>
            <w:tcW w:w="570" w:type="pct"/>
            <w:shd w:val="clear" w:color="auto" w:fill="auto"/>
            <w:vAlign w:val="bottom"/>
          </w:tcPr>
          <w:p w14:paraId="1181EF4D" w14:textId="77777777" w:rsidR="00DC2771" w:rsidRDefault="00DC2771">
            <w:pPr>
              <w:rPr>
                <w:rFonts w:ascii="宋体"/>
              </w:rPr>
            </w:pPr>
          </w:p>
        </w:tc>
        <w:tc>
          <w:tcPr>
            <w:tcW w:w="5" w:type="pct"/>
            <w:shd w:val="clear" w:color="auto" w:fill="auto"/>
            <w:vAlign w:val="bottom"/>
          </w:tcPr>
          <w:p w14:paraId="1181EF4E" w14:textId="77777777" w:rsidR="00DC2771" w:rsidRDefault="00DC2771">
            <w:pPr>
              <w:rPr>
                <w:rFonts w:ascii="宋体"/>
              </w:rPr>
            </w:pPr>
          </w:p>
        </w:tc>
      </w:tr>
      <w:tr w:rsidR="00DC2771" w14:paraId="1181EF54" w14:textId="77777777">
        <w:tc>
          <w:tcPr>
            <w:tcW w:w="0" w:type="auto"/>
            <w:gridSpan w:val="3"/>
            <w:shd w:val="clear" w:color="auto" w:fill="auto"/>
            <w:tcMar>
              <w:top w:w="0" w:type="dxa"/>
              <w:left w:w="20" w:type="dxa"/>
              <w:bottom w:w="0" w:type="dxa"/>
              <w:right w:w="20" w:type="dxa"/>
            </w:tcMar>
            <w:vAlign w:val="bottom"/>
          </w:tcPr>
          <w:p w14:paraId="1181EF50" w14:textId="77777777" w:rsidR="00DC2771" w:rsidRDefault="00DC2771">
            <w:pPr>
              <w:rPr>
                <w:rFonts w:ascii="宋体"/>
              </w:rPr>
            </w:pPr>
          </w:p>
        </w:tc>
        <w:tc>
          <w:tcPr>
            <w:tcW w:w="0" w:type="auto"/>
            <w:gridSpan w:val="3"/>
            <w:shd w:val="clear" w:color="auto" w:fill="auto"/>
            <w:tcMar>
              <w:top w:w="40" w:type="dxa"/>
              <w:left w:w="20" w:type="dxa"/>
              <w:bottom w:w="40" w:type="dxa"/>
              <w:right w:w="20" w:type="dxa"/>
            </w:tcMar>
            <w:vAlign w:val="bottom"/>
          </w:tcPr>
          <w:p w14:paraId="1181EF51" w14:textId="77777777" w:rsidR="00DC2771" w:rsidRDefault="003E70A4">
            <w:pPr>
              <w:jc w:val="center"/>
              <w:textAlignment w:val="bottom"/>
            </w:pPr>
            <w:r>
              <w:rPr>
                <w:rFonts w:ascii="sans-serif" w:eastAsia="sans-serif" w:hAnsi="sans-serif" w:cs="sans-serif"/>
                <w:b/>
                <w:bCs/>
                <w:color w:val="000000"/>
                <w:sz w:val="17"/>
                <w:szCs w:val="17"/>
              </w:rPr>
              <w:t>AUGUST 31,</w:t>
            </w:r>
          </w:p>
        </w:tc>
        <w:tc>
          <w:tcPr>
            <w:tcW w:w="0" w:type="auto"/>
            <w:gridSpan w:val="3"/>
            <w:shd w:val="clear" w:color="auto" w:fill="auto"/>
            <w:tcMar>
              <w:top w:w="0" w:type="dxa"/>
              <w:left w:w="20" w:type="dxa"/>
              <w:bottom w:w="0" w:type="dxa"/>
              <w:right w:w="20" w:type="dxa"/>
            </w:tcMar>
            <w:vAlign w:val="bottom"/>
          </w:tcPr>
          <w:p w14:paraId="1181EF52" w14:textId="77777777" w:rsidR="00DC2771" w:rsidRDefault="00DC2771">
            <w:pPr>
              <w:rPr>
                <w:rFonts w:ascii="宋体"/>
              </w:rPr>
            </w:pPr>
          </w:p>
        </w:tc>
        <w:tc>
          <w:tcPr>
            <w:tcW w:w="0" w:type="auto"/>
            <w:gridSpan w:val="3"/>
            <w:shd w:val="clear" w:color="auto" w:fill="auto"/>
            <w:tcMar>
              <w:top w:w="40" w:type="dxa"/>
              <w:left w:w="20" w:type="dxa"/>
              <w:bottom w:w="40" w:type="dxa"/>
              <w:right w:w="20" w:type="dxa"/>
            </w:tcMar>
            <w:vAlign w:val="bottom"/>
          </w:tcPr>
          <w:p w14:paraId="1181EF53" w14:textId="77777777" w:rsidR="00DC2771" w:rsidRDefault="003E70A4">
            <w:pPr>
              <w:jc w:val="center"/>
              <w:textAlignment w:val="bottom"/>
            </w:pPr>
            <w:r>
              <w:rPr>
                <w:rFonts w:ascii="sans-serif" w:eastAsia="sans-serif" w:hAnsi="sans-serif" w:cs="sans-serif"/>
                <w:b/>
                <w:bCs/>
                <w:color w:val="000000"/>
                <w:sz w:val="17"/>
                <w:szCs w:val="17"/>
              </w:rPr>
              <w:t>MAY 31,</w:t>
            </w:r>
          </w:p>
        </w:tc>
      </w:tr>
      <w:tr w:rsidR="00DC2771" w14:paraId="1181EF59" w14:textId="77777777">
        <w:tc>
          <w:tcPr>
            <w:tcW w:w="0" w:type="auto"/>
            <w:gridSpan w:val="3"/>
            <w:shd w:val="clear" w:color="auto" w:fill="auto"/>
            <w:tcMar>
              <w:top w:w="40" w:type="dxa"/>
              <w:left w:w="20" w:type="dxa"/>
              <w:bottom w:w="40" w:type="dxa"/>
              <w:right w:w="20" w:type="dxa"/>
            </w:tcMar>
            <w:vAlign w:val="bottom"/>
          </w:tcPr>
          <w:p w14:paraId="1181EF55"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F56"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181EF57" w14:textId="77777777" w:rsidR="00DC2771" w:rsidRDefault="00DC277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F58" w14:textId="77777777" w:rsidR="00DC2771" w:rsidRDefault="003E70A4">
            <w:pPr>
              <w:jc w:val="center"/>
              <w:textAlignment w:val="bottom"/>
            </w:pPr>
            <w:r>
              <w:rPr>
                <w:rFonts w:ascii="sans-serif" w:eastAsia="sans-serif" w:hAnsi="sans-serif" w:cs="sans-serif"/>
                <w:b/>
                <w:bCs/>
                <w:color w:val="000000"/>
                <w:sz w:val="17"/>
                <w:szCs w:val="17"/>
              </w:rPr>
              <w:t>2021</w:t>
            </w:r>
          </w:p>
        </w:tc>
      </w:tr>
      <w:tr w:rsidR="00DC2771" w14:paraId="1181EF6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F5A" w14:textId="77777777" w:rsidR="00DC2771" w:rsidRDefault="003E70A4">
            <w:pPr>
              <w:textAlignment w:val="bottom"/>
            </w:pPr>
            <w:r>
              <w:rPr>
                <w:rFonts w:ascii="Arial" w:eastAsia="宋体" w:hAnsi="Arial" w:cs="Arial"/>
                <w:color w:val="000000"/>
                <w:sz w:val="17"/>
                <w:szCs w:val="17"/>
              </w:rPr>
              <w:t>Compensation and benefits, excluding taxes</w:t>
            </w:r>
          </w:p>
        </w:tc>
        <w:tc>
          <w:tcPr>
            <w:tcW w:w="0" w:type="auto"/>
            <w:tcBorders>
              <w:top w:val="single" w:sz="8" w:space="0" w:color="E87722"/>
            </w:tcBorders>
            <w:shd w:val="clear" w:color="auto" w:fill="FFF1E7"/>
            <w:tcMar>
              <w:top w:w="40" w:type="dxa"/>
              <w:left w:w="20" w:type="dxa"/>
              <w:bottom w:w="40" w:type="dxa"/>
              <w:right w:w="0" w:type="dxa"/>
            </w:tcMar>
            <w:vAlign w:val="bottom"/>
          </w:tcPr>
          <w:p w14:paraId="1181EF5B"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EF5C" w14:textId="77777777" w:rsidR="00DC2771" w:rsidRDefault="003E70A4">
            <w:pPr>
              <w:jc w:val="right"/>
              <w:textAlignment w:val="bottom"/>
            </w:pPr>
            <w:r>
              <w:rPr>
                <w:rFonts w:ascii="Arial" w:eastAsia="宋体" w:hAnsi="Arial" w:cs="Arial"/>
                <w:color w:val="000000"/>
                <w:sz w:val="17"/>
                <w:szCs w:val="17"/>
              </w:rPr>
              <w:t>1,039 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F5D" w14:textId="77777777" w:rsidR="00DC2771" w:rsidRDefault="00DC277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EF5E" w14:textId="77777777" w:rsidR="00DC2771" w:rsidRDefault="00DC2771">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EF5F"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EF60" w14:textId="77777777" w:rsidR="00DC2771" w:rsidRDefault="003E70A4">
            <w:pPr>
              <w:jc w:val="right"/>
              <w:textAlignment w:val="bottom"/>
            </w:pPr>
            <w:r>
              <w:rPr>
                <w:rFonts w:ascii="Arial" w:eastAsia="宋体" w:hAnsi="Arial" w:cs="Arial"/>
                <w:color w:val="000000"/>
                <w:sz w:val="17"/>
                <w:szCs w:val="17"/>
              </w:rPr>
              <w:t>1,472 </w:t>
            </w:r>
          </w:p>
        </w:tc>
        <w:tc>
          <w:tcPr>
            <w:tcW w:w="0" w:type="auto"/>
            <w:tcBorders>
              <w:top w:val="single" w:sz="8" w:space="0" w:color="E87722"/>
            </w:tcBorders>
            <w:shd w:val="clear" w:color="auto" w:fill="auto"/>
            <w:tcMar>
              <w:top w:w="40" w:type="dxa"/>
              <w:left w:w="0" w:type="dxa"/>
              <w:bottom w:w="40" w:type="dxa"/>
              <w:right w:w="20" w:type="dxa"/>
            </w:tcMar>
            <w:vAlign w:val="bottom"/>
          </w:tcPr>
          <w:p w14:paraId="1181EF61" w14:textId="77777777" w:rsidR="00DC2771" w:rsidRDefault="00DC2771">
            <w:pPr>
              <w:jc w:val="right"/>
              <w:rPr>
                <w:rFonts w:ascii="宋体"/>
              </w:rPr>
            </w:pPr>
          </w:p>
        </w:tc>
      </w:tr>
      <w:tr w:rsidR="00DC2771" w14:paraId="1181EF6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63" w14:textId="77777777" w:rsidR="00DC2771" w:rsidRDefault="003E70A4">
            <w:pPr>
              <w:textAlignment w:val="bottom"/>
            </w:pPr>
            <w:r>
              <w:rPr>
                <w:rFonts w:ascii="Arial" w:eastAsia="宋体" w:hAnsi="Arial" w:cs="Arial"/>
                <w:color w:val="000000"/>
                <w:sz w:val="17"/>
                <w:szCs w:val="17"/>
              </w:rPr>
              <w:t>Sales-related reserves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F64" w14:textId="77777777" w:rsidR="00DC2771" w:rsidRDefault="003E70A4">
            <w:pPr>
              <w:jc w:val="right"/>
              <w:textAlignment w:val="bottom"/>
            </w:pPr>
            <w:r>
              <w:rPr>
                <w:rFonts w:ascii="Arial" w:eastAsia="宋体" w:hAnsi="Arial" w:cs="Arial"/>
                <w:color w:val="000000"/>
                <w:sz w:val="17"/>
                <w:szCs w:val="17"/>
              </w:rPr>
              <w:t>1,029 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F65"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F66"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F67" w14:textId="77777777" w:rsidR="00DC2771" w:rsidRDefault="003E70A4">
            <w:pPr>
              <w:jc w:val="right"/>
              <w:textAlignment w:val="bottom"/>
            </w:pPr>
            <w:r>
              <w:rPr>
                <w:rFonts w:ascii="Arial" w:eastAsia="宋体" w:hAnsi="Arial" w:cs="Arial"/>
                <w:color w:val="000000"/>
                <w:sz w:val="17"/>
                <w:szCs w:val="17"/>
              </w:rPr>
              <w:t>1,077 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F68" w14:textId="77777777" w:rsidR="00DC2771" w:rsidRDefault="00DC2771">
            <w:pPr>
              <w:jc w:val="right"/>
              <w:rPr>
                <w:rFonts w:ascii="宋体"/>
              </w:rPr>
            </w:pPr>
          </w:p>
        </w:tc>
      </w:tr>
      <w:tr w:rsidR="00DC2771" w14:paraId="1181EF7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6A" w14:textId="77777777" w:rsidR="00DC2771" w:rsidRDefault="003E70A4">
            <w:pPr>
              <w:textAlignment w:val="bottom"/>
            </w:pPr>
            <w:r>
              <w:rPr>
                <w:rFonts w:ascii="Arial" w:eastAsia="宋体" w:hAnsi="Arial" w:cs="Arial"/>
                <w:color w:val="000000"/>
                <w:sz w:val="17"/>
                <w:szCs w:val="17"/>
              </w:rPr>
              <w:t>Taxes other than income taxes payable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F6B" w14:textId="77777777" w:rsidR="00DC2771" w:rsidRDefault="003E70A4">
            <w:pPr>
              <w:jc w:val="right"/>
              <w:textAlignment w:val="bottom"/>
            </w:pPr>
            <w:r>
              <w:rPr>
                <w:rFonts w:ascii="Arial" w:eastAsia="宋体" w:hAnsi="Arial" w:cs="Arial"/>
                <w:color w:val="000000"/>
                <w:sz w:val="17"/>
                <w:szCs w:val="17"/>
              </w:rPr>
              <w:t>505 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F6C"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F6D"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F6E" w14:textId="77777777" w:rsidR="00DC2771" w:rsidRDefault="003E70A4">
            <w:pPr>
              <w:jc w:val="right"/>
              <w:textAlignment w:val="bottom"/>
            </w:pPr>
            <w:r>
              <w:rPr>
                <w:rFonts w:ascii="Arial" w:eastAsia="宋体" w:hAnsi="Arial" w:cs="Arial"/>
                <w:color w:val="000000"/>
                <w:sz w:val="17"/>
                <w:szCs w:val="17"/>
              </w:rPr>
              <w:t>468 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F6F" w14:textId="77777777" w:rsidR="00DC2771" w:rsidRDefault="00DC2771">
            <w:pPr>
              <w:jc w:val="right"/>
              <w:rPr>
                <w:rFonts w:ascii="宋体"/>
              </w:rPr>
            </w:pPr>
          </w:p>
        </w:tc>
      </w:tr>
      <w:tr w:rsidR="00DC2771" w14:paraId="1181EF7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71" w14:textId="77777777" w:rsidR="00DC2771" w:rsidRDefault="003E70A4">
            <w:pPr>
              <w:textAlignment w:val="bottom"/>
            </w:pPr>
            <w:r>
              <w:rPr>
                <w:rFonts w:ascii="Arial" w:eastAsia="宋体" w:hAnsi="Arial" w:cs="Arial"/>
                <w:color w:val="000000"/>
                <w:sz w:val="17"/>
                <w:szCs w:val="17"/>
              </w:rPr>
              <w:t>Import and logistics costs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F72" w14:textId="77777777" w:rsidR="00DC2771" w:rsidRDefault="003E70A4">
            <w:pPr>
              <w:jc w:val="right"/>
              <w:textAlignment w:val="bottom"/>
            </w:pPr>
            <w:r>
              <w:rPr>
                <w:rFonts w:ascii="Arial" w:eastAsia="宋体" w:hAnsi="Arial" w:cs="Arial"/>
                <w:color w:val="000000"/>
                <w:sz w:val="17"/>
                <w:szCs w:val="17"/>
              </w:rPr>
              <w:t>491 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F73"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F74"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F75" w14:textId="77777777" w:rsidR="00DC2771" w:rsidRDefault="003E70A4">
            <w:pPr>
              <w:jc w:val="right"/>
              <w:textAlignment w:val="bottom"/>
            </w:pPr>
            <w:r>
              <w:rPr>
                <w:rFonts w:ascii="Arial" w:eastAsia="宋体" w:hAnsi="Arial" w:cs="Arial"/>
                <w:color w:val="000000"/>
                <w:sz w:val="17"/>
                <w:szCs w:val="17"/>
              </w:rPr>
              <w:t>393 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F76" w14:textId="77777777" w:rsidR="00DC2771" w:rsidRDefault="00DC2771">
            <w:pPr>
              <w:jc w:val="right"/>
              <w:rPr>
                <w:rFonts w:ascii="宋体"/>
              </w:rPr>
            </w:pPr>
          </w:p>
        </w:tc>
      </w:tr>
      <w:tr w:rsidR="00DC2771" w14:paraId="1181EF7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78" w14:textId="77777777" w:rsidR="00DC2771" w:rsidRDefault="003E70A4">
            <w:pPr>
              <w:textAlignment w:val="bottom"/>
            </w:pPr>
            <w:r>
              <w:rPr>
                <w:rFonts w:ascii="Arial" w:eastAsia="宋体" w:hAnsi="Arial" w:cs="Arial"/>
                <w:color w:val="000000"/>
                <w:sz w:val="17"/>
                <w:szCs w:val="17"/>
              </w:rPr>
              <w:t>Dividends payable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F79" w14:textId="77777777" w:rsidR="00DC2771" w:rsidRDefault="003E70A4">
            <w:pPr>
              <w:jc w:val="right"/>
              <w:textAlignment w:val="bottom"/>
            </w:pPr>
            <w:r>
              <w:rPr>
                <w:rFonts w:ascii="Arial" w:eastAsia="宋体" w:hAnsi="Arial" w:cs="Arial"/>
                <w:color w:val="000000"/>
                <w:sz w:val="17"/>
                <w:szCs w:val="17"/>
              </w:rPr>
              <w:t>437 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F7A"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F7B"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F7C" w14:textId="77777777" w:rsidR="00DC2771" w:rsidRDefault="003E70A4">
            <w:pPr>
              <w:jc w:val="right"/>
              <w:textAlignment w:val="bottom"/>
            </w:pPr>
            <w:r>
              <w:rPr>
                <w:rFonts w:ascii="Arial" w:eastAsia="宋体" w:hAnsi="Arial" w:cs="Arial"/>
                <w:color w:val="000000"/>
                <w:sz w:val="17"/>
                <w:szCs w:val="17"/>
              </w:rPr>
              <w:t>436 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F7D" w14:textId="77777777" w:rsidR="00DC2771" w:rsidRDefault="00DC2771">
            <w:pPr>
              <w:jc w:val="right"/>
              <w:rPr>
                <w:rFonts w:ascii="宋体"/>
              </w:rPr>
            </w:pPr>
          </w:p>
        </w:tc>
      </w:tr>
      <w:tr w:rsidR="00DC2771" w14:paraId="1181EF8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7F" w14:textId="77777777" w:rsidR="00DC2771" w:rsidRDefault="003E70A4">
            <w:pPr>
              <w:textAlignment w:val="bottom"/>
            </w:pPr>
            <w:r>
              <w:rPr>
                <w:rFonts w:ascii="Arial" w:eastAsia="宋体" w:hAnsi="Arial" w:cs="Arial"/>
                <w:color w:val="000000"/>
                <w:sz w:val="17"/>
                <w:szCs w:val="17"/>
              </w:rPr>
              <w:t xml:space="preserve">Allowance for </w:t>
            </w:r>
            <w:r>
              <w:rPr>
                <w:rFonts w:ascii="Arial" w:eastAsia="宋体" w:hAnsi="Arial" w:cs="Arial"/>
                <w:color w:val="000000"/>
                <w:sz w:val="17"/>
                <w:szCs w:val="17"/>
              </w:rPr>
              <w:t>expected loss on sale</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F80" w14:textId="77777777" w:rsidR="00DC2771" w:rsidRDefault="003E70A4">
            <w:pPr>
              <w:jc w:val="right"/>
              <w:textAlignment w:val="bottom"/>
            </w:pPr>
            <w:r>
              <w:rPr>
                <w:rFonts w:ascii="Arial" w:eastAsia="宋体" w:hAnsi="Arial" w:cs="Arial"/>
                <w:color w:val="000000"/>
                <w:sz w:val="17"/>
                <w:szCs w:val="17"/>
              </w:rPr>
              <w:t>344 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F81"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F82"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F83" w14:textId="77777777" w:rsidR="00DC2771" w:rsidRDefault="003E70A4">
            <w:pPr>
              <w:jc w:val="right"/>
              <w:textAlignment w:val="bottom"/>
            </w:pPr>
            <w:r>
              <w:rPr>
                <w:rFonts w:ascii="Arial" w:eastAsia="宋体" w:hAnsi="Arial" w:cs="Arial"/>
                <w:color w:val="000000"/>
                <w:sz w:val="17"/>
                <w:szCs w:val="17"/>
              </w:rPr>
              <w:t>358 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F84" w14:textId="77777777" w:rsidR="00DC2771" w:rsidRDefault="00DC2771">
            <w:pPr>
              <w:jc w:val="right"/>
              <w:rPr>
                <w:rFonts w:ascii="宋体"/>
              </w:rPr>
            </w:pPr>
          </w:p>
        </w:tc>
      </w:tr>
      <w:tr w:rsidR="00DC2771" w14:paraId="1181EF8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86" w14:textId="77777777" w:rsidR="00DC2771" w:rsidRDefault="003E70A4">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F87" w14:textId="77777777" w:rsidR="00DC2771" w:rsidRDefault="003E70A4">
            <w:pPr>
              <w:jc w:val="right"/>
              <w:textAlignment w:val="bottom"/>
            </w:pPr>
            <w:r>
              <w:rPr>
                <w:rFonts w:ascii="Arial" w:eastAsia="宋体" w:hAnsi="Arial" w:cs="Arial"/>
                <w:color w:val="000000"/>
                <w:sz w:val="17"/>
                <w:szCs w:val="17"/>
              </w:rPr>
              <w:t>1,451 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F88"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EF89"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EF8A" w14:textId="77777777" w:rsidR="00DC2771" w:rsidRDefault="003E70A4">
            <w:pPr>
              <w:jc w:val="right"/>
              <w:textAlignment w:val="bottom"/>
            </w:pPr>
            <w:r>
              <w:rPr>
                <w:rFonts w:ascii="Arial" w:eastAsia="宋体" w:hAnsi="Arial" w:cs="Arial"/>
                <w:color w:val="000000"/>
                <w:sz w:val="17"/>
                <w:szCs w:val="17"/>
              </w:rPr>
              <w:t>1,859 </w:t>
            </w:r>
          </w:p>
        </w:tc>
        <w:tc>
          <w:tcPr>
            <w:tcW w:w="0" w:type="auto"/>
            <w:tcBorders>
              <w:top w:val="single" w:sz="4" w:space="0" w:color="808080"/>
            </w:tcBorders>
            <w:shd w:val="clear" w:color="auto" w:fill="auto"/>
            <w:tcMar>
              <w:top w:w="40" w:type="dxa"/>
              <w:left w:w="0" w:type="dxa"/>
              <w:bottom w:w="40" w:type="dxa"/>
              <w:right w:w="20" w:type="dxa"/>
            </w:tcMar>
            <w:vAlign w:val="bottom"/>
          </w:tcPr>
          <w:p w14:paraId="1181EF8B" w14:textId="77777777" w:rsidR="00DC2771" w:rsidRDefault="00DC2771">
            <w:pPr>
              <w:jc w:val="right"/>
              <w:rPr>
                <w:rFonts w:ascii="宋体"/>
              </w:rPr>
            </w:pPr>
          </w:p>
        </w:tc>
      </w:tr>
      <w:tr w:rsidR="00DC2771" w14:paraId="1181EF95"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EF8D" w14:textId="77777777" w:rsidR="00DC2771" w:rsidRDefault="003E70A4">
            <w:pPr>
              <w:textAlignment w:val="bottom"/>
            </w:pPr>
            <w:r>
              <w:rPr>
                <w:rFonts w:ascii="Arial" w:eastAsia="宋体" w:hAnsi="Arial" w:cs="Arial"/>
                <w:b/>
                <w:bCs/>
                <w:color w:val="000000"/>
                <w:sz w:val="17"/>
                <w:szCs w:val="17"/>
              </w:rPr>
              <w:t>TOTAL ACCRUED LIABILITIES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EF8E"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EF8F" w14:textId="77777777" w:rsidR="00DC2771" w:rsidRDefault="003E70A4">
            <w:pPr>
              <w:jc w:val="right"/>
              <w:textAlignment w:val="bottom"/>
            </w:pPr>
            <w:r>
              <w:rPr>
                <w:rFonts w:ascii="Arial" w:eastAsia="宋体" w:hAnsi="Arial" w:cs="Arial"/>
                <w:b/>
                <w:bCs/>
                <w:color w:val="000000"/>
                <w:sz w:val="17"/>
                <w:szCs w:val="17"/>
              </w:rPr>
              <w:t>5,296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EF90" w14:textId="77777777" w:rsidR="00DC2771" w:rsidRDefault="00DC277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1181EF91" w14:textId="77777777" w:rsidR="00DC2771" w:rsidRDefault="00DC2771">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EF92"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EF93" w14:textId="77777777" w:rsidR="00DC2771" w:rsidRDefault="003E70A4">
            <w:pPr>
              <w:jc w:val="right"/>
              <w:textAlignment w:val="bottom"/>
            </w:pPr>
            <w:r>
              <w:rPr>
                <w:rFonts w:ascii="Arial" w:eastAsia="宋体" w:hAnsi="Arial" w:cs="Arial"/>
                <w:b/>
                <w:bCs/>
                <w:color w:val="000000"/>
                <w:sz w:val="17"/>
                <w:szCs w:val="17"/>
              </w:rPr>
              <w:t>6,063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EF94" w14:textId="77777777" w:rsidR="00DC2771" w:rsidRDefault="00DC2771">
            <w:pPr>
              <w:jc w:val="right"/>
              <w:rPr>
                <w:rFonts w:ascii="宋体"/>
              </w:rPr>
            </w:pPr>
          </w:p>
        </w:tc>
      </w:tr>
    </w:tbl>
    <w:p w14:paraId="1181EF96" w14:textId="77777777" w:rsidR="00DC2771" w:rsidRDefault="003E70A4">
      <w:pPr>
        <w:spacing w:before="60" w:after="60"/>
        <w:ind w:hanging="360"/>
      </w:pPr>
      <w:r>
        <w:rPr>
          <w:rFonts w:ascii="Arial" w:eastAsia="宋体" w:hAnsi="Arial" w:cs="Arial"/>
          <w:i/>
          <w:iCs/>
          <w:color w:val="000000"/>
          <w:sz w:val="14"/>
          <w:szCs w:val="14"/>
        </w:rPr>
        <w:t>(1)Refer to Note 12 — Acquisitions and Divestitures for additional information.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DC2771" w14:paraId="1181EF9A" w14:textId="77777777">
        <w:tc>
          <w:tcPr>
            <w:tcW w:w="50" w:type="pct"/>
            <w:shd w:val="clear" w:color="auto" w:fill="auto"/>
            <w:vAlign w:val="bottom"/>
          </w:tcPr>
          <w:p w14:paraId="1181EF97" w14:textId="77777777" w:rsidR="00DC2771" w:rsidRDefault="00DC2771">
            <w:pPr>
              <w:rPr>
                <w:rFonts w:ascii="宋体"/>
              </w:rPr>
            </w:pPr>
          </w:p>
        </w:tc>
        <w:tc>
          <w:tcPr>
            <w:tcW w:w="4945" w:type="pct"/>
            <w:shd w:val="clear" w:color="auto" w:fill="auto"/>
            <w:vAlign w:val="bottom"/>
          </w:tcPr>
          <w:p w14:paraId="1181EF98" w14:textId="77777777" w:rsidR="00DC2771" w:rsidRDefault="00DC2771">
            <w:pPr>
              <w:rPr>
                <w:rFonts w:ascii="宋体"/>
              </w:rPr>
            </w:pPr>
          </w:p>
        </w:tc>
        <w:tc>
          <w:tcPr>
            <w:tcW w:w="5" w:type="pct"/>
            <w:shd w:val="clear" w:color="auto" w:fill="auto"/>
            <w:vAlign w:val="bottom"/>
          </w:tcPr>
          <w:p w14:paraId="1181EF99" w14:textId="77777777" w:rsidR="00DC2771" w:rsidRDefault="00DC2771">
            <w:pPr>
              <w:rPr>
                <w:rFonts w:ascii="宋体"/>
              </w:rPr>
            </w:pPr>
          </w:p>
        </w:tc>
      </w:tr>
      <w:tr w:rsidR="00DC2771" w14:paraId="1181EF9C" w14:textId="77777777">
        <w:tc>
          <w:tcPr>
            <w:tcW w:w="0" w:type="auto"/>
            <w:gridSpan w:val="3"/>
            <w:shd w:val="clear" w:color="auto" w:fill="auto"/>
            <w:tcMar>
              <w:top w:w="40" w:type="dxa"/>
              <w:left w:w="20" w:type="dxa"/>
              <w:bottom w:w="40" w:type="dxa"/>
              <w:right w:w="20" w:type="dxa"/>
            </w:tcMar>
            <w:vAlign w:val="bottom"/>
          </w:tcPr>
          <w:p w14:paraId="1181EF9B" w14:textId="77777777" w:rsidR="00DC2771" w:rsidRDefault="003E70A4">
            <w:pPr>
              <w:textAlignment w:val="bottom"/>
            </w:pPr>
            <w:r>
              <w:rPr>
                <w:rFonts w:ascii="sans-serif" w:eastAsia="sans-serif" w:hAnsi="sans-serif" w:cs="sans-serif"/>
                <w:b/>
                <w:bCs/>
                <w:color w:val="E87722"/>
                <w:sz w:val="36"/>
                <w:szCs w:val="36"/>
              </w:rPr>
              <w:t>NOTE 4 — FAIR VALUE MEASUREMENTS</w:t>
            </w:r>
          </w:p>
        </w:tc>
      </w:tr>
    </w:tbl>
    <w:p w14:paraId="1181EF9D" w14:textId="77777777" w:rsidR="00DC2771" w:rsidRDefault="003E70A4">
      <w:pPr>
        <w:spacing w:before="120" w:after="120"/>
      </w:pPr>
      <w:r>
        <w:rPr>
          <w:rFonts w:ascii="Arial" w:eastAsia="宋体" w:hAnsi="Arial" w:cs="Arial"/>
          <w:color w:val="000000"/>
          <w:sz w:val="17"/>
          <w:szCs w:val="17"/>
        </w:rPr>
        <w:t xml:space="preserve">The Company </w:t>
      </w:r>
      <w:r>
        <w:rPr>
          <w:rFonts w:ascii="Arial" w:eastAsia="宋体" w:hAnsi="Arial" w:cs="Arial"/>
          <w:color w:val="000000"/>
          <w:sz w:val="17"/>
          <w:szCs w:val="17"/>
        </w:rPr>
        <w:t>measures certain financial assets and liabilities at fair value on a recurring basis, including derivatives, equity securities and available-for-sale debt securities. For additional information about the Company's fair value policies, refer to Note 1 — Sum</w:t>
      </w:r>
      <w:r>
        <w:rPr>
          <w:rFonts w:ascii="Arial" w:eastAsia="宋体" w:hAnsi="Arial" w:cs="Arial"/>
          <w:color w:val="000000"/>
          <w:sz w:val="17"/>
          <w:szCs w:val="17"/>
        </w:rPr>
        <w:t>mary of Significant Accounting Policies of the Annual Report on Form 10-K for the fiscal year ended May 31, 2021.</w:t>
      </w:r>
    </w:p>
    <w:p w14:paraId="1181EF9E" w14:textId="77777777" w:rsidR="00DC2771" w:rsidRDefault="00DC2771">
      <w:pPr>
        <w:spacing w:before="120" w:after="120"/>
      </w:pPr>
    </w:p>
    <w:p w14:paraId="1181EF9F" w14:textId="77777777" w:rsidR="00DC2771" w:rsidRDefault="003E70A4">
      <w:pPr>
        <w:spacing w:before="120" w:after="120"/>
        <w:jc w:val="right"/>
      </w:pPr>
      <w:r>
        <w:rPr>
          <w:rFonts w:ascii="Arial" w:eastAsia="宋体" w:hAnsi="Arial" w:cs="Arial"/>
          <w:color w:val="E87722"/>
          <w:sz w:val="17"/>
          <w:szCs w:val="17"/>
        </w:rPr>
        <w:t>7</w:t>
      </w:r>
    </w:p>
    <w:p w14:paraId="1181EFA0" w14:textId="77777777" w:rsidR="00DC2771" w:rsidRDefault="003E70A4">
      <w:r>
        <w:pict w14:anchorId="118204F7">
          <v:rect id="_x0000_i1033" style="width:415.3pt;height:1.5pt" o:hralign="center" o:hrstd="t" o:hr="t" fillcolor="#a0a0a0" stroked="f"/>
        </w:pict>
      </w:r>
    </w:p>
    <w:p w14:paraId="1181EFA1" w14:textId="77777777" w:rsidR="00DC2771" w:rsidRDefault="00DC2771"/>
    <w:p w14:paraId="1181EFA2" w14:textId="77777777" w:rsidR="00DC2771" w:rsidRDefault="003E70A4">
      <w:hyperlink r:id="rId76" w:anchor="if5aa7c02c875406eb9e162b54bd86112_7" w:history="1">
        <w:r>
          <w:rPr>
            <w:rStyle w:val="a5"/>
            <w:rFonts w:ascii="sans-serif" w:eastAsia="sans-serif" w:hAnsi="sans-serif" w:cs="sans-serif"/>
            <w:sz w:val="17"/>
            <w:szCs w:val="17"/>
          </w:rPr>
          <w:t>Table of Contents</w:t>
        </w:r>
      </w:hyperlink>
    </w:p>
    <w:p w14:paraId="1181EFA3" w14:textId="77777777" w:rsidR="00DC2771" w:rsidRDefault="00DC2771"/>
    <w:p w14:paraId="1181EFA4" w14:textId="77777777" w:rsidR="00DC2771" w:rsidRDefault="003E70A4">
      <w:pPr>
        <w:spacing w:before="120" w:after="120"/>
      </w:pPr>
      <w:r>
        <w:rPr>
          <w:rFonts w:ascii="Arial" w:eastAsia="宋体" w:hAnsi="Arial" w:cs="Arial"/>
          <w:color w:val="000000"/>
          <w:sz w:val="17"/>
          <w:szCs w:val="17"/>
        </w:rPr>
        <w:t xml:space="preserve">The following tables present information about the Company's financial assets measured at fair value on a recurring basis as of August 31, 2021 and May 31, 2021, and indicate the level in the fair value hierarchy in </w:t>
      </w:r>
      <w:r>
        <w:rPr>
          <w:rFonts w:ascii="Arial" w:eastAsia="宋体" w:hAnsi="Arial" w:cs="Arial"/>
          <w:color w:val="000000"/>
          <w:sz w:val="17"/>
          <w:szCs w:val="17"/>
        </w:rPr>
        <w:t>which the Company classifies the fair value measurement:</w:t>
      </w:r>
    </w:p>
    <w:tbl>
      <w:tblPr>
        <w:tblW w:w="4992" w:type="pct"/>
        <w:tblCellMar>
          <w:top w:w="15" w:type="dxa"/>
          <w:left w:w="15" w:type="dxa"/>
          <w:bottom w:w="15" w:type="dxa"/>
          <w:right w:w="15" w:type="dxa"/>
        </w:tblCellMar>
        <w:tblLook w:val="04A0" w:firstRow="1" w:lastRow="0" w:firstColumn="1" w:lastColumn="0" w:noHBand="0" w:noVBand="1"/>
      </w:tblPr>
      <w:tblGrid>
        <w:gridCol w:w="41"/>
        <w:gridCol w:w="3226"/>
        <w:gridCol w:w="38"/>
        <w:gridCol w:w="115"/>
        <w:gridCol w:w="1473"/>
        <w:gridCol w:w="36"/>
        <w:gridCol w:w="116"/>
        <w:gridCol w:w="1473"/>
        <w:gridCol w:w="36"/>
        <w:gridCol w:w="116"/>
        <w:gridCol w:w="1617"/>
        <w:gridCol w:w="36"/>
      </w:tblGrid>
      <w:tr w:rsidR="00DC2771" w14:paraId="1181EFB1" w14:textId="77777777">
        <w:tc>
          <w:tcPr>
            <w:tcW w:w="50" w:type="pct"/>
            <w:shd w:val="clear" w:color="auto" w:fill="auto"/>
            <w:vAlign w:val="bottom"/>
          </w:tcPr>
          <w:p w14:paraId="1181EFA5" w14:textId="77777777" w:rsidR="00DC2771" w:rsidRDefault="00DC2771">
            <w:pPr>
              <w:rPr>
                <w:rFonts w:ascii="宋体"/>
              </w:rPr>
            </w:pPr>
          </w:p>
        </w:tc>
        <w:tc>
          <w:tcPr>
            <w:tcW w:w="1962" w:type="pct"/>
            <w:shd w:val="clear" w:color="auto" w:fill="auto"/>
            <w:vAlign w:val="bottom"/>
          </w:tcPr>
          <w:p w14:paraId="1181EFA6" w14:textId="77777777" w:rsidR="00DC2771" w:rsidRDefault="00DC2771">
            <w:pPr>
              <w:rPr>
                <w:rFonts w:ascii="宋体"/>
              </w:rPr>
            </w:pPr>
          </w:p>
        </w:tc>
        <w:tc>
          <w:tcPr>
            <w:tcW w:w="5" w:type="pct"/>
            <w:shd w:val="clear" w:color="auto" w:fill="auto"/>
            <w:vAlign w:val="bottom"/>
          </w:tcPr>
          <w:p w14:paraId="1181EFA7" w14:textId="77777777" w:rsidR="00DC2771" w:rsidRDefault="00DC2771">
            <w:pPr>
              <w:rPr>
                <w:rFonts w:ascii="宋体"/>
              </w:rPr>
            </w:pPr>
          </w:p>
        </w:tc>
        <w:tc>
          <w:tcPr>
            <w:tcW w:w="50" w:type="pct"/>
            <w:shd w:val="clear" w:color="auto" w:fill="auto"/>
            <w:vAlign w:val="bottom"/>
          </w:tcPr>
          <w:p w14:paraId="1181EFA8" w14:textId="77777777" w:rsidR="00DC2771" w:rsidRDefault="00DC2771">
            <w:pPr>
              <w:rPr>
                <w:rFonts w:ascii="宋体"/>
              </w:rPr>
            </w:pPr>
          </w:p>
        </w:tc>
        <w:tc>
          <w:tcPr>
            <w:tcW w:w="910" w:type="pct"/>
            <w:shd w:val="clear" w:color="auto" w:fill="auto"/>
            <w:vAlign w:val="bottom"/>
          </w:tcPr>
          <w:p w14:paraId="1181EFA9" w14:textId="77777777" w:rsidR="00DC2771" w:rsidRDefault="00DC2771">
            <w:pPr>
              <w:rPr>
                <w:rFonts w:ascii="宋体"/>
              </w:rPr>
            </w:pPr>
          </w:p>
        </w:tc>
        <w:tc>
          <w:tcPr>
            <w:tcW w:w="5" w:type="pct"/>
            <w:shd w:val="clear" w:color="auto" w:fill="auto"/>
            <w:vAlign w:val="bottom"/>
          </w:tcPr>
          <w:p w14:paraId="1181EFAA" w14:textId="77777777" w:rsidR="00DC2771" w:rsidRDefault="00DC2771">
            <w:pPr>
              <w:rPr>
                <w:rFonts w:ascii="宋体"/>
              </w:rPr>
            </w:pPr>
          </w:p>
        </w:tc>
        <w:tc>
          <w:tcPr>
            <w:tcW w:w="50" w:type="pct"/>
            <w:shd w:val="clear" w:color="auto" w:fill="auto"/>
            <w:vAlign w:val="bottom"/>
          </w:tcPr>
          <w:p w14:paraId="1181EFAB" w14:textId="77777777" w:rsidR="00DC2771" w:rsidRDefault="00DC2771">
            <w:pPr>
              <w:rPr>
                <w:rFonts w:ascii="宋体"/>
              </w:rPr>
            </w:pPr>
          </w:p>
        </w:tc>
        <w:tc>
          <w:tcPr>
            <w:tcW w:w="910" w:type="pct"/>
            <w:shd w:val="clear" w:color="auto" w:fill="auto"/>
            <w:vAlign w:val="bottom"/>
          </w:tcPr>
          <w:p w14:paraId="1181EFAC" w14:textId="77777777" w:rsidR="00DC2771" w:rsidRDefault="00DC2771">
            <w:pPr>
              <w:rPr>
                <w:rFonts w:ascii="宋体"/>
              </w:rPr>
            </w:pPr>
          </w:p>
        </w:tc>
        <w:tc>
          <w:tcPr>
            <w:tcW w:w="5" w:type="pct"/>
            <w:shd w:val="clear" w:color="auto" w:fill="auto"/>
            <w:vAlign w:val="bottom"/>
          </w:tcPr>
          <w:p w14:paraId="1181EFAD" w14:textId="77777777" w:rsidR="00DC2771" w:rsidRDefault="00DC2771">
            <w:pPr>
              <w:rPr>
                <w:rFonts w:ascii="宋体"/>
              </w:rPr>
            </w:pPr>
          </w:p>
        </w:tc>
        <w:tc>
          <w:tcPr>
            <w:tcW w:w="50" w:type="pct"/>
            <w:shd w:val="clear" w:color="auto" w:fill="auto"/>
            <w:vAlign w:val="bottom"/>
          </w:tcPr>
          <w:p w14:paraId="1181EFAE" w14:textId="77777777" w:rsidR="00DC2771" w:rsidRDefault="00DC2771">
            <w:pPr>
              <w:rPr>
                <w:rFonts w:ascii="宋体"/>
              </w:rPr>
            </w:pPr>
          </w:p>
        </w:tc>
        <w:tc>
          <w:tcPr>
            <w:tcW w:w="996" w:type="pct"/>
            <w:shd w:val="clear" w:color="auto" w:fill="auto"/>
            <w:vAlign w:val="bottom"/>
          </w:tcPr>
          <w:p w14:paraId="1181EFAF" w14:textId="77777777" w:rsidR="00DC2771" w:rsidRDefault="00DC2771">
            <w:pPr>
              <w:rPr>
                <w:rFonts w:ascii="宋体"/>
              </w:rPr>
            </w:pPr>
          </w:p>
        </w:tc>
        <w:tc>
          <w:tcPr>
            <w:tcW w:w="5" w:type="pct"/>
            <w:shd w:val="clear" w:color="auto" w:fill="auto"/>
            <w:vAlign w:val="bottom"/>
          </w:tcPr>
          <w:p w14:paraId="1181EFB0" w14:textId="77777777" w:rsidR="00DC2771" w:rsidRDefault="00DC2771">
            <w:pPr>
              <w:rPr>
                <w:rFonts w:ascii="宋体"/>
              </w:rPr>
            </w:pPr>
          </w:p>
        </w:tc>
      </w:tr>
      <w:tr w:rsidR="00DC2771" w14:paraId="1181EFB4" w14:textId="77777777">
        <w:tc>
          <w:tcPr>
            <w:tcW w:w="0" w:type="auto"/>
            <w:gridSpan w:val="3"/>
            <w:shd w:val="clear" w:color="auto" w:fill="auto"/>
            <w:tcMar>
              <w:top w:w="0" w:type="dxa"/>
              <w:left w:w="20" w:type="dxa"/>
              <w:bottom w:w="0" w:type="dxa"/>
              <w:right w:w="20" w:type="dxa"/>
            </w:tcMar>
            <w:vAlign w:val="bottom"/>
          </w:tcPr>
          <w:p w14:paraId="1181EFB2" w14:textId="77777777" w:rsidR="00DC2771" w:rsidRDefault="00DC2771">
            <w:pPr>
              <w:rPr>
                <w:rFonts w:ascii="宋体"/>
              </w:rPr>
            </w:pPr>
          </w:p>
        </w:tc>
        <w:tc>
          <w:tcPr>
            <w:tcW w:w="0" w:type="auto"/>
            <w:gridSpan w:val="9"/>
            <w:shd w:val="clear" w:color="auto" w:fill="auto"/>
            <w:tcMar>
              <w:top w:w="40" w:type="dxa"/>
              <w:left w:w="20" w:type="dxa"/>
              <w:bottom w:w="40" w:type="dxa"/>
              <w:right w:w="20" w:type="dxa"/>
            </w:tcMar>
            <w:vAlign w:val="bottom"/>
          </w:tcPr>
          <w:p w14:paraId="1181EFB3" w14:textId="77777777" w:rsidR="00DC2771" w:rsidRDefault="003E70A4">
            <w:pPr>
              <w:jc w:val="center"/>
              <w:textAlignment w:val="bottom"/>
            </w:pPr>
            <w:r>
              <w:rPr>
                <w:rFonts w:ascii="sans-serif" w:eastAsia="sans-serif" w:hAnsi="sans-serif" w:cs="sans-serif"/>
                <w:b/>
                <w:bCs/>
                <w:color w:val="000000"/>
                <w:sz w:val="17"/>
                <w:szCs w:val="17"/>
              </w:rPr>
              <w:t>AUGUST 31, 2021</w:t>
            </w:r>
          </w:p>
        </w:tc>
      </w:tr>
      <w:tr w:rsidR="00DC2771" w14:paraId="1181EFB9" w14:textId="77777777">
        <w:tc>
          <w:tcPr>
            <w:tcW w:w="0" w:type="auto"/>
            <w:gridSpan w:val="3"/>
            <w:shd w:val="clear" w:color="auto" w:fill="auto"/>
            <w:tcMar>
              <w:top w:w="40" w:type="dxa"/>
              <w:left w:w="20" w:type="dxa"/>
              <w:bottom w:w="40" w:type="dxa"/>
              <w:right w:w="20" w:type="dxa"/>
            </w:tcMar>
            <w:vAlign w:val="bottom"/>
          </w:tcPr>
          <w:p w14:paraId="1181EFB5"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FB6" w14:textId="77777777" w:rsidR="00DC2771" w:rsidRDefault="003E70A4">
            <w:pPr>
              <w:jc w:val="center"/>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FB7" w14:textId="77777777" w:rsidR="00DC2771" w:rsidRDefault="003E70A4">
            <w:pPr>
              <w:jc w:val="center"/>
              <w:textAlignment w:val="bottom"/>
            </w:pPr>
            <w:r>
              <w:rPr>
                <w:rFonts w:ascii="sans-serif" w:eastAsia="sans-serif" w:hAnsi="sans-serif" w:cs="sans-serif"/>
                <w:b/>
                <w:bCs/>
                <w:color w:val="000000"/>
                <w:sz w:val="17"/>
                <w:szCs w:val="17"/>
              </w:rPr>
              <w:t>CASH AND EQUIVALENTS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FB8" w14:textId="77777777" w:rsidR="00DC2771" w:rsidRDefault="003E70A4">
            <w:pPr>
              <w:jc w:val="center"/>
              <w:textAlignment w:val="bottom"/>
            </w:pPr>
            <w:r>
              <w:rPr>
                <w:rFonts w:ascii="sans-serif" w:eastAsia="sans-serif" w:hAnsi="sans-serif" w:cs="sans-serif"/>
                <w:b/>
                <w:bCs/>
                <w:color w:val="000000"/>
                <w:sz w:val="17"/>
                <w:szCs w:val="17"/>
              </w:rPr>
              <w:t>SHORT-TERM INVESTMENTS</w:t>
            </w:r>
          </w:p>
        </w:tc>
      </w:tr>
      <w:tr w:rsidR="00DC2771" w14:paraId="1181EFC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FBA" w14:textId="77777777" w:rsidR="00DC2771" w:rsidRDefault="003E70A4">
            <w:pPr>
              <w:textAlignment w:val="bottom"/>
            </w:pPr>
            <w:r>
              <w:rPr>
                <w:rFonts w:ascii="Arial" w:eastAsia="宋体" w:hAnsi="Arial" w:cs="Arial"/>
                <w:color w:val="000000"/>
                <w:sz w:val="17"/>
                <w:szCs w:val="17"/>
              </w:rPr>
              <w:t>Cash</w:t>
            </w:r>
          </w:p>
        </w:tc>
        <w:tc>
          <w:tcPr>
            <w:tcW w:w="0" w:type="auto"/>
            <w:tcBorders>
              <w:top w:val="single" w:sz="8" w:space="0" w:color="E87722"/>
            </w:tcBorders>
            <w:shd w:val="clear" w:color="auto" w:fill="FFF1E7"/>
            <w:tcMar>
              <w:top w:w="40" w:type="dxa"/>
              <w:left w:w="20" w:type="dxa"/>
              <w:bottom w:w="40" w:type="dxa"/>
              <w:right w:w="0" w:type="dxa"/>
            </w:tcMar>
            <w:vAlign w:val="bottom"/>
          </w:tcPr>
          <w:p w14:paraId="1181EFBB"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EFBC" w14:textId="77777777" w:rsidR="00DC2771" w:rsidRDefault="003E70A4">
            <w:pPr>
              <w:jc w:val="right"/>
              <w:textAlignment w:val="bottom"/>
            </w:pPr>
            <w:r>
              <w:rPr>
                <w:rFonts w:ascii="Arial" w:eastAsia="宋体" w:hAnsi="Arial" w:cs="Arial"/>
                <w:color w:val="000000"/>
                <w:sz w:val="17"/>
                <w:szCs w:val="17"/>
              </w:rPr>
              <w:t>759 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FBD" w14:textId="77777777" w:rsidR="00DC2771" w:rsidRDefault="00DC277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1181EFBE"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EFBF" w14:textId="77777777" w:rsidR="00DC2771" w:rsidRDefault="003E70A4">
            <w:pPr>
              <w:jc w:val="right"/>
              <w:textAlignment w:val="bottom"/>
            </w:pPr>
            <w:r>
              <w:rPr>
                <w:rFonts w:ascii="Arial" w:eastAsia="宋体" w:hAnsi="Arial" w:cs="Arial"/>
                <w:color w:val="000000"/>
                <w:sz w:val="17"/>
                <w:szCs w:val="17"/>
              </w:rPr>
              <w:t>759 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FC0" w14:textId="77777777" w:rsidR="00DC2771" w:rsidRDefault="00DC277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1181EFC1"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EFC2"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FC3" w14:textId="77777777" w:rsidR="00DC2771" w:rsidRDefault="00DC2771">
            <w:pPr>
              <w:jc w:val="right"/>
              <w:rPr>
                <w:rFonts w:ascii="宋体"/>
              </w:rPr>
            </w:pPr>
          </w:p>
        </w:tc>
      </w:tr>
      <w:tr w:rsidR="00DC2771" w14:paraId="1181EFC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C5" w14:textId="77777777" w:rsidR="00DC2771" w:rsidRDefault="003E70A4">
            <w:pPr>
              <w:textAlignment w:val="bottom"/>
            </w:pPr>
            <w:r>
              <w:rPr>
                <w:rFonts w:ascii="Arial" w:eastAsia="宋体" w:hAnsi="Arial" w:cs="Arial"/>
                <w:color w:val="000000"/>
                <w:sz w:val="17"/>
                <w:szCs w:val="17"/>
                <w:u w:val="single"/>
              </w:rPr>
              <w:t>Level 1:</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FC6"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FC7"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FC8" w14:textId="77777777" w:rsidR="00DC2771" w:rsidRDefault="00DC2771">
            <w:pPr>
              <w:rPr>
                <w:rFonts w:ascii="宋体"/>
              </w:rPr>
            </w:pPr>
          </w:p>
        </w:tc>
      </w:tr>
      <w:tr w:rsidR="00DC2771" w14:paraId="1181EFD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FCA" w14:textId="77777777" w:rsidR="00DC2771" w:rsidRDefault="003E70A4">
            <w:pPr>
              <w:textAlignment w:val="bottom"/>
            </w:pPr>
            <w:r>
              <w:rPr>
                <w:rFonts w:ascii="Arial" w:eastAsia="宋体" w:hAnsi="Arial" w:cs="Arial"/>
                <w:color w:val="000000"/>
                <w:sz w:val="17"/>
                <w:szCs w:val="17"/>
              </w:rPr>
              <w:t>U.S. Treasury securities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FCB" w14:textId="77777777" w:rsidR="00DC2771" w:rsidRDefault="003E70A4">
            <w:pPr>
              <w:jc w:val="right"/>
              <w:textAlignment w:val="bottom"/>
            </w:pPr>
            <w:r>
              <w:rPr>
                <w:rFonts w:ascii="Arial" w:eastAsia="宋体" w:hAnsi="Arial" w:cs="Arial"/>
                <w:color w:val="000000"/>
                <w:sz w:val="17"/>
                <w:szCs w:val="17"/>
              </w:rPr>
              <w:t>2,888 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FCC"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FCD" w14:textId="77777777" w:rsidR="00DC2771" w:rsidRDefault="003E70A4">
            <w:pPr>
              <w:jc w:val="right"/>
              <w:textAlignment w:val="bottom"/>
            </w:pPr>
            <w:r>
              <w:rPr>
                <w:rFonts w:ascii="Arial" w:eastAsia="宋体" w:hAnsi="Arial" w:cs="Arial"/>
                <w:color w:val="000000"/>
                <w:sz w:val="17"/>
                <w:szCs w:val="17"/>
              </w:rPr>
              <w:t>601 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FCE"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FCF" w14:textId="77777777" w:rsidR="00DC2771" w:rsidRDefault="003E70A4">
            <w:pPr>
              <w:jc w:val="right"/>
              <w:textAlignment w:val="bottom"/>
            </w:pPr>
            <w:r>
              <w:rPr>
                <w:rFonts w:ascii="Arial" w:eastAsia="宋体" w:hAnsi="Arial" w:cs="Arial"/>
                <w:color w:val="000000"/>
                <w:sz w:val="17"/>
                <w:szCs w:val="17"/>
              </w:rPr>
              <w:t>2,287 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FD0" w14:textId="77777777" w:rsidR="00DC2771" w:rsidRDefault="00DC2771">
            <w:pPr>
              <w:jc w:val="right"/>
              <w:rPr>
                <w:rFonts w:ascii="宋体"/>
              </w:rPr>
            </w:pPr>
          </w:p>
        </w:tc>
      </w:tr>
      <w:tr w:rsidR="00DC2771" w14:paraId="1181EFD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EFD2" w14:textId="77777777" w:rsidR="00DC2771" w:rsidRDefault="003E70A4">
            <w:pPr>
              <w:textAlignment w:val="bottom"/>
            </w:pPr>
            <w:r>
              <w:rPr>
                <w:rFonts w:ascii="Arial" w:eastAsia="宋体" w:hAnsi="Arial" w:cs="Arial"/>
                <w:color w:val="000000"/>
                <w:sz w:val="17"/>
                <w:szCs w:val="17"/>
                <w:u w:val="single"/>
              </w:rPr>
              <w:t>Level 2:</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FD3"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FD4" w14:textId="77777777" w:rsidR="00DC2771" w:rsidRDefault="00DC2771">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EFD5" w14:textId="77777777" w:rsidR="00DC2771" w:rsidRDefault="00DC2771">
            <w:pPr>
              <w:rPr>
                <w:rFonts w:ascii="宋体"/>
              </w:rPr>
            </w:pPr>
          </w:p>
        </w:tc>
      </w:tr>
      <w:tr w:rsidR="00DC2771" w14:paraId="1181EFD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FD7" w14:textId="77777777" w:rsidR="00DC2771" w:rsidRDefault="003E70A4">
            <w:pPr>
              <w:textAlignment w:val="bottom"/>
            </w:pPr>
            <w:r>
              <w:rPr>
                <w:rFonts w:ascii="Arial" w:eastAsia="宋体" w:hAnsi="Arial" w:cs="Arial"/>
                <w:color w:val="000000"/>
                <w:sz w:val="17"/>
                <w:szCs w:val="17"/>
              </w:rPr>
              <w:t>Commercial paper and bonds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FD8" w14:textId="77777777" w:rsidR="00DC2771" w:rsidRDefault="003E70A4">
            <w:pPr>
              <w:jc w:val="right"/>
              <w:textAlignment w:val="bottom"/>
            </w:pPr>
            <w:r>
              <w:rPr>
                <w:rFonts w:ascii="Arial" w:eastAsia="宋体" w:hAnsi="Arial" w:cs="Arial"/>
                <w:color w:val="000000"/>
                <w:sz w:val="17"/>
                <w:szCs w:val="17"/>
              </w:rPr>
              <w:t>759 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FD9"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FDA" w14:textId="77777777" w:rsidR="00DC2771" w:rsidRDefault="003E70A4">
            <w:pPr>
              <w:jc w:val="right"/>
              <w:textAlignment w:val="bottom"/>
            </w:pPr>
            <w:r>
              <w:rPr>
                <w:rFonts w:ascii="Arial" w:eastAsia="宋体" w:hAnsi="Arial" w:cs="Arial"/>
                <w:color w:val="000000"/>
                <w:sz w:val="17"/>
                <w:szCs w:val="17"/>
              </w:rPr>
              <w:t>74 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FDB"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FDC" w14:textId="77777777" w:rsidR="00DC2771" w:rsidRDefault="003E70A4">
            <w:pPr>
              <w:jc w:val="right"/>
              <w:textAlignment w:val="bottom"/>
            </w:pPr>
            <w:r>
              <w:rPr>
                <w:rFonts w:ascii="Arial" w:eastAsia="宋体" w:hAnsi="Arial" w:cs="Arial"/>
                <w:color w:val="000000"/>
                <w:sz w:val="17"/>
                <w:szCs w:val="17"/>
              </w:rPr>
              <w:t>685 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FDD" w14:textId="77777777" w:rsidR="00DC2771" w:rsidRDefault="00DC2771">
            <w:pPr>
              <w:jc w:val="right"/>
              <w:rPr>
                <w:rFonts w:ascii="宋体"/>
              </w:rPr>
            </w:pPr>
          </w:p>
        </w:tc>
      </w:tr>
      <w:tr w:rsidR="00DC2771" w14:paraId="1181EFE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FDF" w14:textId="77777777" w:rsidR="00DC2771" w:rsidRDefault="003E70A4">
            <w:pPr>
              <w:textAlignment w:val="bottom"/>
            </w:pPr>
            <w:r>
              <w:rPr>
                <w:rFonts w:ascii="Arial" w:eastAsia="宋体" w:hAnsi="Arial" w:cs="Arial"/>
                <w:color w:val="000000"/>
                <w:sz w:val="17"/>
                <w:szCs w:val="17"/>
              </w:rPr>
              <w:t>Money market funds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FE0" w14:textId="77777777" w:rsidR="00DC2771" w:rsidRDefault="003E70A4">
            <w:pPr>
              <w:jc w:val="right"/>
              <w:textAlignment w:val="bottom"/>
            </w:pPr>
            <w:r>
              <w:rPr>
                <w:rFonts w:ascii="Arial" w:eastAsia="宋体" w:hAnsi="Arial" w:cs="Arial"/>
                <w:color w:val="000000"/>
                <w:sz w:val="17"/>
                <w:szCs w:val="17"/>
              </w:rPr>
              <w:t>8,122 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FE1"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FE2" w14:textId="77777777" w:rsidR="00DC2771" w:rsidRDefault="003E70A4">
            <w:pPr>
              <w:jc w:val="right"/>
              <w:textAlignment w:val="bottom"/>
            </w:pPr>
            <w:r>
              <w:rPr>
                <w:rFonts w:ascii="Arial" w:eastAsia="宋体" w:hAnsi="Arial" w:cs="Arial"/>
                <w:color w:val="000000"/>
                <w:sz w:val="17"/>
                <w:szCs w:val="17"/>
              </w:rPr>
              <w:t>8,122 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FE3"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FE4"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FE5" w14:textId="77777777" w:rsidR="00DC2771" w:rsidRDefault="00DC2771">
            <w:pPr>
              <w:jc w:val="right"/>
              <w:rPr>
                <w:rFonts w:ascii="宋体"/>
              </w:rPr>
            </w:pPr>
          </w:p>
        </w:tc>
      </w:tr>
      <w:tr w:rsidR="00DC2771" w14:paraId="1181EFE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EFE7" w14:textId="77777777" w:rsidR="00DC2771" w:rsidRDefault="003E70A4">
            <w:pPr>
              <w:textAlignment w:val="bottom"/>
            </w:pPr>
            <w:r>
              <w:rPr>
                <w:rFonts w:ascii="Arial" w:eastAsia="宋体" w:hAnsi="Arial" w:cs="Arial"/>
                <w:color w:val="000000"/>
                <w:sz w:val="17"/>
                <w:szCs w:val="17"/>
              </w:rPr>
              <w:t>Time deposits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FE8" w14:textId="77777777" w:rsidR="00DC2771" w:rsidRDefault="003E70A4">
            <w:pPr>
              <w:jc w:val="right"/>
              <w:textAlignment w:val="bottom"/>
            </w:pPr>
            <w:r>
              <w:rPr>
                <w:rFonts w:ascii="Arial" w:eastAsia="宋体" w:hAnsi="Arial" w:cs="Arial"/>
                <w:color w:val="000000"/>
                <w:sz w:val="17"/>
                <w:szCs w:val="17"/>
              </w:rPr>
              <w:t>1,167 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FE9"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FEA" w14:textId="77777777" w:rsidR="00DC2771" w:rsidRDefault="003E70A4">
            <w:pPr>
              <w:jc w:val="right"/>
              <w:textAlignment w:val="bottom"/>
            </w:pPr>
            <w:r>
              <w:rPr>
                <w:rFonts w:ascii="Arial" w:eastAsia="宋体" w:hAnsi="Arial" w:cs="Arial"/>
                <w:color w:val="000000"/>
                <w:sz w:val="17"/>
                <w:szCs w:val="17"/>
              </w:rPr>
              <w:t>1,164 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FEB"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EFEC" w14:textId="77777777" w:rsidR="00DC2771" w:rsidRDefault="003E70A4">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EFED" w14:textId="77777777" w:rsidR="00DC2771" w:rsidRDefault="00DC2771">
            <w:pPr>
              <w:jc w:val="right"/>
              <w:rPr>
                <w:rFonts w:ascii="宋体"/>
              </w:rPr>
            </w:pPr>
          </w:p>
        </w:tc>
      </w:tr>
      <w:tr w:rsidR="00DC2771" w14:paraId="1181EFF3" w14:textId="77777777">
        <w:trPr>
          <w:hidden/>
        </w:trPr>
        <w:tc>
          <w:tcPr>
            <w:tcW w:w="0" w:type="auto"/>
            <w:gridSpan w:val="3"/>
            <w:shd w:val="clear" w:color="auto" w:fill="auto"/>
            <w:vAlign w:val="bottom"/>
          </w:tcPr>
          <w:p w14:paraId="1181EFEF" w14:textId="77777777" w:rsidR="00DC2771" w:rsidRDefault="00DC2771">
            <w:pPr>
              <w:rPr>
                <w:rFonts w:ascii="宋体"/>
                <w:vanish/>
              </w:rPr>
            </w:pPr>
          </w:p>
        </w:tc>
        <w:tc>
          <w:tcPr>
            <w:tcW w:w="0" w:type="auto"/>
            <w:gridSpan w:val="3"/>
            <w:shd w:val="clear" w:color="auto" w:fill="auto"/>
            <w:vAlign w:val="bottom"/>
          </w:tcPr>
          <w:p w14:paraId="1181EFF0" w14:textId="77777777" w:rsidR="00DC2771" w:rsidRDefault="00DC2771">
            <w:pPr>
              <w:rPr>
                <w:rFonts w:ascii="宋体"/>
                <w:vanish/>
              </w:rPr>
            </w:pPr>
          </w:p>
        </w:tc>
        <w:tc>
          <w:tcPr>
            <w:tcW w:w="0" w:type="auto"/>
            <w:gridSpan w:val="3"/>
            <w:shd w:val="clear" w:color="auto" w:fill="auto"/>
            <w:vAlign w:val="bottom"/>
          </w:tcPr>
          <w:p w14:paraId="1181EFF1" w14:textId="77777777" w:rsidR="00DC2771" w:rsidRDefault="00DC2771">
            <w:pPr>
              <w:rPr>
                <w:rFonts w:ascii="宋体"/>
                <w:vanish/>
              </w:rPr>
            </w:pPr>
          </w:p>
        </w:tc>
        <w:tc>
          <w:tcPr>
            <w:tcW w:w="0" w:type="auto"/>
            <w:gridSpan w:val="3"/>
            <w:shd w:val="clear" w:color="auto" w:fill="auto"/>
            <w:vAlign w:val="bottom"/>
          </w:tcPr>
          <w:p w14:paraId="1181EFF2" w14:textId="77777777" w:rsidR="00DC2771" w:rsidRDefault="00DC2771">
            <w:pPr>
              <w:rPr>
                <w:rFonts w:ascii="宋体"/>
                <w:vanish/>
              </w:rPr>
            </w:pPr>
          </w:p>
        </w:tc>
      </w:tr>
      <w:tr w:rsidR="00DC2771" w14:paraId="1181EFF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EFF4" w14:textId="77777777" w:rsidR="00DC2771" w:rsidRDefault="003E70A4">
            <w:pPr>
              <w:textAlignment w:val="bottom"/>
            </w:pPr>
            <w:r>
              <w:rPr>
                <w:rFonts w:ascii="Arial" w:eastAsia="宋体" w:hAnsi="Arial" w:cs="Arial"/>
                <w:color w:val="000000"/>
                <w:sz w:val="17"/>
                <w:szCs w:val="17"/>
              </w:rPr>
              <w:t>Total Level 2</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EFF5" w14:textId="77777777" w:rsidR="00DC2771" w:rsidRDefault="003E70A4">
            <w:pPr>
              <w:jc w:val="right"/>
              <w:textAlignment w:val="bottom"/>
            </w:pPr>
            <w:r>
              <w:rPr>
                <w:rFonts w:ascii="Arial" w:eastAsia="宋体" w:hAnsi="Arial" w:cs="Arial"/>
                <w:color w:val="000000"/>
                <w:sz w:val="17"/>
                <w:szCs w:val="17"/>
              </w:rPr>
              <w:t>10,048 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FF6" w14:textId="77777777" w:rsidR="00DC2771" w:rsidRDefault="00DC2771">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EFF7" w14:textId="77777777" w:rsidR="00DC2771" w:rsidRDefault="003E70A4">
            <w:pPr>
              <w:jc w:val="right"/>
              <w:textAlignment w:val="bottom"/>
            </w:pPr>
            <w:r>
              <w:rPr>
                <w:rFonts w:ascii="Arial" w:eastAsia="宋体" w:hAnsi="Arial" w:cs="Arial"/>
                <w:color w:val="000000"/>
                <w:sz w:val="17"/>
                <w:szCs w:val="17"/>
              </w:rPr>
              <w:t>9,360 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FF8" w14:textId="77777777" w:rsidR="00DC2771" w:rsidRDefault="00DC2771">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EFF9" w14:textId="77777777" w:rsidR="00DC2771" w:rsidRDefault="003E70A4">
            <w:pPr>
              <w:jc w:val="right"/>
              <w:textAlignment w:val="bottom"/>
            </w:pPr>
            <w:r>
              <w:rPr>
                <w:rFonts w:ascii="Arial" w:eastAsia="宋体" w:hAnsi="Arial" w:cs="Arial"/>
                <w:color w:val="000000"/>
                <w:sz w:val="17"/>
                <w:szCs w:val="17"/>
              </w:rPr>
              <w:t>688 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EFFA" w14:textId="77777777" w:rsidR="00DC2771" w:rsidRDefault="00DC2771">
            <w:pPr>
              <w:jc w:val="right"/>
              <w:rPr>
                <w:rFonts w:ascii="宋体"/>
              </w:rPr>
            </w:pPr>
          </w:p>
        </w:tc>
      </w:tr>
      <w:tr w:rsidR="00DC2771" w14:paraId="1181F00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EFFC" w14:textId="77777777" w:rsidR="00DC2771" w:rsidRDefault="003E70A4">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EFFD"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EFFE" w14:textId="77777777" w:rsidR="00DC2771" w:rsidRDefault="003E70A4">
            <w:pPr>
              <w:jc w:val="right"/>
              <w:textAlignment w:val="bottom"/>
            </w:pPr>
            <w:r>
              <w:rPr>
                <w:rFonts w:ascii="Arial" w:eastAsia="宋体" w:hAnsi="Arial" w:cs="Arial"/>
                <w:b/>
                <w:bCs/>
                <w:color w:val="000000"/>
                <w:sz w:val="17"/>
                <w:szCs w:val="17"/>
              </w:rPr>
              <w:t>13,695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EFFF"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000"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001" w14:textId="77777777" w:rsidR="00DC2771" w:rsidRDefault="003E70A4">
            <w:pPr>
              <w:jc w:val="right"/>
              <w:textAlignment w:val="bottom"/>
            </w:pPr>
            <w:r>
              <w:rPr>
                <w:rFonts w:ascii="Arial" w:eastAsia="宋体" w:hAnsi="Arial" w:cs="Arial"/>
                <w:b/>
                <w:bCs/>
                <w:color w:val="000000"/>
                <w:sz w:val="17"/>
                <w:szCs w:val="17"/>
              </w:rPr>
              <w:t>10,720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002"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003"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004" w14:textId="77777777" w:rsidR="00DC2771" w:rsidRDefault="003E70A4">
            <w:pPr>
              <w:jc w:val="right"/>
              <w:textAlignment w:val="bottom"/>
            </w:pPr>
            <w:r>
              <w:rPr>
                <w:rFonts w:ascii="Arial" w:eastAsia="宋体" w:hAnsi="Arial" w:cs="Arial"/>
                <w:b/>
                <w:bCs/>
                <w:color w:val="000000"/>
                <w:sz w:val="17"/>
                <w:szCs w:val="17"/>
              </w:rPr>
              <w:t>2,975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005" w14:textId="77777777" w:rsidR="00DC2771" w:rsidRDefault="00DC2771">
            <w:pPr>
              <w:jc w:val="right"/>
              <w:rPr>
                <w:rFonts w:ascii="宋体"/>
              </w:rPr>
            </w:pPr>
          </w:p>
        </w:tc>
      </w:tr>
    </w:tbl>
    <w:p w14:paraId="1181F007" w14:textId="77777777" w:rsidR="00DC2771" w:rsidRDefault="00DC2771">
      <w:pPr>
        <w:rPr>
          <w:vanish/>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3226"/>
        <w:gridCol w:w="38"/>
        <w:gridCol w:w="115"/>
        <w:gridCol w:w="1473"/>
        <w:gridCol w:w="36"/>
        <w:gridCol w:w="116"/>
        <w:gridCol w:w="1473"/>
        <w:gridCol w:w="36"/>
        <w:gridCol w:w="116"/>
        <w:gridCol w:w="1617"/>
        <w:gridCol w:w="36"/>
      </w:tblGrid>
      <w:tr w:rsidR="00DC2771" w14:paraId="1181F014" w14:textId="77777777">
        <w:tc>
          <w:tcPr>
            <w:tcW w:w="50" w:type="pct"/>
            <w:shd w:val="clear" w:color="auto" w:fill="auto"/>
            <w:vAlign w:val="bottom"/>
          </w:tcPr>
          <w:p w14:paraId="1181F008" w14:textId="77777777" w:rsidR="00DC2771" w:rsidRDefault="00DC2771">
            <w:pPr>
              <w:rPr>
                <w:rFonts w:ascii="宋体"/>
              </w:rPr>
            </w:pPr>
          </w:p>
        </w:tc>
        <w:tc>
          <w:tcPr>
            <w:tcW w:w="1962" w:type="pct"/>
            <w:shd w:val="clear" w:color="auto" w:fill="auto"/>
            <w:vAlign w:val="bottom"/>
          </w:tcPr>
          <w:p w14:paraId="1181F009" w14:textId="77777777" w:rsidR="00DC2771" w:rsidRDefault="00DC2771">
            <w:pPr>
              <w:rPr>
                <w:rFonts w:ascii="宋体"/>
              </w:rPr>
            </w:pPr>
          </w:p>
        </w:tc>
        <w:tc>
          <w:tcPr>
            <w:tcW w:w="5" w:type="pct"/>
            <w:shd w:val="clear" w:color="auto" w:fill="auto"/>
            <w:vAlign w:val="bottom"/>
          </w:tcPr>
          <w:p w14:paraId="1181F00A" w14:textId="77777777" w:rsidR="00DC2771" w:rsidRDefault="00DC2771">
            <w:pPr>
              <w:rPr>
                <w:rFonts w:ascii="宋体"/>
              </w:rPr>
            </w:pPr>
          </w:p>
        </w:tc>
        <w:tc>
          <w:tcPr>
            <w:tcW w:w="50" w:type="pct"/>
            <w:shd w:val="clear" w:color="auto" w:fill="auto"/>
            <w:vAlign w:val="bottom"/>
          </w:tcPr>
          <w:p w14:paraId="1181F00B" w14:textId="77777777" w:rsidR="00DC2771" w:rsidRDefault="00DC2771">
            <w:pPr>
              <w:rPr>
                <w:rFonts w:ascii="宋体"/>
              </w:rPr>
            </w:pPr>
          </w:p>
        </w:tc>
        <w:tc>
          <w:tcPr>
            <w:tcW w:w="910" w:type="pct"/>
            <w:shd w:val="clear" w:color="auto" w:fill="auto"/>
            <w:vAlign w:val="bottom"/>
          </w:tcPr>
          <w:p w14:paraId="1181F00C" w14:textId="77777777" w:rsidR="00DC2771" w:rsidRDefault="00DC2771">
            <w:pPr>
              <w:rPr>
                <w:rFonts w:ascii="宋体"/>
              </w:rPr>
            </w:pPr>
          </w:p>
        </w:tc>
        <w:tc>
          <w:tcPr>
            <w:tcW w:w="5" w:type="pct"/>
            <w:shd w:val="clear" w:color="auto" w:fill="auto"/>
            <w:vAlign w:val="bottom"/>
          </w:tcPr>
          <w:p w14:paraId="1181F00D" w14:textId="77777777" w:rsidR="00DC2771" w:rsidRDefault="00DC2771">
            <w:pPr>
              <w:rPr>
                <w:rFonts w:ascii="宋体"/>
              </w:rPr>
            </w:pPr>
          </w:p>
        </w:tc>
        <w:tc>
          <w:tcPr>
            <w:tcW w:w="50" w:type="pct"/>
            <w:shd w:val="clear" w:color="auto" w:fill="auto"/>
            <w:vAlign w:val="bottom"/>
          </w:tcPr>
          <w:p w14:paraId="1181F00E" w14:textId="77777777" w:rsidR="00DC2771" w:rsidRDefault="00DC2771">
            <w:pPr>
              <w:rPr>
                <w:rFonts w:ascii="宋体"/>
              </w:rPr>
            </w:pPr>
          </w:p>
        </w:tc>
        <w:tc>
          <w:tcPr>
            <w:tcW w:w="910" w:type="pct"/>
            <w:shd w:val="clear" w:color="auto" w:fill="auto"/>
            <w:vAlign w:val="bottom"/>
          </w:tcPr>
          <w:p w14:paraId="1181F00F" w14:textId="77777777" w:rsidR="00DC2771" w:rsidRDefault="00DC2771">
            <w:pPr>
              <w:rPr>
                <w:rFonts w:ascii="宋体"/>
              </w:rPr>
            </w:pPr>
          </w:p>
        </w:tc>
        <w:tc>
          <w:tcPr>
            <w:tcW w:w="5" w:type="pct"/>
            <w:shd w:val="clear" w:color="auto" w:fill="auto"/>
            <w:vAlign w:val="bottom"/>
          </w:tcPr>
          <w:p w14:paraId="1181F010" w14:textId="77777777" w:rsidR="00DC2771" w:rsidRDefault="00DC2771">
            <w:pPr>
              <w:rPr>
                <w:rFonts w:ascii="宋体"/>
              </w:rPr>
            </w:pPr>
          </w:p>
        </w:tc>
        <w:tc>
          <w:tcPr>
            <w:tcW w:w="50" w:type="pct"/>
            <w:shd w:val="clear" w:color="auto" w:fill="auto"/>
            <w:vAlign w:val="bottom"/>
          </w:tcPr>
          <w:p w14:paraId="1181F011" w14:textId="77777777" w:rsidR="00DC2771" w:rsidRDefault="00DC2771">
            <w:pPr>
              <w:rPr>
                <w:rFonts w:ascii="宋体"/>
              </w:rPr>
            </w:pPr>
          </w:p>
        </w:tc>
        <w:tc>
          <w:tcPr>
            <w:tcW w:w="996" w:type="pct"/>
            <w:shd w:val="clear" w:color="auto" w:fill="auto"/>
            <w:vAlign w:val="bottom"/>
          </w:tcPr>
          <w:p w14:paraId="1181F012" w14:textId="77777777" w:rsidR="00DC2771" w:rsidRDefault="00DC2771">
            <w:pPr>
              <w:rPr>
                <w:rFonts w:ascii="宋体"/>
              </w:rPr>
            </w:pPr>
          </w:p>
        </w:tc>
        <w:tc>
          <w:tcPr>
            <w:tcW w:w="5" w:type="pct"/>
            <w:shd w:val="clear" w:color="auto" w:fill="auto"/>
            <w:vAlign w:val="bottom"/>
          </w:tcPr>
          <w:p w14:paraId="1181F013" w14:textId="77777777" w:rsidR="00DC2771" w:rsidRDefault="00DC2771">
            <w:pPr>
              <w:rPr>
                <w:rFonts w:ascii="宋体"/>
              </w:rPr>
            </w:pPr>
          </w:p>
        </w:tc>
      </w:tr>
      <w:tr w:rsidR="00DC2771" w14:paraId="1181F017" w14:textId="77777777">
        <w:tc>
          <w:tcPr>
            <w:tcW w:w="0" w:type="auto"/>
            <w:gridSpan w:val="3"/>
            <w:shd w:val="clear" w:color="auto" w:fill="auto"/>
            <w:tcMar>
              <w:top w:w="0" w:type="dxa"/>
              <w:left w:w="20" w:type="dxa"/>
              <w:bottom w:w="0" w:type="dxa"/>
              <w:right w:w="20" w:type="dxa"/>
            </w:tcMar>
            <w:vAlign w:val="bottom"/>
          </w:tcPr>
          <w:p w14:paraId="1181F015" w14:textId="77777777" w:rsidR="00DC2771" w:rsidRDefault="00DC2771">
            <w:pPr>
              <w:rPr>
                <w:rFonts w:ascii="宋体"/>
              </w:rPr>
            </w:pPr>
          </w:p>
        </w:tc>
        <w:tc>
          <w:tcPr>
            <w:tcW w:w="0" w:type="auto"/>
            <w:gridSpan w:val="9"/>
            <w:shd w:val="clear" w:color="auto" w:fill="auto"/>
            <w:tcMar>
              <w:top w:w="40" w:type="dxa"/>
              <w:left w:w="20" w:type="dxa"/>
              <w:bottom w:w="40" w:type="dxa"/>
              <w:right w:w="20" w:type="dxa"/>
            </w:tcMar>
            <w:vAlign w:val="bottom"/>
          </w:tcPr>
          <w:p w14:paraId="1181F016" w14:textId="77777777" w:rsidR="00DC2771" w:rsidRDefault="003E70A4">
            <w:pPr>
              <w:jc w:val="center"/>
              <w:textAlignment w:val="bottom"/>
            </w:pPr>
            <w:r>
              <w:rPr>
                <w:rFonts w:ascii="sans-serif" w:eastAsia="sans-serif" w:hAnsi="sans-serif" w:cs="sans-serif"/>
                <w:b/>
                <w:bCs/>
                <w:color w:val="000000"/>
                <w:sz w:val="17"/>
                <w:szCs w:val="17"/>
              </w:rPr>
              <w:t xml:space="preserve">MAY 31, </w:t>
            </w:r>
            <w:r>
              <w:rPr>
                <w:rFonts w:ascii="sans-serif" w:eastAsia="sans-serif" w:hAnsi="sans-serif" w:cs="sans-serif"/>
                <w:b/>
                <w:bCs/>
                <w:color w:val="000000"/>
                <w:sz w:val="17"/>
                <w:szCs w:val="17"/>
              </w:rPr>
              <w:t>2021</w:t>
            </w:r>
          </w:p>
        </w:tc>
      </w:tr>
      <w:tr w:rsidR="00DC2771" w14:paraId="1181F01C" w14:textId="77777777">
        <w:tc>
          <w:tcPr>
            <w:tcW w:w="0" w:type="auto"/>
            <w:gridSpan w:val="3"/>
            <w:shd w:val="clear" w:color="auto" w:fill="auto"/>
            <w:tcMar>
              <w:top w:w="40" w:type="dxa"/>
              <w:left w:w="20" w:type="dxa"/>
              <w:bottom w:w="40" w:type="dxa"/>
              <w:right w:w="20" w:type="dxa"/>
            </w:tcMar>
            <w:vAlign w:val="bottom"/>
          </w:tcPr>
          <w:p w14:paraId="1181F018"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019" w14:textId="77777777" w:rsidR="00DC2771" w:rsidRDefault="003E70A4">
            <w:pPr>
              <w:jc w:val="center"/>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01A" w14:textId="77777777" w:rsidR="00DC2771" w:rsidRDefault="003E70A4">
            <w:pPr>
              <w:jc w:val="center"/>
              <w:textAlignment w:val="bottom"/>
            </w:pPr>
            <w:r>
              <w:rPr>
                <w:rFonts w:ascii="sans-serif" w:eastAsia="sans-serif" w:hAnsi="sans-serif" w:cs="sans-serif"/>
                <w:b/>
                <w:bCs/>
                <w:color w:val="000000"/>
                <w:sz w:val="17"/>
                <w:szCs w:val="17"/>
              </w:rPr>
              <w:t>CASH AND EQUIVALENTS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01B" w14:textId="77777777" w:rsidR="00DC2771" w:rsidRDefault="003E70A4">
            <w:pPr>
              <w:jc w:val="center"/>
              <w:textAlignment w:val="bottom"/>
            </w:pPr>
            <w:r>
              <w:rPr>
                <w:rFonts w:ascii="sans-serif" w:eastAsia="sans-serif" w:hAnsi="sans-serif" w:cs="sans-serif"/>
                <w:b/>
                <w:bCs/>
                <w:color w:val="000000"/>
                <w:sz w:val="17"/>
                <w:szCs w:val="17"/>
              </w:rPr>
              <w:t>SHORT-TERM INVESTMENTS</w:t>
            </w:r>
          </w:p>
        </w:tc>
      </w:tr>
      <w:tr w:rsidR="00DC2771" w14:paraId="1181F02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01D" w14:textId="77777777" w:rsidR="00DC2771" w:rsidRDefault="003E70A4">
            <w:pPr>
              <w:textAlignment w:val="bottom"/>
            </w:pPr>
            <w:r>
              <w:rPr>
                <w:rFonts w:ascii="Arial" w:eastAsia="宋体" w:hAnsi="Arial" w:cs="Arial"/>
                <w:color w:val="000000"/>
                <w:sz w:val="17"/>
                <w:szCs w:val="17"/>
              </w:rPr>
              <w:t>Cash</w:t>
            </w:r>
          </w:p>
        </w:tc>
        <w:tc>
          <w:tcPr>
            <w:tcW w:w="0" w:type="auto"/>
            <w:tcBorders>
              <w:top w:val="single" w:sz="8" w:space="0" w:color="E87722"/>
            </w:tcBorders>
            <w:shd w:val="clear" w:color="auto" w:fill="auto"/>
            <w:tcMar>
              <w:top w:w="40" w:type="dxa"/>
              <w:left w:w="20" w:type="dxa"/>
              <w:bottom w:w="40" w:type="dxa"/>
              <w:right w:w="0" w:type="dxa"/>
            </w:tcMar>
            <w:vAlign w:val="bottom"/>
          </w:tcPr>
          <w:p w14:paraId="1181F01E"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01F" w14:textId="77777777" w:rsidR="00DC2771" w:rsidRDefault="003E70A4">
            <w:pPr>
              <w:jc w:val="right"/>
              <w:textAlignment w:val="bottom"/>
            </w:pPr>
            <w:r>
              <w:rPr>
                <w:rFonts w:ascii="Arial" w:eastAsia="宋体" w:hAnsi="Arial" w:cs="Arial"/>
                <w:color w:val="000000"/>
                <w:sz w:val="17"/>
                <w:szCs w:val="17"/>
              </w:rPr>
              <w:t>840 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020"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021"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022" w14:textId="77777777" w:rsidR="00DC2771" w:rsidRDefault="003E70A4">
            <w:pPr>
              <w:jc w:val="right"/>
              <w:textAlignment w:val="bottom"/>
            </w:pPr>
            <w:r>
              <w:rPr>
                <w:rFonts w:ascii="Arial" w:eastAsia="宋体" w:hAnsi="Arial" w:cs="Arial"/>
                <w:color w:val="000000"/>
                <w:sz w:val="17"/>
                <w:szCs w:val="17"/>
              </w:rPr>
              <w:t>840 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023"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024"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025"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026" w14:textId="77777777" w:rsidR="00DC2771" w:rsidRDefault="00DC2771">
            <w:pPr>
              <w:jc w:val="right"/>
              <w:rPr>
                <w:rFonts w:ascii="宋体"/>
              </w:rPr>
            </w:pPr>
          </w:p>
        </w:tc>
      </w:tr>
      <w:tr w:rsidR="00DC2771" w14:paraId="1181F02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028" w14:textId="77777777" w:rsidR="00DC2771" w:rsidRDefault="003E70A4">
            <w:pPr>
              <w:textAlignment w:val="bottom"/>
            </w:pPr>
            <w:r>
              <w:rPr>
                <w:rFonts w:ascii="Arial" w:eastAsia="宋体" w:hAnsi="Arial" w:cs="Arial"/>
                <w:color w:val="000000"/>
                <w:sz w:val="17"/>
                <w:szCs w:val="17"/>
                <w:u w:val="single"/>
              </w:rPr>
              <w:t>Level 1:</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029"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02A"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02B" w14:textId="77777777" w:rsidR="00DC2771" w:rsidRDefault="00DC2771">
            <w:pPr>
              <w:rPr>
                <w:rFonts w:ascii="宋体"/>
              </w:rPr>
            </w:pPr>
          </w:p>
        </w:tc>
      </w:tr>
      <w:tr w:rsidR="00DC2771" w14:paraId="1181F03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02D" w14:textId="77777777" w:rsidR="00DC2771" w:rsidRDefault="003E70A4">
            <w:pPr>
              <w:textAlignment w:val="bottom"/>
            </w:pPr>
            <w:r>
              <w:rPr>
                <w:rFonts w:ascii="Arial" w:eastAsia="宋体" w:hAnsi="Arial" w:cs="Arial"/>
                <w:color w:val="000000"/>
                <w:sz w:val="17"/>
                <w:szCs w:val="17"/>
              </w:rPr>
              <w:t>U.S. Treasury securities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02E" w14:textId="77777777" w:rsidR="00DC2771" w:rsidRDefault="003E70A4">
            <w:pPr>
              <w:jc w:val="right"/>
              <w:textAlignment w:val="bottom"/>
            </w:pPr>
            <w:r>
              <w:rPr>
                <w:rFonts w:ascii="Arial" w:eastAsia="宋体" w:hAnsi="Arial" w:cs="Arial"/>
                <w:color w:val="000000"/>
                <w:sz w:val="17"/>
                <w:szCs w:val="17"/>
              </w:rPr>
              <w:t>2,892 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02F"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030"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031"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032" w14:textId="77777777" w:rsidR="00DC2771" w:rsidRDefault="003E70A4">
            <w:pPr>
              <w:jc w:val="right"/>
              <w:textAlignment w:val="bottom"/>
            </w:pPr>
            <w:r>
              <w:rPr>
                <w:rFonts w:ascii="Arial" w:eastAsia="宋体" w:hAnsi="Arial" w:cs="Arial"/>
                <w:color w:val="000000"/>
                <w:sz w:val="17"/>
                <w:szCs w:val="17"/>
              </w:rPr>
              <w:t>2,892 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033" w14:textId="77777777" w:rsidR="00DC2771" w:rsidRDefault="00DC2771">
            <w:pPr>
              <w:jc w:val="right"/>
              <w:rPr>
                <w:rFonts w:ascii="宋体"/>
              </w:rPr>
            </w:pPr>
          </w:p>
        </w:tc>
      </w:tr>
      <w:tr w:rsidR="00DC2771" w14:paraId="1181F03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035" w14:textId="77777777" w:rsidR="00DC2771" w:rsidRDefault="003E70A4">
            <w:pPr>
              <w:textAlignment w:val="bottom"/>
            </w:pPr>
            <w:r>
              <w:rPr>
                <w:rFonts w:ascii="Arial" w:eastAsia="宋体" w:hAnsi="Arial" w:cs="Arial"/>
                <w:color w:val="000000"/>
                <w:sz w:val="17"/>
                <w:szCs w:val="17"/>
                <w:u w:val="single"/>
              </w:rPr>
              <w:t>Level 2:</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036"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037"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038" w14:textId="77777777" w:rsidR="00DC2771" w:rsidRDefault="00DC2771">
            <w:pPr>
              <w:rPr>
                <w:rFonts w:ascii="宋体"/>
              </w:rPr>
            </w:pPr>
          </w:p>
        </w:tc>
      </w:tr>
      <w:tr w:rsidR="00DC2771" w14:paraId="1181F04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03A" w14:textId="77777777" w:rsidR="00DC2771" w:rsidRDefault="003E70A4">
            <w:pPr>
              <w:textAlignment w:val="bottom"/>
            </w:pPr>
            <w:r>
              <w:rPr>
                <w:rFonts w:ascii="Arial" w:eastAsia="宋体" w:hAnsi="Arial" w:cs="Arial"/>
                <w:color w:val="000000"/>
                <w:sz w:val="17"/>
                <w:szCs w:val="17"/>
              </w:rPr>
              <w:t>Commercial paper and bonds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03B" w14:textId="77777777" w:rsidR="00DC2771" w:rsidRDefault="003E70A4">
            <w:pPr>
              <w:jc w:val="right"/>
              <w:textAlignment w:val="bottom"/>
            </w:pPr>
            <w:r>
              <w:rPr>
                <w:rFonts w:ascii="Arial" w:eastAsia="宋体" w:hAnsi="Arial" w:cs="Arial"/>
                <w:color w:val="000000"/>
                <w:sz w:val="17"/>
                <w:szCs w:val="17"/>
              </w:rPr>
              <w:t>748 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03C"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03D" w14:textId="77777777" w:rsidR="00DC2771" w:rsidRDefault="003E70A4">
            <w:pPr>
              <w:jc w:val="right"/>
              <w:textAlignment w:val="bottom"/>
            </w:pPr>
            <w:r>
              <w:rPr>
                <w:rFonts w:ascii="Arial" w:eastAsia="宋体" w:hAnsi="Arial" w:cs="Arial"/>
                <w:color w:val="000000"/>
                <w:sz w:val="17"/>
                <w:szCs w:val="17"/>
              </w:rPr>
              <w:t>57 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03E"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03F" w14:textId="77777777" w:rsidR="00DC2771" w:rsidRDefault="003E70A4">
            <w:pPr>
              <w:jc w:val="right"/>
              <w:textAlignment w:val="bottom"/>
            </w:pPr>
            <w:r>
              <w:rPr>
                <w:rFonts w:ascii="Arial" w:eastAsia="宋体" w:hAnsi="Arial" w:cs="Arial"/>
                <w:color w:val="000000"/>
                <w:sz w:val="17"/>
                <w:szCs w:val="17"/>
              </w:rPr>
              <w:t>691 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040" w14:textId="77777777" w:rsidR="00DC2771" w:rsidRDefault="00DC2771">
            <w:pPr>
              <w:jc w:val="right"/>
              <w:rPr>
                <w:rFonts w:ascii="宋体"/>
              </w:rPr>
            </w:pPr>
          </w:p>
        </w:tc>
      </w:tr>
      <w:tr w:rsidR="00DC2771" w14:paraId="1181F04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042" w14:textId="77777777" w:rsidR="00DC2771" w:rsidRDefault="003E70A4">
            <w:pPr>
              <w:textAlignment w:val="bottom"/>
            </w:pPr>
            <w:r>
              <w:rPr>
                <w:rFonts w:ascii="Arial" w:eastAsia="宋体" w:hAnsi="Arial" w:cs="Arial"/>
                <w:color w:val="000000"/>
                <w:sz w:val="17"/>
                <w:szCs w:val="17"/>
              </w:rPr>
              <w:t xml:space="preserve">Money </w:t>
            </w:r>
            <w:r>
              <w:rPr>
                <w:rFonts w:ascii="Arial" w:eastAsia="宋体" w:hAnsi="Arial" w:cs="Arial"/>
                <w:color w:val="000000"/>
                <w:sz w:val="17"/>
                <w:szCs w:val="17"/>
              </w:rPr>
              <w:t>market funds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043" w14:textId="77777777" w:rsidR="00DC2771" w:rsidRDefault="003E70A4">
            <w:pPr>
              <w:jc w:val="right"/>
              <w:textAlignment w:val="bottom"/>
            </w:pPr>
            <w:r>
              <w:rPr>
                <w:rFonts w:ascii="Arial" w:eastAsia="宋体" w:hAnsi="Arial" w:cs="Arial"/>
                <w:color w:val="000000"/>
                <w:sz w:val="17"/>
                <w:szCs w:val="17"/>
              </w:rPr>
              <w:t>7,701 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044"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045" w14:textId="77777777" w:rsidR="00DC2771" w:rsidRDefault="003E70A4">
            <w:pPr>
              <w:jc w:val="right"/>
              <w:textAlignment w:val="bottom"/>
            </w:pPr>
            <w:r>
              <w:rPr>
                <w:rFonts w:ascii="Arial" w:eastAsia="宋体" w:hAnsi="Arial" w:cs="Arial"/>
                <w:color w:val="000000"/>
                <w:sz w:val="17"/>
                <w:szCs w:val="17"/>
              </w:rPr>
              <w:t>7,701 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046"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047"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048" w14:textId="77777777" w:rsidR="00DC2771" w:rsidRDefault="00DC2771">
            <w:pPr>
              <w:jc w:val="right"/>
              <w:rPr>
                <w:rFonts w:ascii="宋体"/>
              </w:rPr>
            </w:pPr>
          </w:p>
        </w:tc>
      </w:tr>
      <w:tr w:rsidR="00DC2771" w14:paraId="1181F05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04A" w14:textId="77777777" w:rsidR="00DC2771" w:rsidRDefault="003E70A4">
            <w:pPr>
              <w:textAlignment w:val="bottom"/>
            </w:pPr>
            <w:r>
              <w:rPr>
                <w:rFonts w:ascii="Arial" w:eastAsia="宋体" w:hAnsi="Arial" w:cs="Arial"/>
                <w:color w:val="000000"/>
                <w:sz w:val="17"/>
                <w:szCs w:val="17"/>
              </w:rPr>
              <w:t>Time deposits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04B" w14:textId="77777777" w:rsidR="00DC2771" w:rsidRDefault="003E70A4">
            <w:pPr>
              <w:jc w:val="right"/>
              <w:textAlignment w:val="bottom"/>
            </w:pPr>
            <w:r>
              <w:rPr>
                <w:rFonts w:ascii="Arial" w:eastAsia="宋体" w:hAnsi="Arial" w:cs="Arial"/>
                <w:color w:val="000000"/>
                <w:sz w:val="17"/>
                <w:szCs w:val="17"/>
              </w:rPr>
              <w:t>1,293 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04C"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04D" w14:textId="77777777" w:rsidR="00DC2771" w:rsidRDefault="003E70A4">
            <w:pPr>
              <w:jc w:val="right"/>
              <w:textAlignment w:val="bottom"/>
            </w:pPr>
            <w:r>
              <w:rPr>
                <w:rFonts w:ascii="Arial" w:eastAsia="宋体" w:hAnsi="Arial" w:cs="Arial"/>
                <w:color w:val="000000"/>
                <w:sz w:val="17"/>
                <w:szCs w:val="17"/>
              </w:rPr>
              <w:t>1,291 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04E"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04F" w14:textId="77777777" w:rsidR="00DC2771" w:rsidRDefault="003E70A4">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050" w14:textId="77777777" w:rsidR="00DC2771" w:rsidRDefault="00DC2771">
            <w:pPr>
              <w:jc w:val="right"/>
              <w:rPr>
                <w:rFonts w:ascii="宋体"/>
              </w:rPr>
            </w:pPr>
          </w:p>
        </w:tc>
      </w:tr>
      <w:tr w:rsidR="00DC2771" w14:paraId="1181F05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052" w14:textId="77777777" w:rsidR="00DC2771" w:rsidRDefault="003E70A4">
            <w:pPr>
              <w:textAlignment w:val="bottom"/>
            </w:pPr>
            <w:r>
              <w:rPr>
                <w:rFonts w:ascii="Arial" w:eastAsia="宋体" w:hAnsi="Arial" w:cs="Arial"/>
                <w:color w:val="000000"/>
                <w:sz w:val="17"/>
                <w:szCs w:val="17"/>
              </w:rPr>
              <w:t>U.S. Agency securities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053" w14:textId="77777777" w:rsidR="00DC2771" w:rsidRDefault="003E70A4">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054"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055"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056"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057" w14:textId="77777777" w:rsidR="00DC2771" w:rsidRDefault="003E70A4">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058" w14:textId="77777777" w:rsidR="00DC2771" w:rsidRDefault="00DC2771">
            <w:pPr>
              <w:jc w:val="right"/>
              <w:rPr>
                <w:rFonts w:ascii="宋体"/>
              </w:rPr>
            </w:pPr>
          </w:p>
        </w:tc>
      </w:tr>
      <w:tr w:rsidR="00DC2771" w14:paraId="1181F06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05A" w14:textId="77777777" w:rsidR="00DC2771" w:rsidRDefault="003E70A4">
            <w:pPr>
              <w:textAlignment w:val="bottom"/>
            </w:pPr>
            <w:r>
              <w:rPr>
                <w:rFonts w:ascii="Arial" w:eastAsia="宋体" w:hAnsi="Arial" w:cs="Arial"/>
                <w:color w:val="000000"/>
                <w:sz w:val="17"/>
                <w:szCs w:val="17"/>
              </w:rPr>
              <w:t>Total Level 2</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05B" w14:textId="77777777" w:rsidR="00DC2771" w:rsidRDefault="003E70A4">
            <w:pPr>
              <w:jc w:val="right"/>
              <w:textAlignment w:val="bottom"/>
            </w:pPr>
            <w:r>
              <w:rPr>
                <w:rFonts w:ascii="Arial" w:eastAsia="宋体" w:hAnsi="Arial" w:cs="Arial"/>
                <w:color w:val="000000"/>
                <w:sz w:val="17"/>
                <w:szCs w:val="17"/>
              </w:rPr>
              <w:t>9,744 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05C"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05D" w14:textId="77777777" w:rsidR="00DC2771" w:rsidRDefault="003E70A4">
            <w:pPr>
              <w:jc w:val="right"/>
              <w:textAlignment w:val="bottom"/>
            </w:pPr>
            <w:r>
              <w:rPr>
                <w:rFonts w:ascii="Arial" w:eastAsia="宋体" w:hAnsi="Arial" w:cs="Arial"/>
                <w:color w:val="000000"/>
                <w:sz w:val="17"/>
                <w:szCs w:val="17"/>
              </w:rPr>
              <w:t>9,049 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05E"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05F" w14:textId="77777777" w:rsidR="00DC2771" w:rsidRDefault="003E70A4">
            <w:pPr>
              <w:jc w:val="right"/>
              <w:textAlignment w:val="bottom"/>
            </w:pPr>
            <w:r>
              <w:rPr>
                <w:rFonts w:ascii="Arial" w:eastAsia="宋体" w:hAnsi="Arial" w:cs="Arial"/>
                <w:color w:val="000000"/>
                <w:sz w:val="17"/>
                <w:szCs w:val="17"/>
              </w:rPr>
              <w:t>695 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060" w14:textId="77777777" w:rsidR="00DC2771" w:rsidRDefault="00DC2771">
            <w:pPr>
              <w:jc w:val="right"/>
              <w:rPr>
                <w:rFonts w:ascii="宋体"/>
              </w:rPr>
            </w:pPr>
          </w:p>
        </w:tc>
      </w:tr>
      <w:tr w:rsidR="00DC2771" w14:paraId="1181F06C"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F062" w14:textId="77777777" w:rsidR="00DC2771" w:rsidRDefault="003E70A4">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063"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064" w14:textId="77777777" w:rsidR="00DC2771" w:rsidRDefault="003E70A4">
            <w:pPr>
              <w:jc w:val="right"/>
              <w:textAlignment w:val="bottom"/>
            </w:pPr>
            <w:r>
              <w:rPr>
                <w:rFonts w:ascii="Arial" w:eastAsia="宋体" w:hAnsi="Arial" w:cs="Arial"/>
                <w:b/>
                <w:bCs/>
                <w:color w:val="000000"/>
                <w:sz w:val="17"/>
                <w:szCs w:val="17"/>
              </w:rPr>
              <w:t>13,476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065"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066"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067" w14:textId="77777777" w:rsidR="00DC2771" w:rsidRDefault="003E70A4">
            <w:pPr>
              <w:jc w:val="right"/>
              <w:textAlignment w:val="bottom"/>
            </w:pPr>
            <w:r>
              <w:rPr>
                <w:rFonts w:ascii="Arial" w:eastAsia="宋体" w:hAnsi="Arial" w:cs="Arial"/>
                <w:b/>
                <w:bCs/>
                <w:color w:val="000000"/>
                <w:sz w:val="17"/>
                <w:szCs w:val="17"/>
              </w:rPr>
              <w:t>9,889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068"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069"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06A" w14:textId="77777777" w:rsidR="00DC2771" w:rsidRDefault="003E70A4">
            <w:pPr>
              <w:jc w:val="right"/>
              <w:textAlignment w:val="bottom"/>
            </w:pPr>
            <w:r>
              <w:rPr>
                <w:rFonts w:ascii="Arial" w:eastAsia="宋体" w:hAnsi="Arial" w:cs="Arial"/>
                <w:b/>
                <w:bCs/>
                <w:color w:val="000000"/>
                <w:sz w:val="17"/>
                <w:szCs w:val="17"/>
              </w:rPr>
              <w:t>3,587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06B" w14:textId="77777777" w:rsidR="00DC2771" w:rsidRDefault="00DC2771">
            <w:pPr>
              <w:jc w:val="right"/>
              <w:rPr>
                <w:rFonts w:ascii="宋体"/>
              </w:rPr>
            </w:pPr>
          </w:p>
        </w:tc>
      </w:tr>
    </w:tbl>
    <w:p w14:paraId="1181F06D" w14:textId="77777777" w:rsidR="00DC2771" w:rsidRDefault="003E70A4">
      <w:pPr>
        <w:spacing w:before="120" w:after="120"/>
      </w:pPr>
      <w:r>
        <w:rPr>
          <w:rFonts w:ascii="Arial" w:eastAsia="宋体" w:hAnsi="Arial" w:cs="Arial"/>
          <w:color w:val="000000"/>
          <w:sz w:val="17"/>
          <w:szCs w:val="17"/>
        </w:rPr>
        <w:t xml:space="preserve">As of August 31, 2021, the Company held $2,308 million of </w:t>
      </w:r>
      <w:r>
        <w:rPr>
          <w:rFonts w:ascii="Arial" w:eastAsia="宋体" w:hAnsi="Arial" w:cs="Arial"/>
          <w:color w:val="000000"/>
          <w:sz w:val="17"/>
          <w:szCs w:val="17"/>
        </w:rPr>
        <w:t>available-for-sale debt securities with maturity dates within one year and $667 million with maturity dates over one year and less than five years in Short-term investments on the Unaudited Condensed Consolidated Balance Sheets. The fair value of the Compa</w:t>
      </w:r>
      <w:r>
        <w:rPr>
          <w:rFonts w:ascii="Arial" w:eastAsia="宋体" w:hAnsi="Arial" w:cs="Arial"/>
          <w:color w:val="000000"/>
          <w:sz w:val="17"/>
          <w:szCs w:val="17"/>
        </w:rPr>
        <w:t>ny's available-for-sale debt securities approximates their amortized cost.</w:t>
      </w:r>
    </w:p>
    <w:p w14:paraId="1181F06E" w14:textId="77777777" w:rsidR="00DC2771" w:rsidRDefault="003E70A4">
      <w:pPr>
        <w:spacing w:before="120" w:after="120"/>
      </w:pPr>
      <w:r>
        <w:rPr>
          <w:rFonts w:ascii="Arial" w:eastAsia="宋体" w:hAnsi="Arial" w:cs="Arial"/>
          <w:color w:val="000000"/>
          <w:sz w:val="17"/>
          <w:szCs w:val="17"/>
        </w:rPr>
        <w:t>Included in</w:t>
      </w:r>
      <w:r>
        <w:rPr>
          <w:rFonts w:ascii="Arial" w:eastAsia="宋体" w:hAnsi="Arial" w:cs="Arial"/>
          <w:i/>
          <w:iCs/>
          <w:color w:val="000000"/>
          <w:sz w:val="17"/>
          <w:szCs w:val="17"/>
        </w:rPr>
        <w:t xml:space="preserve"> </w:t>
      </w:r>
      <w:r>
        <w:rPr>
          <w:rFonts w:ascii="Arial" w:eastAsia="宋体" w:hAnsi="Arial" w:cs="Arial"/>
          <w:color w:val="000000"/>
          <w:sz w:val="17"/>
          <w:szCs w:val="17"/>
        </w:rPr>
        <w:t>Interest expense (income), net was interest income related to the Company's investment portfolio of $17 million and $7 million for the three months ended August 31, 2021</w:t>
      </w:r>
      <w:r>
        <w:rPr>
          <w:rFonts w:ascii="Arial" w:eastAsia="宋体" w:hAnsi="Arial" w:cs="Arial"/>
          <w:color w:val="000000"/>
          <w:sz w:val="17"/>
          <w:szCs w:val="17"/>
        </w:rPr>
        <w:t xml:space="preserve"> and 2020, respectively.</w:t>
      </w:r>
    </w:p>
    <w:p w14:paraId="1181F06F" w14:textId="77777777" w:rsidR="00DC2771" w:rsidRDefault="003E70A4">
      <w:pPr>
        <w:spacing w:before="120" w:after="120"/>
      </w:pPr>
      <w:r>
        <w:rPr>
          <w:rFonts w:ascii="Arial" w:eastAsia="宋体" w:hAnsi="Arial" w:cs="Arial"/>
          <w:color w:val="000000"/>
          <w:sz w:val="17"/>
          <w:szCs w:val="17"/>
        </w:rPr>
        <w:t xml:space="preserve">The following tables present information about the Company's derivative assets and liabilities measured at fair value on a recurring basis and indicate the level in the fair value hierarchy in which the Company classifies the fair </w:t>
      </w:r>
      <w:r>
        <w:rPr>
          <w:rFonts w:ascii="Arial" w:eastAsia="宋体" w:hAnsi="Arial" w:cs="Arial"/>
          <w:color w:val="000000"/>
          <w:sz w:val="17"/>
          <w:szCs w:val="17"/>
        </w:rPr>
        <w:t>value measurement:</w:t>
      </w:r>
    </w:p>
    <w:tbl>
      <w:tblPr>
        <w:tblW w:w="4992" w:type="pct"/>
        <w:tblCellMar>
          <w:top w:w="15" w:type="dxa"/>
          <w:left w:w="15" w:type="dxa"/>
          <w:bottom w:w="15" w:type="dxa"/>
          <w:right w:w="15" w:type="dxa"/>
        </w:tblCellMar>
        <w:tblLook w:val="04A0" w:firstRow="1" w:lastRow="0" w:firstColumn="1" w:lastColumn="0" w:noHBand="0" w:noVBand="1"/>
      </w:tblPr>
      <w:tblGrid>
        <w:gridCol w:w="39"/>
        <w:gridCol w:w="3059"/>
        <w:gridCol w:w="38"/>
        <w:gridCol w:w="116"/>
        <w:gridCol w:w="487"/>
        <w:gridCol w:w="36"/>
        <w:gridCol w:w="116"/>
        <w:gridCol w:w="628"/>
        <w:gridCol w:w="36"/>
        <w:gridCol w:w="116"/>
        <w:gridCol w:w="811"/>
        <w:gridCol w:w="36"/>
        <w:gridCol w:w="36"/>
        <w:gridCol w:w="36"/>
        <w:gridCol w:w="36"/>
        <w:gridCol w:w="116"/>
        <w:gridCol w:w="715"/>
        <w:gridCol w:w="36"/>
        <w:gridCol w:w="116"/>
        <w:gridCol w:w="715"/>
        <w:gridCol w:w="36"/>
        <w:gridCol w:w="116"/>
        <w:gridCol w:w="811"/>
        <w:gridCol w:w="36"/>
      </w:tblGrid>
      <w:tr w:rsidR="00DC2771" w14:paraId="1181F088" w14:textId="77777777">
        <w:tc>
          <w:tcPr>
            <w:tcW w:w="50" w:type="pct"/>
            <w:shd w:val="clear" w:color="auto" w:fill="auto"/>
            <w:vAlign w:val="bottom"/>
          </w:tcPr>
          <w:p w14:paraId="1181F070" w14:textId="77777777" w:rsidR="00DC2771" w:rsidRDefault="00DC2771">
            <w:pPr>
              <w:rPr>
                <w:rFonts w:ascii="宋体"/>
              </w:rPr>
            </w:pPr>
          </w:p>
        </w:tc>
        <w:tc>
          <w:tcPr>
            <w:tcW w:w="2047" w:type="pct"/>
            <w:shd w:val="clear" w:color="auto" w:fill="auto"/>
            <w:vAlign w:val="bottom"/>
          </w:tcPr>
          <w:p w14:paraId="1181F071" w14:textId="77777777" w:rsidR="00DC2771" w:rsidRDefault="00DC2771">
            <w:pPr>
              <w:rPr>
                <w:rFonts w:ascii="宋体"/>
              </w:rPr>
            </w:pPr>
          </w:p>
        </w:tc>
        <w:tc>
          <w:tcPr>
            <w:tcW w:w="5" w:type="pct"/>
            <w:shd w:val="clear" w:color="auto" w:fill="auto"/>
            <w:vAlign w:val="bottom"/>
          </w:tcPr>
          <w:p w14:paraId="1181F072" w14:textId="77777777" w:rsidR="00DC2771" w:rsidRDefault="00DC2771">
            <w:pPr>
              <w:rPr>
                <w:rFonts w:ascii="宋体"/>
              </w:rPr>
            </w:pPr>
          </w:p>
        </w:tc>
        <w:tc>
          <w:tcPr>
            <w:tcW w:w="50" w:type="pct"/>
            <w:shd w:val="clear" w:color="auto" w:fill="auto"/>
            <w:vAlign w:val="bottom"/>
          </w:tcPr>
          <w:p w14:paraId="1181F073" w14:textId="77777777" w:rsidR="00DC2771" w:rsidRDefault="00DC2771">
            <w:pPr>
              <w:rPr>
                <w:rFonts w:ascii="宋体"/>
              </w:rPr>
            </w:pPr>
          </w:p>
        </w:tc>
        <w:tc>
          <w:tcPr>
            <w:tcW w:w="408" w:type="pct"/>
            <w:shd w:val="clear" w:color="auto" w:fill="auto"/>
            <w:vAlign w:val="bottom"/>
          </w:tcPr>
          <w:p w14:paraId="1181F074" w14:textId="77777777" w:rsidR="00DC2771" w:rsidRDefault="00DC2771">
            <w:pPr>
              <w:rPr>
                <w:rFonts w:ascii="宋体"/>
              </w:rPr>
            </w:pPr>
          </w:p>
        </w:tc>
        <w:tc>
          <w:tcPr>
            <w:tcW w:w="5" w:type="pct"/>
            <w:shd w:val="clear" w:color="auto" w:fill="auto"/>
            <w:vAlign w:val="bottom"/>
          </w:tcPr>
          <w:p w14:paraId="1181F075" w14:textId="77777777" w:rsidR="00DC2771" w:rsidRDefault="00DC2771">
            <w:pPr>
              <w:rPr>
                <w:rFonts w:ascii="宋体"/>
              </w:rPr>
            </w:pPr>
          </w:p>
        </w:tc>
        <w:tc>
          <w:tcPr>
            <w:tcW w:w="50" w:type="pct"/>
            <w:shd w:val="clear" w:color="auto" w:fill="auto"/>
            <w:vAlign w:val="bottom"/>
          </w:tcPr>
          <w:p w14:paraId="1181F076" w14:textId="77777777" w:rsidR="00DC2771" w:rsidRDefault="00DC2771">
            <w:pPr>
              <w:rPr>
                <w:rFonts w:ascii="宋体"/>
              </w:rPr>
            </w:pPr>
          </w:p>
        </w:tc>
        <w:tc>
          <w:tcPr>
            <w:tcW w:w="408" w:type="pct"/>
            <w:shd w:val="clear" w:color="auto" w:fill="auto"/>
            <w:vAlign w:val="bottom"/>
          </w:tcPr>
          <w:p w14:paraId="1181F077" w14:textId="77777777" w:rsidR="00DC2771" w:rsidRDefault="00DC2771">
            <w:pPr>
              <w:rPr>
                <w:rFonts w:ascii="宋体"/>
              </w:rPr>
            </w:pPr>
          </w:p>
        </w:tc>
        <w:tc>
          <w:tcPr>
            <w:tcW w:w="5" w:type="pct"/>
            <w:shd w:val="clear" w:color="auto" w:fill="auto"/>
            <w:vAlign w:val="bottom"/>
          </w:tcPr>
          <w:p w14:paraId="1181F078" w14:textId="77777777" w:rsidR="00DC2771" w:rsidRDefault="00DC2771">
            <w:pPr>
              <w:rPr>
                <w:rFonts w:ascii="宋体"/>
              </w:rPr>
            </w:pPr>
          </w:p>
        </w:tc>
        <w:tc>
          <w:tcPr>
            <w:tcW w:w="50" w:type="pct"/>
            <w:shd w:val="clear" w:color="auto" w:fill="auto"/>
            <w:vAlign w:val="bottom"/>
          </w:tcPr>
          <w:p w14:paraId="1181F079" w14:textId="77777777" w:rsidR="00DC2771" w:rsidRDefault="00DC2771">
            <w:pPr>
              <w:rPr>
                <w:rFonts w:ascii="宋体"/>
              </w:rPr>
            </w:pPr>
          </w:p>
        </w:tc>
        <w:tc>
          <w:tcPr>
            <w:tcW w:w="447" w:type="pct"/>
            <w:shd w:val="clear" w:color="auto" w:fill="auto"/>
            <w:vAlign w:val="bottom"/>
          </w:tcPr>
          <w:p w14:paraId="1181F07A" w14:textId="77777777" w:rsidR="00DC2771" w:rsidRDefault="00DC2771">
            <w:pPr>
              <w:rPr>
                <w:rFonts w:ascii="宋体"/>
              </w:rPr>
            </w:pPr>
          </w:p>
        </w:tc>
        <w:tc>
          <w:tcPr>
            <w:tcW w:w="5" w:type="pct"/>
            <w:shd w:val="clear" w:color="auto" w:fill="auto"/>
            <w:vAlign w:val="bottom"/>
          </w:tcPr>
          <w:p w14:paraId="1181F07B" w14:textId="77777777" w:rsidR="00DC2771" w:rsidRDefault="00DC2771">
            <w:pPr>
              <w:rPr>
                <w:rFonts w:ascii="宋体"/>
              </w:rPr>
            </w:pPr>
          </w:p>
        </w:tc>
        <w:tc>
          <w:tcPr>
            <w:tcW w:w="5" w:type="pct"/>
            <w:shd w:val="clear" w:color="auto" w:fill="auto"/>
            <w:vAlign w:val="bottom"/>
          </w:tcPr>
          <w:p w14:paraId="1181F07C" w14:textId="77777777" w:rsidR="00DC2771" w:rsidRDefault="00DC2771">
            <w:pPr>
              <w:rPr>
                <w:rFonts w:ascii="宋体"/>
              </w:rPr>
            </w:pPr>
          </w:p>
        </w:tc>
        <w:tc>
          <w:tcPr>
            <w:tcW w:w="28" w:type="pct"/>
            <w:shd w:val="clear" w:color="auto" w:fill="auto"/>
            <w:vAlign w:val="bottom"/>
          </w:tcPr>
          <w:p w14:paraId="1181F07D" w14:textId="77777777" w:rsidR="00DC2771" w:rsidRDefault="00DC2771">
            <w:pPr>
              <w:rPr>
                <w:rFonts w:ascii="宋体"/>
              </w:rPr>
            </w:pPr>
          </w:p>
        </w:tc>
        <w:tc>
          <w:tcPr>
            <w:tcW w:w="5" w:type="pct"/>
            <w:shd w:val="clear" w:color="auto" w:fill="auto"/>
            <w:vAlign w:val="bottom"/>
          </w:tcPr>
          <w:p w14:paraId="1181F07E" w14:textId="77777777" w:rsidR="00DC2771" w:rsidRDefault="00DC2771">
            <w:pPr>
              <w:rPr>
                <w:rFonts w:ascii="宋体"/>
              </w:rPr>
            </w:pPr>
          </w:p>
        </w:tc>
        <w:tc>
          <w:tcPr>
            <w:tcW w:w="50" w:type="pct"/>
            <w:shd w:val="clear" w:color="auto" w:fill="auto"/>
            <w:vAlign w:val="bottom"/>
          </w:tcPr>
          <w:p w14:paraId="1181F07F" w14:textId="77777777" w:rsidR="00DC2771" w:rsidRDefault="00DC2771">
            <w:pPr>
              <w:rPr>
                <w:rFonts w:ascii="宋体"/>
              </w:rPr>
            </w:pPr>
          </w:p>
        </w:tc>
        <w:tc>
          <w:tcPr>
            <w:tcW w:w="408" w:type="pct"/>
            <w:shd w:val="clear" w:color="auto" w:fill="auto"/>
            <w:vAlign w:val="bottom"/>
          </w:tcPr>
          <w:p w14:paraId="1181F080" w14:textId="77777777" w:rsidR="00DC2771" w:rsidRDefault="00DC2771">
            <w:pPr>
              <w:rPr>
                <w:rFonts w:ascii="宋体"/>
              </w:rPr>
            </w:pPr>
          </w:p>
        </w:tc>
        <w:tc>
          <w:tcPr>
            <w:tcW w:w="5" w:type="pct"/>
            <w:shd w:val="clear" w:color="auto" w:fill="auto"/>
            <w:vAlign w:val="bottom"/>
          </w:tcPr>
          <w:p w14:paraId="1181F081" w14:textId="77777777" w:rsidR="00DC2771" w:rsidRDefault="00DC2771">
            <w:pPr>
              <w:rPr>
                <w:rFonts w:ascii="宋体"/>
              </w:rPr>
            </w:pPr>
          </w:p>
        </w:tc>
        <w:tc>
          <w:tcPr>
            <w:tcW w:w="50" w:type="pct"/>
            <w:shd w:val="clear" w:color="auto" w:fill="auto"/>
            <w:vAlign w:val="bottom"/>
          </w:tcPr>
          <w:p w14:paraId="1181F082" w14:textId="77777777" w:rsidR="00DC2771" w:rsidRDefault="00DC2771">
            <w:pPr>
              <w:rPr>
                <w:rFonts w:ascii="宋体"/>
              </w:rPr>
            </w:pPr>
          </w:p>
        </w:tc>
        <w:tc>
          <w:tcPr>
            <w:tcW w:w="408" w:type="pct"/>
            <w:shd w:val="clear" w:color="auto" w:fill="auto"/>
            <w:vAlign w:val="bottom"/>
          </w:tcPr>
          <w:p w14:paraId="1181F083" w14:textId="77777777" w:rsidR="00DC2771" w:rsidRDefault="00DC2771">
            <w:pPr>
              <w:rPr>
                <w:rFonts w:ascii="宋体"/>
              </w:rPr>
            </w:pPr>
          </w:p>
        </w:tc>
        <w:tc>
          <w:tcPr>
            <w:tcW w:w="5" w:type="pct"/>
            <w:shd w:val="clear" w:color="auto" w:fill="auto"/>
            <w:vAlign w:val="bottom"/>
          </w:tcPr>
          <w:p w14:paraId="1181F084" w14:textId="77777777" w:rsidR="00DC2771" w:rsidRDefault="00DC2771">
            <w:pPr>
              <w:rPr>
                <w:rFonts w:ascii="宋体"/>
              </w:rPr>
            </w:pPr>
          </w:p>
        </w:tc>
        <w:tc>
          <w:tcPr>
            <w:tcW w:w="50" w:type="pct"/>
            <w:shd w:val="clear" w:color="auto" w:fill="auto"/>
            <w:vAlign w:val="bottom"/>
          </w:tcPr>
          <w:p w14:paraId="1181F085" w14:textId="77777777" w:rsidR="00DC2771" w:rsidRDefault="00DC2771">
            <w:pPr>
              <w:rPr>
                <w:rFonts w:ascii="宋体"/>
              </w:rPr>
            </w:pPr>
          </w:p>
        </w:tc>
        <w:tc>
          <w:tcPr>
            <w:tcW w:w="447" w:type="pct"/>
            <w:shd w:val="clear" w:color="auto" w:fill="auto"/>
            <w:vAlign w:val="bottom"/>
          </w:tcPr>
          <w:p w14:paraId="1181F086" w14:textId="77777777" w:rsidR="00DC2771" w:rsidRDefault="00DC2771">
            <w:pPr>
              <w:rPr>
                <w:rFonts w:ascii="宋体"/>
              </w:rPr>
            </w:pPr>
          </w:p>
        </w:tc>
        <w:tc>
          <w:tcPr>
            <w:tcW w:w="5" w:type="pct"/>
            <w:shd w:val="clear" w:color="auto" w:fill="auto"/>
            <w:vAlign w:val="bottom"/>
          </w:tcPr>
          <w:p w14:paraId="1181F087" w14:textId="77777777" w:rsidR="00DC2771" w:rsidRDefault="00DC2771">
            <w:pPr>
              <w:rPr>
                <w:rFonts w:ascii="宋体"/>
              </w:rPr>
            </w:pPr>
          </w:p>
        </w:tc>
      </w:tr>
      <w:tr w:rsidR="00DC2771" w14:paraId="1181F08B" w14:textId="77777777">
        <w:tc>
          <w:tcPr>
            <w:tcW w:w="0" w:type="auto"/>
            <w:gridSpan w:val="3"/>
            <w:shd w:val="clear" w:color="auto" w:fill="auto"/>
            <w:tcMar>
              <w:top w:w="0" w:type="dxa"/>
              <w:left w:w="20" w:type="dxa"/>
              <w:bottom w:w="0" w:type="dxa"/>
              <w:right w:w="20" w:type="dxa"/>
            </w:tcMar>
            <w:vAlign w:val="bottom"/>
          </w:tcPr>
          <w:p w14:paraId="1181F089" w14:textId="77777777" w:rsidR="00DC2771" w:rsidRDefault="00DC2771">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1181F08A" w14:textId="77777777" w:rsidR="00DC2771" w:rsidRDefault="003E70A4">
            <w:pPr>
              <w:jc w:val="center"/>
              <w:textAlignment w:val="bottom"/>
            </w:pPr>
            <w:r>
              <w:rPr>
                <w:rFonts w:ascii="sans-serif" w:eastAsia="sans-serif" w:hAnsi="sans-serif" w:cs="sans-serif"/>
                <w:b/>
                <w:bCs/>
                <w:color w:val="000000"/>
                <w:sz w:val="17"/>
                <w:szCs w:val="17"/>
              </w:rPr>
              <w:t>AUGUST 31, 2021</w:t>
            </w:r>
          </w:p>
        </w:tc>
      </w:tr>
      <w:tr w:rsidR="00DC2771" w14:paraId="1181F090" w14:textId="77777777">
        <w:tc>
          <w:tcPr>
            <w:tcW w:w="0" w:type="auto"/>
            <w:gridSpan w:val="3"/>
            <w:shd w:val="clear" w:color="auto" w:fill="auto"/>
            <w:tcMar>
              <w:top w:w="0" w:type="dxa"/>
              <w:left w:w="20" w:type="dxa"/>
              <w:bottom w:w="0" w:type="dxa"/>
              <w:right w:w="20" w:type="dxa"/>
            </w:tcMar>
            <w:vAlign w:val="bottom"/>
          </w:tcPr>
          <w:p w14:paraId="1181F08C" w14:textId="77777777" w:rsidR="00DC2771" w:rsidRDefault="00DC2771">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1181F08D" w14:textId="77777777" w:rsidR="00DC2771" w:rsidRDefault="003E70A4">
            <w:pPr>
              <w:jc w:val="center"/>
              <w:textAlignment w:val="bottom"/>
            </w:pPr>
            <w:r>
              <w:rPr>
                <w:rFonts w:ascii="sans-serif" w:eastAsia="sans-serif" w:hAnsi="sans-serif" w:cs="sans-serif"/>
                <w:b/>
                <w:bCs/>
                <w:color w:val="000000"/>
                <w:sz w:val="17"/>
                <w:szCs w:val="17"/>
              </w:rPr>
              <w:t>DERIVATIVE ASSETS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08E" w14:textId="77777777" w:rsidR="00DC2771" w:rsidRDefault="00DC2771">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1181F08F" w14:textId="77777777" w:rsidR="00DC2771" w:rsidRDefault="003E70A4">
            <w:pPr>
              <w:jc w:val="center"/>
              <w:textAlignment w:val="bottom"/>
            </w:pPr>
            <w:r>
              <w:rPr>
                <w:rFonts w:ascii="sans-serif" w:eastAsia="sans-serif" w:hAnsi="sans-serif" w:cs="sans-serif"/>
                <w:b/>
                <w:bCs/>
                <w:color w:val="000000"/>
                <w:sz w:val="17"/>
                <w:szCs w:val="17"/>
              </w:rPr>
              <w:t>DERIVATIVE LIABILITIES</w:t>
            </w:r>
          </w:p>
        </w:tc>
      </w:tr>
      <w:tr w:rsidR="00DC2771" w14:paraId="1181F099" w14:textId="77777777">
        <w:tc>
          <w:tcPr>
            <w:tcW w:w="0" w:type="auto"/>
            <w:gridSpan w:val="3"/>
            <w:shd w:val="clear" w:color="auto" w:fill="auto"/>
            <w:tcMar>
              <w:top w:w="40" w:type="dxa"/>
              <w:left w:w="20" w:type="dxa"/>
              <w:bottom w:w="40" w:type="dxa"/>
              <w:right w:w="20" w:type="dxa"/>
            </w:tcMar>
            <w:vAlign w:val="bottom"/>
          </w:tcPr>
          <w:p w14:paraId="1181F091"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092" w14:textId="77777777" w:rsidR="00DC2771" w:rsidRDefault="003E70A4">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093" w14:textId="77777777" w:rsidR="00DC2771" w:rsidRDefault="003E70A4">
            <w:pPr>
              <w:jc w:val="right"/>
              <w:textAlignment w:val="bottom"/>
            </w:pPr>
            <w:r>
              <w:rPr>
                <w:rFonts w:ascii="sans-serif" w:eastAsia="sans-serif" w:hAnsi="sans-serif" w:cs="sans-serif"/>
                <w:b/>
                <w:bCs/>
                <w:color w:val="000000"/>
                <w:sz w:val="17"/>
                <w:szCs w:val="17"/>
              </w:rPr>
              <w:t>OTHER CURRENT ASSETS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094" w14:textId="77777777" w:rsidR="00DC2771" w:rsidRDefault="003E70A4">
            <w:pPr>
              <w:jc w:val="right"/>
              <w:textAlignment w:val="bottom"/>
            </w:pPr>
            <w:r>
              <w:rPr>
                <w:rFonts w:ascii="sans-serif" w:eastAsia="sans-serif" w:hAnsi="sans-serif" w:cs="sans-serif"/>
                <w:b/>
                <w:bCs/>
                <w:color w:val="000000"/>
                <w:sz w:val="17"/>
                <w:szCs w:val="17"/>
              </w:rPr>
              <w:t>OTHER LONG-TERM ASSETS</w:t>
            </w:r>
          </w:p>
        </w:tc>
        <w:tc>
          <w:tcPr>
            <w:tcW w:w="0" w:type="auto"/>
            <w:gridSpan w:val="3"/>
            <w:shd w:val="clear" w:color="auto" w:fill="auto"/>
            <w:tcMar>
              <w:top w:w="0" w:type="dxa"/>
              <w:left w:w="20" w:type="dxa"/>
              <w:bottom w:w="0" w:type="dxa"/>
              <w:right w:w="20" w:type="dxa"/>
            </w:tcMar>
            <w:vAlign w:val="bottom"/>
          </w:tcPr>
          <w:p w14:paraId="1181F095" w14:textId="77777777" w:rsidR="00DC2771" w:rsidRDefault="00DC277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096" w14:textId="77777777" w:rsidR="00DC2771" w:rsidRDefault="003E70A4">
            <w:pPr>
              <w:jc w:val="right"/>
              <w:textAlignment w:val="bottom"/>
            </w:pPr>
            <w:r>
              <w:rPr>
                <w:rFonts w:ascii="sans-serif" w:eastAsia="sans-serif" w:hAnsi="sans-serif" w:cs="sans-serif"/>
                <w:b/>
                <w:bCs/>
                <w:color w:val="000000"/>
                <w:sz w:val="17"/>
                <w:szCs w:val="17"/>
              </w:rPr>
              <w:t>LIABILITIES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097" w14:textId="77777777" w:rsidR="00DC2771" w:rsidRDefault="003E70A4">
            <w:pPr>
              <w:jc w:val="right"/>
              <w:textAlignment w:val="bottom"/>
            </w:pPr>
            <w:r>
              <w:rPr>
                <w:rFonts w:ascii="sans-serif" w:eastAsia="sans-serif" w:hAnsi="sans-serif" w:cs="sans-serif"/>
                <w:b/>
                <w:bCs/>
                <w:color w:val="000000"/>
                <w:sz w:val="17"/>
                <w:szCs w:val="17"/>
              </w:rPr>
              <w:t>ACCRUED LIABILITIES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098" w14:textId="77777777" w:rsidR="00DC2771" w:rsidRDefault="003E70A4">
            <w:pPr>
              <w:jc w:val="right"/>
              <w:textAlignment w:val="bottom"/>
            </w:pPr>
            <w:r>
              <w:rPr>
                <w:rFonts w:ascii="sans-serif" w:eastAsia="sans-serif" w:hAnsi="sans-serif" w:cs="sans-serif"/>
                <w:b/>
                <w:bCs/>
                <w:color w:val="000000"/>
                <w:sz w:val="17"/>
                <w:szCs w:val="17"/>
              </w:rPr>
              <w:t>OTHER LONG-TERM LIABILITIES</w:t>
            </w:r>
          </w:p>
        </w:tc>
      </w:tr>
      <w:tr w:rsidR="00DC2771" w14:paraId="1181F0A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09A" w14:textId="77777777" w:rsidR="00DC2771" w:rsidRDefault="003E70A4">
            <w:pPr>
              <w:textAlignment w:val="bottom"/>
            </w:pPr>
            <w:r>
              <w:rPr>
                <w:rFonts w:ascii="Arial" w:eastAsia="宋体" w:hAnsi="Arial" w:cs="Arial"/>
                <w:color w:val="000000"/>
                <w:sz w:val="17"/>
                <w:szCs w:val="17"/>
                <w:u w:val="single"/>
              </w:rPr>
              <w:t>Level 2:</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09B"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09C"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09D"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09E"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09F"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0A0"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0A1" w14:textId="77777777" w:rsidR="00DC2771" w:rsidRDefault="00DC2771">
            <w:pPr>
              <w:rPr>
                <w:rFonts w:ascii="宋体"/>
              </w:rPr>
            </w:pPr>
          </w:p>
        </w:tc>
      </w:tr>
      <w:tr w:rsidR="00DC2771" w14:paraId="1181F0B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0A3" w14:textId="77777777" w:rsidR="00DC2771" w:rsidRDefault="003E70A4">
            <w:pPr>
              <w:textAlignment w:val="bottom"/>
            </w:pPr>
            <w:r>
              <w:rPr>
                <w:rFonts w:ascii="Arial" w:eastAsia="宋体" w:hAnsi="Arial" w:cs="Arial"/>
                <w:color w:val="000000"/>
                <w:sz w:val="17"/>
                <w:szCs w:val="17"/>
              </w:rPr>
              <w:t>Foreign exchange forwards and options</w:t>
            </w:r>
            <w:r>
              <w:rPr>
                <w:rFonts w:ascii="Arial" w:eastAsia="宋体" w:hAnsi="Arial" w:cs="Arial"/>
                <w:color w:val="000000"/>
                <w:sz w:val="11"/>
                <w:szCs w:val="11"/>
              </w:rPr>
              <w:t>(1)</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F0A4"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0A5" w14:textId="77777777" w:rsidR="00DC2771" w:rsidRDefault="003E70A4">
            <w:pPr>
              <w:jc w:val="right"/>
              <w:textAlignment w:val="bottom"/>
            </w:pPr>
            <w:r>
              <w:rPr>
                <w:rFonts w:ascii="Arial" w:eastAsia="宋体" w:hAnsi="Arial" w:cs="Arial"/>
                <w:color w:val="000000"/>
                <w:sz w:val="17"/>
                <w:szCs w:val="17"/>
              </w:rPr>
              <w:t>247 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0A6"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0A7"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0A8" w14:textId="77777777" w:rsidR="00DC2771" w:rsidRDefault="003E70A4">
            <w:pPr>
              <w:jc w:val="right"/>
              <w:textAlignment w:val="bottom"/>
            </w:pPr>
            <w:r>
              <w:rPr>
                <w:rFonts w:ascii="Arial" w:eastAsia="宋体" w:hAnsi="Arial" w:cs="Arial"/>
                <w:color w:val="000000"/>
                <w:sz w:val="17"/>
                <w:szCs w:val="17"/>
              </w:rPr>
              <w:t>178 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0A9"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0AA"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0AB" w14:textId="77777777" w:rsidR="00DC2771" w:rsidRDefault="003E70A4">
            <w:pPr>
              <w:jc w:val="right"/>
              <w:textAlignment w:val="bottom"/>
            </w:pPr>
            <w:r>
              <w:rPr>
                <w:rFonts w:ascii="Arial" w:eastAsia="宋体" w:hAnsi="Arial" w:cs="Arial"/>
                <w:color w:val="000000"/>
                <w:sz w:val="17"/>
                <w:szCs w:val="17"/>
              </w:rPr>
              <w:t>69 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0AC" w14:textId="77777777" w:rsidR="00DC2771" w:rsidRDefault="00DC2771">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F0AD" w14:textId="77777777" w:rsidR="00DC2771" w:rsidRDefault="00DC277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0AE"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0AF" w14:textId="77777777" w:rsidR="00DC2771" w:rsidRDefault="003E70A4">
            <w:pPr>
              <w:jc w:val="right"/>
              <w:textAlignment w:val="bottom"/>
            </w:pPr>
            <w:r>
              <w:rPr>
                <w:rFonts w:ascii="Arial" w:eastAsia="宋体" w:hAnsi="Arial" w:cs="Arial"/>
                <w:color w:val="000000"/>
                <w:sz w:val="17"/>
                <w:szCs w:val="17"/>
              </w:rPr>
              <w:t>127 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0B0"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0B1"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0B2" w14:textId="77777777" w:rsidR="00DC2771" w:rsidRDefault="003E70A4">
            <w:pPr>
              <w:jc w:val="right"/>
              <w:textAlignment w:val="bottom"/>
            </w:pPr>
            <w:r>
              <w:rPr>
                <w:rFonts w:ascii="Arial" w:eastAsia="宋体" w:hAnsi="Arial" w:cs="Arial"/>
                <w:color w:val="000000"/>
                <w:sz w:val="17"/>
                <w:szCs w:val="17"/>
              </w:rPr>
              <w:t>127 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0B3"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0B4"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0B5"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0B6" w14:textId="77777777" w:rsidR="00DC2771" w:rsidRDefault="00DC2771">
            <w:pPr>
              <w:jc w:val="right"/>
              <w:rPr>
                <w:rFonts w:ascii="宋体"/>
              </w:rPr>
            </w:pPr>
          </w:p>
        </w:tc>
      </w:tr>
      <w:tr w:rsidR="00DC2771" w14:paraId="1181F0C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0B8" w14:textId="77777777" w:rsidR="00DC2771" w:rsidRDefault="003E70A4">
            <w:pPr>
              <w:textAlignment w:val="bottom"/>
            </w:pPr>
            <w:r>
              <w:rPr>
                <w:rFonts w:ascii="Arial" w:eastAsia="宋体" w:hAnsi="Arial" w:cs="Arial"/>
                <w:color w:val="000000"/>
                <w:sz w:val="17"/>
                <w:szCs w:val="17"/>
              </w:rPr>
              <w:t>Embedded derivatives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0B9"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0BA"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0BB"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0BC"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0BD"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0BE" w14:textId="77777777" w:rsidR="00DC2771" w:rsidRDefault="00DC2771">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F0BF" w14:textId="77777777" w:rsidR="00DC2771" w:rsidRDefault="00DC277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0C0" w14:textId="77777777" w:rsidR="00DC2771" w:rsidRDefault="003E70A4">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0C1"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0C2" w14:textId="77777777" w:rsidR="00DC2771" w:rsidRDefault="003E70A4">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0C3"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0C4"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0C5" w14:textId="77777777" w:rsidR="00DC2771" w:rsidRDefault="00DC2771">
            <w:pPr>
              <w:jc w:val="right"/>
              <w:rPr>
                <w:rFonts w:ascii="宋体"/>
              </w:rPr>
            </w:pPr>
          </w:p>
        </w:tc>
      </w:tr>
      <w:tr w:rsidR="00DC2771" w14:paraId="1181F0DB"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F0C7" w14:textId="77777777" w:rsidR="00DC2771" w:rsidRDefault="003E70A4">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0C8"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0C9" w14:textId="77777777" w:rsidR="00DC2771" w:rsidRDefault="003E70A4">
            <w:pPr>
              <w:jc w:val="right"/>
              <w:textAlignment w:val="bottom"/>
            </w:pPr>
            <w:r>
              <w:rPr>
                <w:rFonts w:ascii="Arial" w:eastAsia="宋体" w:hAnsi="Arial" w:cs="Arial"/>
                <w:b/>
                <w:bCs/>
                <w:color w:val="000000"/>
                <w:sz w:val="17"/>
                <w:szCs w:val="17"/>
              </w:rPr>
              <w:t>247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0CA"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0CB"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0CC" w14:textId="77777777" w:rsidR="00DC2771" w:rsidRDefault="003E70A4">
            <w:pPr>
              <w:jc w:val="right"/>
              <w:textAlignment w:val="bottom"/>
            </w:pPr>
            <w:r>
              <w:rPr>
                <w:rFonts w:ascii="Arial" w:eastAsia="宋体" w:hAnsi="Arial" w:cs="Arial"/>
                <w:b/>
                <w:bCs/>
                <w:color w:val="000000"/>
                <w:sz w:val="17"/>
                <w:szCs w:val="17"/>
              </w:rPr>
              <w:t>178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0CD"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0CE"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0CF" w14:textId="77777777" w:rsidR="00DC2771" w:rsidRDefault="003E70A4">
            <w:pPr>
              <w:jc w:val="right"/>
              <w:textAlignment w:val="bottom"/>
            </w:pPr>
            <w:r>
              <w:rPr>
                <w:rFonts w:ascii="Arial" w:eastAsia="宋体" w:hAnsi="Arial" w:cs="Arial"/>
                <w:b/>
                <w:bCs/>
                <w:color w:val="000000"/>
                <w:sz w:val="17"/>
                <w:szCs w:val="17"/>
              </w:rPr>
              <w:t>69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0D0" w14:textId="77777777" w:rsidR="00DC2771" w:rsidRDefault="00DC2771">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1181F0D1" w14:textId="77777777" w:rsidR="00DC2771" w:rsidRDefault="00DC2771">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0D2"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0D3" w14:textId="77777777" w:rsidR="00DC2771" w:rsidRDefault="003E70A4">
            <w:pPr>
              <w:jc w:val="right"/>
              <w:textAlignment w:val="bottom"/>
            </w:pPr>
            <w:r>
              <w:rPr>
                <w:rFonts w:ascii="Arial" w:eastAsia="宋体" w:hAnsi="Arial" w:cs="Arial"/>
                <w:b/>
                <w:bCs/>
                <w:color w:val="000000"/>
                <w:sz w:val="17"/>
                <w:szCs w:val="17"/>
              </w:rPr>
              <w:t>131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0D4"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0D5"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0D6" w14:textId="77777777" w:rsidR="00DC2771" w:rsidRDefault="003E70A4">
            <w:pPr>
              <w:jc w:val="right"/>
              <w:textAlignment w:val="bottom"/>
            </w:pPr>
            <w:r>
              <w:rPr>
                <w:rFonts w:ascii="Arial" w:eastAsia="宋体" w:hAnsi="Arial" w:cs="Arial"/>
                <w:b/>
                <w:bCs/>
                <w:color w:val="000000"/>
                <w:sz w:val="17"/>
                <w:szCs w:val="17"/>
              </w:rPr>
              <w:t>131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0D7"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0D8"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0D9" w14:textId="77777777" w:rsidR="00DC2771" w:rsidRDefault="003E70A4">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0DA" w14:textId="77777777" w:rsidR="00DC2771" w:rsidRDefault="00DC2771">
            <w:pPr>
              <w:jc w:val="right"/>
              <w:rPr>
                <w:rFonts w:ascii="宋体"/>
              </w:rPr>
            </w:pPr>
          </w:p>
        </w:tc>
      </w:tr>
    </w:tbl>
    <w:p w14:paraId="1181F0DC" w14:textId="77777777" w:rsidR="00DC2771" w:rsidRDefault="003E70A4">
      <w:pPr>
        <w:spacing w:before="60" w:after="60"/>
        <w:ind w:hanging="360"/>
      </w:pPr>
      <w:r>
        <w:rPr>
          <w:rFonts w:ascii="Arial" w:eastAsia="宋体" w:hAnsi="Arial" w:cs="Arial"/>
          <w:i/>
          <w:iCs/>
          <w:color w:val="000000"/>
          <w:sz w:val="14"/>
          <w:szCs w:val="14"/>
        </w:rPr>
        <w:t>(1)If the foreign exchange derivative instruments had been netted on the U</w:t>
      </w:r>
      <w:r>
        <w:rPr>
          <w:rFonts w:ascii="Arial" w:eastAsia="宋体" w:hAnsi="Arial" w:cs="Arial"/>
          <w:i/>
          <w:iCs/>
          <w:color w:val="000000"/>
          <w:sz w:val="14"/>
          <w:szCs w:val="14"/>
        </w:rPr>
        <w:t>naudited Condensed Consolidated Balance Sheets, the asset and liability positions each would have been reduced by $116 million as of August 31, 2021. As of that date, no amount of cash collateral had been received or posted on the derivative asset and liab</w:t>
      </w:r>
      <w:r>
        <w:rPr>
          <w:rFonts w:ascii="Arial" w:eastAsia="宋体" w:hAnsi="Arial" w:cs="Arial"/>
          <w:i/>
          <w:iCs/>
          <w:color w:val="000000"/>
          <w:sz w:val="14"/>
          <w:szCs w:val="14"/>
        </w:rPr>
        <w:t>ility balances related to these foreign exchange derivative instruments.</w:t>
      </w:r>
    </w:p>
    <w:p w14:paraId="1181F0DD" w14:textId="77777777" w:rsidR="00DC2771" w:rsidRDefault="003E70A4">
      <w:pPr>
        <w:spacing w:before="120" w:after="120"/>
      </w:pPr>
      <w:r>
        <w:rPr>
          <w:rFonts w:ascii="Arial" w:eastAsia="宋体" w:hAnsi="Arial" w:cs="Arial"/>
          <w:color w:val="E87722"/>
          <w:sz w:val="17"/>
          <w:szCs w:val="17"/>
        </w:rPr>
        <w:t>8</w:t>
      </w:r>
      <w:r>
        <w:rPr>
          <w:rFonts w:ascii="sans-serif" w:eastAsia="sans-serif" w:hAnsi="sans-serif" w:cs="sans-serif"/>
          <w:color w:val="000000"/>
          <w:sz w:val="17"/>
          <w:szCs w:val="17"/>
        </w:rPr>
        <w:t xml:space="preserve"> </w:t>
      </w:r>
    </w:p>
    <w:p w14:paraId="1181F0DE" w14:textId="77777777" w:rsidR="00DC2771" w:rsidRDefault="003E70A4">
      <w:r>
        <w:pict w14:anchorId="118204F8">
          <v:rect id="_x0000_i1034" style="width:415.3pt;height:1.5pt" o:hralign="center" o:hrstd="t" o:hr="t" fillcolor="#a0a0a0" stroked="f"/>
        </w:pict>
      </w:r>
    </w:p>
    <w:p w14:paraId="1181F0DF" w14:textId="77777777" w:rsidR="00DC2771" w:rsidRDefault="00DC2771"/>
    <w:p w14:paraId="1181F0E0" w14:textId="77777777" w:rsidR="00DC2771" w:rsidRDefault="003E70A4">
      <w:hyperlink r:id="rId77" w:anchor="if5aa7c02c875406eb9e162b54bd86112_7" w:history="1">
        <w:r>
          <w:rPr>
            <w:rStyle w:val="a5"/>
            <w:rFonts w:ascii="sans-serif" w:eastAsia="sans-serif" w:hAnsi="sans-serif" w:cs="sans-serif"/>
            <w:sz w:val="17"/>
            <w:szCs w:val="17"/>
          </w:rPr>
          <w:t>Table of Contents</w:t>
        </w:r>
      </w:hyperlink>
    </w:p>
    <w:p w14:paraId="1181F0E1" w14:textId="77777777" w:rsidR="00DC2771" w:rsidRDefault="00DC2771"/>
    <w:tbl>
      <w:tblPr>
        <w:tblW w:w="4992" w:type="pct"/>
        <w:tblCellMar>
          <w:top w:w="15" w:type="dxa"/>
          <w:left w:w="15" w:type="dxa"/>
          <w:bottom w:w="15" w:type="dxa"/>
          <w:right w:w="15" w:type="dxa"/>
        </w:tblCellMar>
        <w:tblLook w:val="04A0" w:firstRow="1" w:lastRow="0" w:firstColumn="1" w:lastColumn="0" w:noHBand="0" w:noVBand="1"/>
      </w:tblPr>
      <w:tblGrid>
        <w:gridCol w:w="39"/>
        <w:gridCol w:w="3059"/>
        <w:gridCol w:w="38"/>
        <w:gridCol w:w="116"/>
        <w:gridCol w:w="487"/>
        <w:gridCol w:w="36"/>
        <w:gridCol w:w="116"/>
        <w:gridCol w:w="628"/>
        <w:gridCol w:w="36"/>
        <w:gridCol w:w="116"/>
        <w:gridCol w:w="811"/>
        <w:gridCol w:w="36"/>
        <w:gridCol w:w="36"/>
        <w:gridCol w:w="36"/>
        <w:gridCol w:w="36"/>
        <w:gridCol w:w="116"/>
        <w:gridCol w:w="715"/>
        <w:gridCol w:w="36"/>
        <w:gridCol w:w="116"/>
        <w:gridCol w:w="715"/>
        <w:gridCol w:w="36"/>
        <w:gridCol w:w="116"/>
        <w:gridCol w:w="811"/>
        <w:gridCol w:w="36"/>
      </w:tblGrid>
      <w:tr w:rsidR="00DC2771" w14:paraId="1181F0FA" w14:textId="77777777">
        <w:tc>
          <w:tcPr>
            <w:tcW w:w="50" w:type="pct"/>
            <w:shd w:val="clear" w:color="auto" w:fill="auto"/>
            <w:vAlign w:val="bottom"/>
          </w:tcPr>
          <w:p w14:paraId="1181F0E2" w14:textId="77777777" w:rsidR="00DC2771" w:rsidRDefault="00DC2771">
            <w:pPr>
              <w:rPr>
                <w:rFonts w:ascii="宋体"/>
              </w:rPr>
            </w:pPr>
          </w:p>
        </w:tc>
        <w:tc>
          <w:tcPr>
            <w:tcW w:w="2047" w:type="pct"/>
            <w:shd w:val="clear" w:color="auto" w:fill="auto"/>
            <w:vAlign w:val="bottom"/>
          </w:tcPr>
          <w:p w14:paraId="1181F0E3" w14:textId="77777777" w:rsidR="00DC2771" w:rsidRDefault="00DC2771">
            <w:pPr>
              <w:rPr>
                <w:rFonts w:ascii="宋体"/>
              </w:rPr>
            </w:pPr>
          </w:p>
        </w:tc>
        <w:tc>
          <w:tcPr>
            <w:tcW w:w="5" w:type="pct"/>
            <w:shd w:val="clear" w:color="auto" w:fill="auto"/>
            <w:vAlign w:val="bottom"/>
          </w:tcPr>
          <w:p w14:paraId="1181F0E4" w14:textId="77777777" w:rsidR="00DC2771" w:rsidRDefault="00DC2771">
            <w:pPr>
              <w:rPr>
                <w:rFonts w:ascii="宋体"/>
              </w:rPr>
            </w:pPr>
          </w:p>
        </w:tc>
        <w:tc>
          <w:tcPr>
            <w:tcW w:w="50" w:type="pct"/>
            <w:shd w:val="clear" w:color="auto" w:fill="auto"/>
            <w:vAlign w:val="bottom"/>
          </w:tcPr>
          <w:p w14:paraId="1181F0E5" w14:textId="77777777" w:rsidR="00DC2771" w:rsidRDefault="00DC2771">
            <w:pPr>
              <w:rPr>
                <w:rFonts w:ascii="宋体"/>
              </w:rPr>
            </w:pPr>
          </w:p>
        </w:tc>
        <w:tc>
          <w:tcPr>
            <w:tcW w:w="408" w:type="pct"/>
            <w:shd w:val="clear" w:color="auto" w:fill="auto"/>
            <w:vAlign w:val="bottom"/>
          </w:tcPr>
          <w:p w14:paraId="1181F0E6" w14:textId="77777777" w:rsidR="00DC2771" w:rsidRDefault="00DC2771">
            <w:pPr>
              <w:rPr>
                <w:rFonts w:ascii="宋体"/>
              </w:rPr>
            </w:pPr>
          </w:p>
        </w:tc>
        <w:tc>
          <w:tcPr>
            <w:tcW w:w="5" w:type="pct"/>
            <w:shd w:val="clear" w:color="auto" w:fill="auto"/>
            <w:vAlign w:val="bottom"/>
          </w:tcPr>
          <w:p w14:paraId="1181F0E7" w14:textId="77777777" w:rsidR="00DC2771" w:rsidRDefault="00DC2771">
            <w:pPr>
              <w:rPr>
                <w:rFonts w:ascii="宋体"/>
              </w:rPr>
            </w:pPr>
          </w:p>
        </w:tc>
        <w:tc>
          <w:tcPr>
            <w:tcW w:w="50" w:type="pct"/>
            <w:shd w:val="clear" w:color="auto" w:fill="auto"/>
            <w:vAlign w:val="bottom"/>
          </w:tcPr>
          <w:p w14:paraId="1181F0E8" w14:textId="77777777" w:rsidR="00DC2771" w:rsidRDefault="00DC2771">
            <w:pPr>
              <w:rPr>
                <w:rFonts w:ascii="宋体"/>
              </w:rPr>
            </w:pPr>
          </w:p>
        </w:tc>
        <w:tc>
          <w:tcPr>
            <w:tcW w:w="408" w:type="pct"/>
            <w:shd w:val="clear" w:color="auto" w:fill="auto"/>
            <w:vAlign w:val="bottom"/>
          </w:tcPr>
          <w:p w14:paraId="1181F0E9" w14:textId="77777777" w:rsidR="00DC2771" w:rsidRDefault="00DC2771">
            <w:pPr>
              <w:rPr>
                <w:rFonts w:ascii="宋体"/>
              </w:rPr>
            </w:pPr>
          </w:p>
        </w:tc>
        <w:tc>
          <w:tcPr>
            <w:tcW w:w="5" w:type="pct"/>
            <w:shd w:val="clear" w:color="auto" w:fill="auto"/>
            <w:vAlign w:val="bottom"/>
          </w:tcPr>
          <w:p w14:paraId="1181F0EA" w14:textId="77777777" w:rsidR="00DC2771" w:rsidRDefault="00DC2771">
            <w:pPr>
              <w:rPr>
                <w:rFonts w:ascii="宋体"/>
              </w:rPr>
            </w:pPr>
          </w:p>
        </w:tc>
        <w:tc>
          <w:tcPr>
            <w:tcW w:w="50" w:type="pct"/>
            <w:shd w:val="clear" w:color="auto" w:fill="auto"/>
            <w:vAlign w:val="bottom"/>
          </w:tcPr>
          <w:p w14:paraId="1181F0EB" w14:textId="77777777" w:rsidR="00DC2771" w:rsidRDefault="00DC2771">
            <w:pPr>
              <w:rPr>
                <w:rFonts w:ascii="宋体"/>
              </w:rPr>
            </w:pPr>
          </w:p>
        </w:tc>
        <w:tc>
          <w:tcPr>
            <w:tcW w:w="447" w:type="pct"/>
            <w:shd w:val="clear" w:color="auto" w:fill="auto"/>
            <w:vAlign w:val="bottom"/>
          </w:tcPr>
          <w:p w14:paraId="1181F0EC" w14:textId="77777777" w:rsidR="00DC2771" w:rsidRDefault="00DC2771">
            <w:pPr>
              <w:rPr>
                <w:rFonts w:ascii="宋体"/>
              </w:rPr>
            </w:pPr>
          </w:p>
        </w:tc>
        <w:tc>
          <w:tcPr>
            <w:tcW w:w="5" w:type="pct"/>
            <w:shd w:val="clear" w:color="auto" w:fill="auto"/>
            <w:vAlign w:val="bottom"/>
          </w:tcPr>
          <w:p w14:paraId="1181F0ED" w14:textId="77777777" w:rsidR="00DC2771" w:rsidRDefault="00DC2771">
            <w:pPr>
              <w:rPr>
                <w:rFonts w:ascii="宋体"/>
              </w:rPr>
            </w:pPr>
          </w:p>
        </w:tc>
        <w:tc>
          <w:tcPr>
            <w:tcW w:w="5" w:type="pct"/>
            <w:shd w:val="clear" w:color="auto" w:fill="auto"/>
            <w:vAlign w:val="bottom"/>
          </w:tcPr>
          <w:p w14:paraId="1181F0EE" w14:textId="77777777" w:rsidR="00DC2771" w:rsidRDefault="00DC2771">
            <w:pPr>
              <w:rPr>
                <w:rFonts w:ascii="宋体"/>
              </w:rPr>
            </w:pPr>
          </w:p>
        </w:tc>
        <w:tc>
          <w:tcPr>
            <w:tcW w:w="28" w:type="pct"/>
            <w:shd w:val="clear" w:color="auto" w:fill="auto"/>
            <w:vAlign w:val="bottom"/>
          </w:tcPr>
          <w:p w14:paraId="1181F0EF" w14:textId="77777777" w:rsidR="00DC2771" w:rsidRDefault="00DC2771">
            <w:pPr>
              <w:rPr>
                <w:rFonts w:ascii="宋体"/>
              </w:rPr>
            </w:pPr>
          </w:p>
        </w:tc>
        <w:tc>
          <w:tcPr>
            <w:tcW w:w="5" w:type="pct"/>
            <w:shd w:val="clear" w:color="auto" w:fill="auto"/>
            <w:vAlign w:val="bottom"/>
          </w:tcPr>
          <w:p w14:paraId="1181F0F0" w14:textId="77777777" w:rsidR="00DC2771" w:rsidRDefault="00DC2771">
            <w:pPr>
              <w:rPr>
                <w:rFonts w:ascii="宋体"/>
              </w:rPr>
            </w:pPr>
          </w:p>
        </w:tc>
        <w:tc>
          <w:tcPr>
            <w:tcW w:w="50" w:type="pct"/>
            <w:shd w:val="clear" w:color="auto" w:fill="auto"/>
            <w:vAlign w:val="bottom"/>
          </w:tcPr>
          <w:p w14:paraId="1181F0F1" w14:textId="77777777" w:rsidR="00DC2771" w:rsidRDefault="00DC2771">
            <w:pPr>
              <w:rPr>
                <w:rFonts w:ascii="宋体"/>
              </w:rPr>
            </w:pPr>
          </w:p>
        </w:tc>
        <w:tc>
          <w:tcPr>
            <w:tcW w:w="408" w:type="pct"/>
            <w:shd w:val="clear" w:color="auto" w:fill="auto"/>
            <w:vAlign w:val="bottom"/>
          </w:tcPr>
          <w:p w14:paraId="1181F0F2" w14:textId="77777777" w:rsidR="00DC2771" w:rsidRDefault="00DC2771">
            <w:pPr>
              <w:rPr>
                <w:rFonts w:ascii="宋体"/>
              </w:rPr>
            </w:pPr>
          </w:p>
        </w:tc>
        <w:tc>
          <w:tcPr>
            <w:tcW w:w="5" w:type="pct"/>
            <w:shd w:val="clear" w:color="auto" w:fill="auto"/>
            <w:vAlign w:val="bottom"/>
          </w:tcPr>
          <w:p w14:paraId="1181F0F3" w14:textId="77777777" w:rsidR="00DC2771" w:rsidRDefault="00DC2771">
            <w:pPr>
              <w:rPr>
                <w:rFonts w:ascii="宋体"/>
              </w:rPr>
            </w:pPr>
          </w:p>
        </w:tc>
        <w:tc>
          <w:tcPr>
            <w:tcW w:w="50" w:type="pct"/>
            <w:shd w:val="clear" w:color="auto" w:fill="auto"/>
            <w:vAlign w:val="bottom"/>
          </w:tcPr>
          <w:p w14:paraId="1181F0F4" w14:textId="77777777" w:rsidR="00DC2771" w:rsidRDefault="00DC2771">
            <w:pPr>
              <w:rPr>
                <w:rFonts w:ascii="宋体"/>
              </w:rPr>
            </w:pPr>
          </w:p>
        </w:tc>
        <w:tc>
          <w:tcPr>
            <w:tcW w:w="408" w:type="pct"/>
            <w:shd w:val="clear" w:color="auto" w:fill="auto"/>
            <w:vAlign w:val="bottom"/>
          </w:tcPr>
          <w:p w14:paraId="1181F0F5" w14:textId="77777777" w:rsidR="00DC2771" w:rsidRDefault="00DC2771">
            <w:pPr>
              <w:rPr>
                <w:rFonts w:ascii="宋体"/>
              </w:rPr>
            </w:pPr>
          </w:p>
        </w:tc>
        <w:tc>
          <w:tcPr>
            <w:tcW w:w="5" w:type="pct"/>
            <w:shd w:val="clear" w:color="auto" w:fill="auto"/>
            <w:vAlign w:val="bottom"/>
          </w:tcPr>
          <w:p w14:paraId="1181F0F6" w14:textId="77777777" w:rsidR="00DC2771" w:rsidRDefault="00DC2771">
            <w:pPr>
              <w:rPr>
                <w:rFonts w:ascii="宋体"/>
              </w:rPr>
            </w:pPr>
          </w:p>
        </w:tc>
        <w:tc>
          <w:tcPr>
            <w:tcW w:w="50" w:type="pct"/>
            <w:shd w:val="clear" w:color="auto" w:fill="auto"/>
            <w:vAlign w:val="bottom"/>
          </w:tcPr>
          <w:p w14:paraId="1181F0F7" w14:textId="77777777" w:rsidR="00DC2771" w:rsidRDefault="00DC2771">
            <w:pPr>
              <w:rPr>
                <w:rFonts w:ascii="宋体"/>
              </w:rPr>
            </w:pPr>
          </w:p>
        </w:tc>
        <w:tc>
          <w:tcPr>
            <w:tcW w:w="447" w:type="pct"/>
            <w:shd w:val="clear" w:color="auto" w:fill="auto"/>
            <w:vAlign w:val="bottom"/>
          </w:tcPr>
          <w:p w14:paraId="1181F0F8" w14:textId="77777777" w:rsidR="00DC2771" w:rsidRDefault="00DC2771">
            <w:pPr>
              <w:rPr>
                <w:rFonts w:ascii="宋体"/>
              </w:rPr>
            </w:pPr>
          </w:p>
        </w:tc>
        <w:tc>
          <w:tcPr>
            <w:tcW w:w="5" w:type="pct"/>
            <w:shd w:val="clear" w:color="auto" w:fill="auto"/>
            <w:vAlign w:val="bottom"/>
          </w:tcPr>
          <w:p w14:paraId="1181F0F9" w14:textId="77777777" w:rsidR="00DC2771" w:rsidRDefault="00DC2771">
            <w:pPr>
              <w:rPr>
                <w:rFonts w:ascii="宋体"/>
              </w:rPr>
            </w:pPr>
          </w:p>
        </w:tc>
      </w:tr>
      <w:tr w:rsidR="00DC2771" w14:paraId="1181F0FD" w14:textId="77777777">
        <w:tc>
          <w:tcPr>
            <w:tcW w:w="0" w:type="auto"/>
            <w:gridSpan w:val="3"/>
            <w:shd w:val="clear" w:color="auto" w:fill="auto"/>
            <w:tcMar>
              <w:top w:w="0" w:type="dxa"/>
              <w:left w:w="20" w:type="dxa"/>
              <w:bottom w:w="0" w:type="dxa"/>
              <w:right w:w="20" w:type="dxa"/>
            </w:tcMar>
            <w:vAlign w:val="bottom"/>
          </w:tcPr>
          <w:p w14:paraId="1181F0FB" w14:textId="77777777" w:rsidR="00DC2771" w:rsidRDefault="00DC2771">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1181F0FC" w14:textId="77777777" w:rsidR="00DC2771" w:rsidRDefault="003E70A4">
            <w:pPr>
              <w:jc w:val="center"/>
              <w:textAlignment w:val="bottom"/>
            </w:pPr>
            <w:r>
              <w:rPr>
                <w:rFonts w:ascii="sans-serif" w:eastAsia="sans-serif" w:hAnsi="sans-serif" w:cs="sans-serif"/>
                <w:b/>
                <w:bCs/>
                <w:color w:val="000000"/>
                <w:sz w:val="17"/>
                <w:szCs w:val="17"/>
              </w:rPr>
              <w:t>MAY 31, 2021</w:t>
            </w:r>
          </w:p>
        </w:tc>
      </w:tr>
      <w:tr w:rsidR="00DC2771" w14:paraId="1181F102" w14:textId="77777777">
        <w:tc>
          <w:tcPr>
            <w:tcW w:w="0" w:type="auto"/>
            <w:gridSpan w:val="3"/>
            <w:shd w:val="clear" w:color="auto" w:fill="auto"/>
            <w:tcMar>
              <w:top w:w="0" w:type="dxa"/>
              <w:left w:w="20" w:type="dxa"/>
              <w:bottom w:w="0" w:type="dxa"/>
              <w:right w:w="20" w:type="dxa"/>
            </w:tcMar>
            <w:vAlign w:val="bottom"/>
          </w:tcPr>
          <w:p w14:paraId="1181F0FE" w14:textId="77777777" w:rsidR="00DC2771" w:rsidRDefault="00DC2771">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1181F0FF" w14:textId="77777777" w:rsidR="00DC2771" w:rsidRDefault="003E70A4">
            <w:pPr>
              <w:jc w:val="center"/>
              <w:textAlignment w:val="bottom"/>
            </w:pPr>
            <w:r>
              <w:rPr>
                <w:rFonts w:ascii="sans-serif" w:eastAsia="sans-serif" w:hAnsi="sans-serif" w:cs="sans-serif"/>
                <w:b/>
                <w:bCs/>
                <w:color w:val="000000"/>
                <w:sz w:val="17"/>
                <w:szCs w:val="17"/>
              </w:rPr>
              <w:t>DERIVATIVE ASSETS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100" w14:textId="77777777" w:rsidR="00DC2771" w:rsidRDefault="00DC2771">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1181F101" w14:textId="77777777" w:rsidR="00DC2771" w:rsidRDefault="003E70A4">
            <w:pPr>
              <w:jc w:val="center"/>
              <w:textAlignment w:val="bottom"/>
            </w:pPr>
            <w:r>
              <w:rPr>
                <w:rFonts w:ascii="sans-serif" w:eastAsia="sans-serif" w:hAnsi="sans-serif" w:cs="sans-serif"/>
                <w:b/>
                <w:bCs/>
                <w:color w:val="000000"/>
                <w:sz w:val="17"/>
                <w:szCs w:val="17"/>
              </w:rPr>
              <w:t>DERIVATIVE LIABILITIES</w:t>
            </w:r>
          </w:p>
        </w:tc>
      </w:tr>
      <w:tr w:rsidR="00DC2771" w14:paraId="1181F10B" w14:textId="77777777">
        <w:tc>
          <w:tcPr>
            <w:tcW w:w="0" w:type="auto"/>
            <w:gridSpan w:val="3"/>
            <w:shd w:val="clear" w:color="auto" w:fill="auto"/>
            <w:tcMar>
              <w:top w:w="40" w:type="dxa"/>
              <w:left w:w="20" w:type="dxa"/>
              <w:bottom w:w="40" w:type="dxa"/>
              <w:right w:w="20" w:type="dxa"/>
            </w:tcMar>
            <w:vAlign w:val="bottom"/>
          </w:tcPr>
          <w:p w14:paraId="1181F103"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104" w14:textId="77777777" w:rsidR="00DC2771" w:rsidRDefault="003E70A4">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105" w14:textId="77777777" w:rsidR="00DC2771" w:rsidRDefault="003E70A4">
            <w:pPr>
              <w:jc w:val="right"/>
              <w:textAlignment w:val="bottom"/>
            </w:pPr>
            <w:r>
              <w:rPr>
                <w:rFonts w:ascii="sans-serif" w:eastAsia="sans-serif" w:hAnsi="sans-serif" w:cs="sans-serif"/>
                <w:b/>
                <w:bCs/>
                <w:color w:val="000000"/>
                <w:sz w:val="17"/>
                <w:szCs w:val="17"/>
              </w:rPr>
              <w:t>OTHER CURRENT ASSETS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106" w14:textId="77777777" w:rsidR="00DC2771" w:rsidRDefault="003E70A4">
            <w:pPr>
              <w:jc w:val="right"/>
              <w:textAlignment w:val="bottom"/>
            </w:pPr>
            <w:r>
              <w:rPr>
                <w:rFonts w:ascii="sans-serif" w:eastAsia="sans-serif" w:hAnsi="sans-serif" w:cs="sans-serif"/>
                <w:b/>
                <w:bCs/>
                <w:color w:val="000000"/>
                <w:sz w:val="17"/>
                <w:szCs w:val="17"/>
              </w:rPr>
              <w:t>OTHER LONG-TERM ASSETS</w:t>
            </w:r>
          </w:p>
        </w:tc>
        <w:tc>
          <w:tcPr>
            <w:tcW w:w="0" w:type="auto"/>
            <w:gridSpan w:val="3"/>
            <w:shd w:val="clear" w:color="auto" w:fill="auto"/>
            <w:tcMar>
              <w:top w:w="0" w:type="dxa"/>
              <w:left w:w="20" w:type="dxa"/>
              <w:bottom w:w="0" w:type="dxa"/>
              <w:right w:w="20" w:type="dxa"/>
            </w:tcMar>
            <w:vAlign w:val="bottom"/>
          </w:tcPr>
          <w:p w14:paraId="1181F107" w14:textId="77777777" w:rsidR="00DC2771" w:rsidRDefault="00DC277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108" w14:textId="77777777" w:rsidR="00DC2771" w:rsidRDefault="003E70A4">
            <w:pPr>
              <w:jc w:val="right"/>
              <w:textAlignment w:val="bottom"/>
            </w:pPr>
            <w:r>
              <w:rPr>
                <w:rFonts w:ascii="sans-serif" w:eastAsia="sans-serif" w:hAnsi="sans-serif" w:cs="sans-serif"/>
                <w:b/>
                <w:bCs/>
                <w:color w:val="000000"/>
                <w:sz w:val="17"/>
                <w:szCs w:val="17"/>
              </w:rPr>
              <w:t>LIABILITIES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109" w14:textId="77777777" w:rsidR="00DC2771" w:rsidRDefault="003E70A4">
            <w:pPr>
              <w:jc w:val="right"/>
              <w:textAlignment w:val="bottom"/>
            </w:pPr>
            <w:r>
              <w:rPr>
                <w:rFonts w:ascii="sans-serif" w:eastAsia="sans-serif" w:hAnsi="sans-serif" w:cs="sans-serif"/>
                <w:b/>
                <w:bCs/>
                <w:color w:val="000000"/>
                <w:sz w:val="17"/>
                <w:szCs w:val="17"/>
              </w:rPr>
              <w:t xml:space="preserve">ACCRUED </w:t>
            </w:r>
            <w:r>
              <w:rPr>
                <w:rFonts w:ascii="sans-serif" w:eastAsia="sans-serif" w:hAnsi="sans-serif" w:cs="sans-serif"/>
                <w:b/>
                <w:bCs/>
                <w:color w:val="000000"/>
                <w:sz w:val="17"/>
                <w:szCs w:val="17"/>
              </w:rPr>
              <w:t>LIABILITIES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10A" w14:textId="77777777" w:rsidR="00DC2771" w:rsidRDefault="003E70A4">
            <w:pPr>
              <w:jc w:val="right"/>
              <w:textAlignment w:val="bottom"/>
            </w:pPr>
            <w:r>
              <w:rPr>
                <w:rFonts w:ascii="sans-serif" w:eastAsia="sans-serif" w:hAnsi="sans-serif" w:cs="sans-serif"/>
                <w:b/>
                <w:bCs/>
                <w:color w:val="000000"/>
                <w:sz w:val="17"/>
                <w:szCs w:val="17"/>
              </w:rPr>
              <w:t>OTHER LONG-TERM LIABILITIES</w:t>
            </w:r>
          </w:p>
        </w:tc>
      </w:tr>
      <w:tr w:rsidR="00DC2771" w14:paraId="1181F11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10C" w14:textId="77777777" w:rsidR="00DC2771" w:rsidRDefault="003E70A4">
            <w:pPr>
              <w:textAlignment w:val="bottom"/>
            </w:pPr>
            <w:r>
              <w:rPr>
                <w:rFonts w:ascii="Arial" w:eastAsia="宋体" w:hAnsi="Arial" w:cs="Arial"/>
                <w:color w:val="000000"/>
                <w:sz w:val="17"/>
                <w:szCs w:val="17"/>
                <w:u w:val="single"/>
              </w:rPr>
              <w:t>Level 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10D"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10E"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10F"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110"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111"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112"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113" w14:textId="77777777" w:rsidR="00DC2771" w:rsidRDefault="00DC2771">
            <w:pPr>
              <w:rPr>
                <w:rFonts w:ascii="宋体"/>
              </w:rPr>
            </w:pPr>
          </w:p>
        </w:tc>
      </w:tr>
      <w:tr w:rsidR="00DC2771" w14:paraId="1181F12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115" w14:textId="77777777" w:rsidR="00DC2771" w:rsidRDefault="003E70A4">
            <w:pPr>
              <w:textAlignment w:val="bottom"/>
            </w:pPr>
            <w:r>
              <w:rPr>
                <w:rFonts w:ascii="Arial" w:eastAsia="宋体" w:hAnsi="Arial" w:cs="Arial"/>
                <w:color w:val="000000"/>
                <w:sz w:val="17"/>
                <w:szCs w:val="17"/>
              </w:rPr>
              <w:t>Foreign exchange forwards and options</w:t>
            </w:r>
            <w:r>
              <w:rPr>
                <w:rFonts w:ascii="Arial" w:eastAsia="宋体" w:hAnsi="Arial" w:cs="Arial"/>
                <w:color w:val="000000"/>
                <w:sz w:val="11"/>
                <w:szCs w:val="11"/>
              </w:rPr>
              <w:t>(1)</w:t>
            </w:r>
          </w:p>
        </w:tc>
        <w:tc>
          <w:tcPr>
            <w:tcW w:w="0" w:type="auto"/>
            <w:tcBorders>
              <w:top w:val="single" w:sz="4" w:space="0" w:color="808080"/>
            </w:tcBorders>
            <w:shd w:val="clear" w:color="auto" w:fill="auto"/>
            <w:tcMar>
              <w:top w:w="40" w:type="dxa"/>
              <w:left w:w="20" w:type="dxa"/>
              <w:bottom w:w="40" w:type="dxa"/>
              <w:right w:w="0" w:type="dxa"/>
            </w:tcMar>
            <w:vAlign w:val="bottom"/>
          </w:tcPr>
          <w:p w14:paraId="1181F116"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117" w14:textId="77777777" w:rsidR="00DC2771" w:rsidRDefault="003E70A4">
            <w:pPr>
              <w:jc w:val="right"/>
              <w:textAlignment w:val="bottom"/>
            </w:pPr>
            <w:r>
              <w:rPr>
                <w:rFonts w:ascii="Arial" w:eastAsia="宋体" w:hAnsi="Arial" w:cs="Arial"/>
                <w:color w:val="000000"/>
                <w:sz w:val="17"/>
                <w:szCs w:val="17"/>
              </w:rPr>
              <w:t>92 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118"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119"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11A" w14:textId="77777777" w:rsidR="00DC2771" w:rsidRDefault="003E70A4">
            <w:pPr>
              <w:jc w:val="right"/>
              <w:textAlignment w:val="bottom"/>
            </w:pPr>
            <w:r>
              <w:rPr>
                <w:rFonts w:ascii="Arial" w:eastAsia="宋体" w:hAnsi="Arial" w:cs="Arial"/>
                <w:color w:val="000000"/>
                <w:sz w:val="17"/>
                <w:szCs w:val="17"/>
              </w:rPr>
              <w:t>76 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11B"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11C"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11D" w14:textId="77777777" w:rsidR="00DC2771" w:rsidRDefault="003E70A4">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11E"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11F" w14:textId="77777777" w:rsidR="00DC2771" w:rsidRDefault="00DC2771">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120"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121" w14:textId="77777777" w:rsidR="00DC2771" w:rsidRDefault="003E70A4">
            <w:pPr>
              <w:jc w:val="right"/>
              <w:textAlignment w:val="bottom"/>
            </w:pPr>
            <w:r>
              <w:rPr>
                <w:rFonts w:ascii="Arial" w:eastAsia="宋体" w:hAnsi="Arial" w:cs="Arial"/>
                <w:color w:val="000000"/>
                <w:sz w:val="17"/>
                <w:szCs w:val="17"/>
              </w:rPr>
              <w:t>456 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122"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123"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124" w14:textId="77777777" w:rsidR="00DC2771" w:rsidRDefault="003E70A4">
            <w:pPr>
              <w:jc w:val="right"/>
              <w:textAlignment w:val="bottom"/>
            </w:pPr>
            <w:r>
              <w:rPr>
                <w:rFonts w:ascii="Arial" w:eastAsia="宋体" w:hAnsi="Arial" w:cs="Arial"/>
                <w:color w:val="000000"/>
                <w:sz w:val="17"/>
                <w:szCs w:val="17"/>
              </w:rPr>
              <w:t>415 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125"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126"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127" w14:textId="77777777" w:rsidR="00DC2771" w:rsidRDefault="003E70A4">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128" w14:textId="77777777" w:rsidR="00DC2771" w:rsidRDefault="00DC2771">
            <w:pPr>
              <w:jc w:val="right"/>
              <w:rPr>
                <w:rFonts w:ascii="宋体"/>
              </w:rPr>
            </w:pPr>
          </w:p>
        </w:tc>
      </w:tr>
      <w:tr w:rsidR="00DC2771" w14:paraId="1181F13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12A" w14:textId="77777777" w:rsidR="00DC2771" w:rsidRDefault="003E70A4">
            <w:pPr>
              <w:textAlignment w:val="bottom"/>
            </w:pPr>
            <w:r>
              <w:rPr>
                <w:rFonts w:ascii="Arial" w:eastAsia="宋体" w:hAnsi="Arial" w:cs="Arial"/>
                <w:color w:val="000000"/>
                <w:sz w:val="17"/>
                <w:szCs w:val="17"/>
              </w:rPr>
              <w:t>Embedded derivatives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12B"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12C"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12D"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12E"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12F"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130"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131"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132" w14:textId="77777777" w:rsidR="00DC2771" w:rsidRDefault="003E70A4">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133"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134" w14:textId="77777777" w:rsidR="00DC2771" w:rsidRDefault="003E70A4">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135"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136"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137" w14:textId="77777777" w:rsidR="00DC2771" w:rsidRDefault="00DC2771">
            <w:pPr>
              <w:jc w:val="right"/>
              <w:rPr>
                <w:rFonts w:ascii="宋体"/>
              </w:rPr>
            </w:pPr>
          </w:p>
        </w:tc>
      </w:tr>
      <w:tr w:rsidR="00DC2771" w14:paraId="1181F14D"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F139" w14:textId="77777777" w:rsidR="00DC2771" w:rsidRDefault="003E70A4">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13A"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13B" w14:textId="77777777" w:rsidR="00DC2771" w:rsidRDefault="003E70A4">
            <w:pPr>
              <w:jc w:val="right"/>
              <w:textAlignment w:val="bottom"/>
            </w:pPr>
            <w:r>
              <w:rPr>
                <w:rFonts w:ascii="Arial" w:eastAsia="宋体" w:hAnsi="Arial" w:cs="Arial"/>
                <w:b/>
                <w:bCs/>
                <w:color w:val="000000"/>
                <w:sz w:val="17"/>
                <w:szCs w:val="17"/>
              </w:rPr>
              <w:t>92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13C"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13D"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13E" w14:textId="77777777" w:rsidR="00DC2771" w:rsidRDefault="003E70A4">
            <w:pPr>
              <w:jc w:val="right"/>
              <w:textAlignment w:val="bottom"/>
            </w:pPr>
            <w:r>
              <w:rPr>
                <w:rFonts w:ascii="Arial" w:eastAsia="宋体" w:hAnsi="Arial" w:cs="Arial"/>
                <w:b/>
                <w:bCs/>
                <w:color w:val="000000"/>
                <w:sz w:val="17"/>
                <w:szCs w:val="17"/>
              </w:rPr>
              <w:t>76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13F"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140"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141" w14:textId="77777777" w:rsidR="00DC2771" w:rsidRDefault="003E70A4">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142" w14:textId="77777777" w:rsidR="00DC2771" w:rsidRDefault="00DC277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1181F143" w14:textId="77777777" w:rsidR="00DC2771" w:rsidRDefault="00DC2771">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144"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145" w14:textId="77777777" w:rsidR="00DC2771" w:rsidRDefault="003E70A4">
            <w:pPr>
              <w:jc w:val="right"/>
              <w:textAlignment w:val="bottom"/>
            </w:pPr>
            <w:r>
              <w:rPr>
                <w:rFonts w:ascii="Arial" w:eastAsia="宋体" w:hAnsi="Arial" w:cs="Arial"/>
                <w:b/>
                <w:bCs/>
                <w:color w:val="000000"/>
                <w:sz w:val="17"/>
                <w:szCs w:val="17"/>
              </w:rPr>
              <w:t>457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146"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147"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148" w14:textId="77777777" w:rsidR="00DC2771" w:rsidRDefault="003E70A4">
            <w:pPr>
              <w:jc w:val="right"/>
              <w:textAlignment w:val="bottom"/>
            </w:pPr>
            <w:r>
              <w:rPr>
                <w:rFonts w:ascii="Arial" w:eastAsia="宋体" w:hAnsi="Arial" w:cs="Arial"/>
                <w:b/>
                <w:bCs/>
                <w:color w:val="000000"/>
                <w:sz w:val="17"/>
                <w:szCs w:val="17"/>
              </w:rPr>
              <w:t>416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149"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14A"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14B" w14:textId="77777777" w:rsidR="00DC2771" w:rsidRDefault="003E70A4">
            <w:pPr>
              <w:jc w:val="right"/>
              <w:textAlignment w:val="bottom"/>
            </w:pPr>
            <w:r>
              <w:rPr>
                <w:rFonts w:ascii="Arial" w:eastAsia="宋体" w:hAnsi="Arial" w:cs="Arial"/>
                <w:b/>
                <w:bCs/>
                <w:color w:val="000000"/>
                <w:sz w:val="17"/>
                <w:szCs w:val="17"/>
              </w:rPr>
              <w:t>41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14C" w14:textId="77777777" w:rsidR="00DC2771" w:rsidRDefault="00DC2771">
            <w:pPr>
              <w:jc w:val="right"/>
              <w:rPr>
                <w:rFonts w:ascii="宋体"/>
              </w:rPr>
            </w:pPr>
          </w:p>
        </w:tc>
      </w:tr>
    </w:tbl>
    <w:p w14:paraId="1181F14E" w14:textId="77777777" w:rsidR="00DC2771" w:rsidRDefault="003E70A4">
      <w:pPr>
        <w:spacing w:before="60" w:after="60"/>
        <w:ind w:hanging="360"/>
      </w:pPr>
      <w:r>
        <w:rPr>
          <w:rFonts w:ascii="Arial" w:eastAsia="宋体" w:hAnsi="Arial" w:cs="Arial"/>
          <w:i/>
          <w:iCs/>
          <w:color w:val="000000"/>
          <w:sz w:val="14"/>
          <w:szCs w:val="14"/>
        </w:rPr>
        <w:t>(1)If the foreign exchange derivative instruments had been netted on the C</w:t>
      </w:r>
      <w:r>
        <w:rPr>
          <w:rFonts w:ascii="Arial" w:eastAsia="宋体" w:hAnsi="Arial" w:cs="Arial"/>
          <w:i/>
          <w:iCs/>
          <w:color w:val="000000"/>
          <w:sz w:val="14"/>
          <w:szCs w:val="14"/>
        </w:rPr>
        <w:t>onsolidated Balance Sheets, the asset and liability positions each would have been reduced by $93 million as of May 31, 2021. As of that date, the Company had posted $39 million of cash collateral to various counterparties related to foreign exchange deriv</w:t>
      </w:r>
      <w:r>
        <w:rPr>
          <w:rFonts w:ascii="Arial" w:eastAsia="宋体" w:hAnsi="Arial" w:cs="Arial"/>
          <w:i/>
          <w:iCs/>
          <w:color w:val="000000"/>
          <w:sz w:val="14"/>
          <w:szCs w:val="14"/>
        </w:rPr>
        <w:t xml:space="preserve">ative instruments. No amount of collateral was received on the Company's derivative asset balance as of May 31, 2021. </w:t>
      </w:r>
    </w:p>
    <w:p w14:paraId="1181F14F" w14:textId="77777777" w:rsidR="00DC2771" w:rsidRDefault="003E70A4">
      <w:pPr>
        <w:spacing w:before="120" w:after="120"/>
      </w:pPr>
      <w:r>
        <w:rPr>
          <w:rFonts w:ascii="Arial" w:eastAsia="宋体" w:hAnsi="Arial" w:cs="Arial"/>
          <w:color w:val="000000"/>
          <w:sz w:val="17"/>
          <w:szCs w:val="17"/>
        </w:rPr>
        <w:t>For additional information related to the Company's derivative financial instruments and credit risk, refer to Note 8 — Risk Management a</w:t>
      </w:r>
      <w:r>
        <w:rPr>
          <w:rFonts w:ascii="Arial" w:eastAsia="宋体" w:hAnsi="Arial" w:cs="Arial"/>
          <w:color w:val="000000"/>
          <w:sz w:val="17"/>
          <w:szCs w:val="17"/>
        </w:rPr>
        <w:t xml:space="preserve">nd Derivatives. </w:t>
      </w:r>
    </w:p>
    <w:p w14:paraId="1181F150" w14:textId="77777777" w:rsidR="00DC2771" w:rsidRDefault="003E70A4">
      <w:pPr>
        <w:spacing w:before="120" w:after="120"/>
      </w:pPr>
      <w:r>
        <w:rPr>
          <w:rFonts w:ascii="Arial" w:eastAsia="宋体" w:hAnsi="Arial" w:cs="Arial"/>
          <w:color w:val="000000"/>
          <w:sz w:val="17"/>
          <w:szCs w:val="17"/>
        </w:rPr>
        <w:t xml:space="preserve">The carrying amounts of other current financial assets and other current financial liabilities approximate fair value. </w:t>
      </w:r>
    </w:p>
    <w:p w14:paraId="1181F151" w14:textId="77777777" w:rsidR="00DC2771" w:rsidRDefault="003E70A4">
      <w:pPr>
        <w:spacing w:before="240" w:after="120"/>
      </w:pPr>
      <w:r>
        <w:rPr>
          <w:rFonts w:ascii="sans-serif" w:eastAsia="sans-serif" w:hAnsi="sans-serif" w:cs="sans-serif"/>
          <w:b/>
          <w:bCs/>
          <w:color w:val="000000"/>
          <w:sz w:val="28"/>
          <w:szCs w:val="28"/>
        </w:rPr>
        <w:t>FINANCIAL ASSETS AND LIABILITIES NOT RECORDED AT FAIR VALUE</w:t>
      </w:r>
    </w:p>
    <w:p w14:paraId="1181F152" w14:textId="77777777" w:rsidR="00DC2771" w:rsidRDefault="003E70A4">
      <w:pPr>
        <w:spacing w:before="120" w:after="120"/>
      </w:pPr>
      <w:r>
        <w:rPr>
          <w:rFonts w:ascii="Arial" w:eastAsia="宋体" w:hAnsi="Arial" w:cs="Arial"/>
          <w:color w:val="000000"/>
          <w:sz w:val="17"/>
          <w:szCs w:val="17"/>
        </w:rPr>
        <w:t>The Company's Long-term debt</w:t>
      </w:r>
      <w:r>
        <w:rPr>
          <w:rFonts w:ascii="Arial" w:eastAsia="宋体" w:hAnsi="Arial" w:cs="Arial"/>
          <w:i/>
          <w:iCs/>
          <w:color w:val="000000"/>
          <w:sz w:val="17"/>
          <w:szCs w:val="17"/>
        </w:rPr>
        <w:t xml:space="preserve"> </w:t>
      </w:r>
      <w:r>
        <w:rPr>
          <w:rFonts w:ascii="Arial" w:eastAsia="宋体" w:hAnsi="Arial" w:cs="Arial"/>
          <w:color w:val="000000"/>
          <w:sz w:val="17"/>
          <w:szCs w:val="17"/>
        </w:rPr>
        <w:t xml:space="preserve">is recorded at adjusted cost, </w:t>
      </w:r>
      <w:r>
        <w:rPr>
          <w:rFonts w:ascii="Arial" w:eastAsia="宋体" w:hAnsi="Arial" w:cs="Arial"/>
          <w:color w:val="000000"/>
          <w:sz w:val="17"/>
          <w:szCs w:val="17"/>
        </w:rPr>
        <w:t>net of unamortized premiums, discounts and debt issuance costs. The fair value of long-term debt</w:t>
      </w:r>
      <w:r>
        <w:rPr>
          <w:rFonts w:ascii="Arial" w:eastAsia="宋体" w:hAnsi="Arial" w:cs="Arial"/>
          <w:i/>
          <w:iCs/>
          <w:color w:val="000000"/>
          <w:sz w:val="17"/>
          <w:szCs w:val="17"/>
        </w:rPr>
        <w:t xml:space="preserve"> </w:t>
      </w:r>
      <w:r>
        <w:rPr>
          <w:rFonts w:ascii="Arial" w:eastAsia="宋体" w:hAnsi="Arial" w:cs="Arial"/>
          <w:color w:val="000000"/>
          <w:sz w:val="17"/>
          <w:szCs w:val="17"/>
        </w:rPr>
        <w:t>is estimated based upon quoted prices for similar instruments or quoted prices for identical instruments in inactive markets (Level 2). The fair value of the C</w:t>
      </w:r>
      <w:r>
        <w:rPr>
          <w:rFonts w:ascii="Arial" w:eastAsia="宋体" w:hAnsi="Arial" w:cs="Arial"/>
          <w:color w:val="000000"/>
          <w:sz w:val="17"/>
          <w:szCs w:val="17"/>
        </w:rPr>
        <w:t>ompany's Long-term debt, including the current portion, was approximately $10,575 million at August 31, 2021 and $10,275 million at May 31, 2021.</w:t>
      </w:r>
    </w:p>
    <w:p w14:paraId="1181F153" w14:textId="77777777" w:rsidR="00DC2771" w:rsidRDefault="003E70A4">
      <w:pPr>
        <w:spacing w:before="120" w:after="120"/>
      </w:pPr>
      <w:r>
        <w:rPr>
          <w:rFonts w:ascii="Arial" w:eastAsia="宋体" w:hAnsi="Arial" w:cs="Arial"/>
          <w:color w:val="000000"/>
          <w:sz w:val="17"/>
          <w:szCs w:val="17"/>
        </w:rPr>
        <w:t>The carrying amounts reflected on the Unaudited Condensed Consolidated Balance Sheets for Notes payable approx</w:t>
      </w:r>
      <w:r>
        <w:rPr>
          <w:rFonts w:ascii="Arial" w:eastAsia="宋体" w:hAnsi="Arial" w:cs="Arial"/>
          <w:color w:val="000000"/>
          <w:sz w:val="17"/>
          <w:szCs w:val="17"/>
        </w:rPr>
        <w:t>imate fair value.</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DC2771" w14:paraId="1181F157" w14:textId="77777777">
        <w:tc>
          <w:tcPr>
            <w:tcW w:w="50" w:type="pct"/>
            <w:shd w:val="clear" w:color="auto" w:fill="auto"/>
            <w:vAlign w:val="bottom"/>
          </w:tcPr>
          <w:p w14:paraId="1181F154" w14:textId="77777777" w:rsidR="00DC2771" w:rsidRDefault="00DC2771">
            <w:pPr>
              <w:rPr>
                <w:rFonts w:ascii="宋体"/>
              </w:rPr>
            </w:pPr>
          </w:p>
        </w:tc>
        <w:tc>
          <w:tcPr>
            <w:tcW w:w="4945" w:type="pct"/>
            <w:shd w:val="clear" w:color="auto" w:fill="auto"/>
            <w:vAlign w:val="bottom"/>
          </w:tcPr>
          <w:p w14:paraId="1181F155" w14:textId="77777777" w:rsidR="00DC2771" w:rsidRDefault="00DC2771">
            <w:pPr>
              <w:rPr>
                <w:rFonts w:ascii="宋体"/>
              </w:rPr>
            </w:pPr>
          </w:p>
        </w:tc>
        <w:tc>
          <w:tcPr>
            <w:tcW w:w="5" w:type="pct"/>
            <w:shd w:val="clear" w:color="auto" w:fill="auto"/>
            <w:vAlign w:val="bottom"/>
          </w:tcPr>
          <w:p w14:paraId="1181F156" w14:textId="77777777" w:rsidR="00DC2771" w:rsidRDefault="00DC2771">
            <w:pPr>
              <w:rPr>
                <w:rFonts w:ascii="宋体"/>
              </w:rPr>
            </w:pPr>
          </w:p>
        </w:tc>
      </w:tr>
      <w:tr w:rsidR="00DC2771" w14:paraId="1181F159" w14:textId="77777777">
        <w:tc>
          <w:tcPr>
            <w:tcW w:w="0" w:type="auto"/>
            <w:gridSpan w:val="3"/>
            <w:shd w:val="clear" w:color="auto" w:fill="auto"/>
            <w:tcMar>
              <w:top w:w="40" w:type="dxa"/>
              <w:left w:w="20" w:type="dxa"/>
              <w:bottom w:w="40" w:type="dxa"/>
              <w:right w:w="20" w:type="dxa"/>
            </w:tcMar>
            <w:vAlign w:val="bottom"/>
          </w:tcPr>
          <w:p w14:paraId="1181F158" w14:textId="77777777" w:rsidR="00DC2771" w:rsidRDefault="003E70A4">
            <w:pPr>
              <w:textAlignment w:val="bottom"/>
            </w:pPr>
            <w:r>
              <w:rPr>
                <w:rFonts w:ascii="sans-serif" w:eastAsia="sans-serif" w:hAnsi="sans-serif" w:cs="sans-serif"/>
                <w:b/>
                <w:bCs/>
                <w:color w:val="E87722"/>
                <w:sz w:val="36"/>
                <w:szCs w:val="36"/>
              </w:rPr>
              <w:t>NOTE 5 — INCOME TAXES</w:t>
            </w:r>
          </w:p>
        </w:tc>
      </w:tr>
    </w:tbl>
    <w:p w14:paraId="1181F15A" w14:textId="77777777" w:rsidR="00DC2771" w:rsidRDefault="003E70A4">
      <w:pPr>
        <w:spacing w:before="120" w:after="120"/>
      </w:pPr>
      <w:r>
        <w:rPr>
          <w:rFonts w:ascii="Arial" w:eastAsia="宋体" w:hAnsi="Arial" w:cs="Arial"/>
          <w:color w:val="000000"/>
          <w:sz w:val="17"/>
          <w:szCs w:val="17"/>
        </w:rPr>
        <w:t>The effective tax rate was 11.0% and 11.5% for the three months ended August 31, 2021 and 2020, respectively. The decrease in the Company's effective tax rate was primarily due to a more favorable impact from stock-based compensation and discrete items suc</w:t>
      </w:r>
      <w:r>
        <w:rPr>
          <w:rFonts w:ascii="Arial" w:eastAsia="宋体" w:hAnsi="Arial" w:cs="Arial"/>
          <w:color w:val="000000"/>
          <w:sz w:val="17"/>
          <w:szCs w:val="17"/>
        </w:rPr>
        <w:t xml:space="preserve">h as the recognition of a reserve in the first quarter of fiscal 2021 related to </w:t>
      </w:r>
      <w:r>
        <w:rPr>
          <w:rFonts w:ascii="Arial" w:eastAsia="宋体" w:hAnsi="Arial" w:cs="Arial"/>
          <w:i/>
          <w:iCs/>
          <w:color w:val="000000"/>
          <w:sz w:val="17"/>
          <w:szCs w:val="17"/>
        </w:rPr>
        <w:t>Altera Corp. v. Commissioner.</w:t>
      </w:r>
      <w:r>
        <w:rPr>
          <w:rFonts w:ascii="Arial" w:eastAsia="宋体" w:hAnsi="Arial" w:cs="Arial"/>
          <w:color w:val="000000"/>
          <w:sz w:val="17"/>
          <w:szCs w:val="17"/>
        </w:rPr>
        <w:t xml:space="preserve"> The decrease in the Company's effective tax rate was partially offset by a change in the proportion of earnings taxed in the U.S.</w:t>
      </w:r>
    </w:p>
    <w:p w14:paraId="1181F15B" w14:textId="77777777" w:rsidR="00DC2771" w:rsidRDefault="003E70A4">
      <w:pPr>
        <w:spacing w:before="120" w:after="120"/>
      </w:pPr>
      <w:r>
        <w:rPr>
          <w:rFonts w:ascii="Arial" w:eastAsia="宋体" w:hAnsi="Arial" w:cs="Arial"/>
          <w:color w:val="000000"/>
          <w:sz w:val="17"/>
          <w:szCs w:val="17"/>
        </w:rPr>
        <w:t>As of August 31</w:t>
      </w:r>
      <w:r>
        <w:rPr>
          <w:rFonts w:ascii="Arial" w:eastAsia="宋体" w:hAnsi="Arial" w:cs="Arial"/>
          <w:color w:val="000000"/>
          <w:sz w:val="17"/>
          <w:szCs w:val="17"/>
        </w:rPr>
        <w:t>, 2021, total gross unrecognized tax benefits, excluding related interest and penalties, were $906 million, $627 million of which would affect the Company's effective tax rate if recognized in future periods. The majority of the total gross unrecognized ta</w:t>
      </w:r>
      <w:r>
        <w:rPr>
          <w:rFonts w:ascii="Arial" w:eastAsia="宋体" w:hAnsi="Arial" w:cs="Arial"/>
          <w:color w:val="000000"/>
          <w:sz w:val="17"/>
          <w:szCs w:val="17"/>
        </w:rPr>
        <w:t xml:space="preserve">x benefits are long-term in nature and included within Deferred income taxes and other liabilities on the Unaudited Condensed Consolidated Balance Sheets. As of May 31, 2021, total gross unrecognized tax benefits, excluding related interest and penalties, </w:t>
      </w:r>
      <w:r>
        <w:rPr>
          <w:rFonts w:ascii="Arial" w:eastAsia="宋体" w:hAnsi="Arial" w:cs="Arial"/>
          <w:color w:val="000000"/>
          <w:sz w:val="17"/>
          <w:szCs w:val="17"/>
        </w:rPr>
        <w:t>were $896 million. The liability for payment of interest and penalties increased by $9 million during the three months ended August 31, 2021. As of August 31, 2021 and May 31, 2021, accrued interest and penalties related to uncertain tax positions were $21</w:t>
      </w:r>
      <w:r>
        <w:rPr>
          <w:rFonts w:ascii="Arial" w:eastAsia="宋体" w:hAnsi="Arial" w:cs="Arial"/>
          <w:color w:val="000000"/>
          <w:sz w:val="17"/>
          <w:szCs w:val="17"/>
        </w:rPr>
        <w:t>2 million and $203 million, respectively (excluding federal benefit).</w:t>
      </w:r>
    </w:p>
    <w:p w14:paraId="1181F15C" w14:textId="77777777" w:rsidR="00DC2771" w:rsidRDefault="003E70A4">
      <w:pPr>
        <w:spacing w:before="120" w:after="120"/>
      </w:pPr>
      <w:r>
        <w:rPr>
          <w:rFonts w:ascii="Arial" w:eastAsia="宋体" w:hAnsi="Arial" w:cs="Arial"/>
          <w:color w:val="000000"/>
          <w:sz w:val="17"/>
          <w:szCs w:val="17"/>
        </w:rPr>
        <w:t>The Company is subject to taxation in the United States, as well as various state and foreign jurisdictions. The Company is currently under audit by the U.S. Internal Revenue Service ("I</w:t>
      </w:r>
      <w:r>
        <w:rPr>
          <w:rFonts w:ascii="Arial" w:eastAsia="宋体" w:hAnsi="Arial" w:cs="Arial"/>
          <w:color w:val="000000"/>
          <w:sz w:val="17"/>
          <w:szCs w:val="17"/>
        </w:rPr>
        <w:t xml:space="preserve">RS") for fiscal years 2017 through 2019. The Company has closed all U.S. federal income tax matters through fiscal 2016, with the exception of certain transfer pricing adjustments. </w:t>
      </w:r>
    </w:p>
    <w:p w14:paraId="1181F15D" w14:textId="77777777" w:rsidR="00DC2771" w:rsidRDefault="003E70A4">
      <w:pPr>
        <w:spacing w:before="120" w:after="120"/>
      </w:pPr>
      <w:r>
        <w:rPr>
          <w:rFonts w:ascii="Arial" w:eastAsia="宋体" w:hAnsi="Arial" w:cs="Arial"/>
          <w:color w:val="000000"/>
          <w:sz w:val="17"/>
          <w:szCs w:val="17"/>
        </w:rPr>
        <w:t>Tax years after 2010 remain open in certain major foreign jurisdictions. A</w:t>
      </w:r>
      <w:r>
        <w:rPr>
          <w:rFonts w:ascii="Arial" w:eastAsia="宋体" w:hAnsi="Arial" w:cs="Arial"/>
          <w:color w:val="000000"/>
          <w:sz w:val="17"/>
          <w:szCs w:val="17"/>
        </w:rPr>
        <w:t>lthough the timing of resolution of audits is not certain, the Company evaluates all domestic and foreign audit issues in the aggregate, along with the expiration of applicable statutes of limitations, and estimates that it is reasonably possible the total</w:t>
      </w:r>
      <w:r>
        <w:rPr>
          <w:rFonts w:ascii="Arial" w:eastAsia="宋体" w:hAnsi="Arial" w:cs="Arial"/>
          <w:color w:val="000000"/>
          <w:sz w:val="17"/>
          <w:szCs w:val="17"/>
        </w:rPr>
        <w:t xml:space="preserve"> gross unrecognized tax benefits could decrease by up to $20 million within the next 12 months. In January 2019, the European Commission opened a formal investigation to examine whether the Netherlands has breached State Aid rules when granting certain tax</w:t>
      </w:r>
      <w:r>
        <w:rPr>
          <w:rFonts w:ascii="Arial" w:eastAsia="宋体" w:hAnsi="Arial" w:cs="Arial"/>
          <w:color w:val="000000"/>
          <w:sz w:val="17"/>
          <w:szCs w:val="17"/>
        </w:rPr>
        <w:t xml:space="preserve"> rulings to the Company. The Company believes the investigation is without merit. If this matter is adversely resolved, the Netherlands may be required to assess additional amounts with respect to current and prior periods, and the Company's Netherlands in</w:t>
      </w:r>
      <w:r>
        <w:rPr>
          <w:rFonts w:ascii="Arial" w:eastAsia="宋体" w:hAnsi="Arial" w:cs="Arial"/>
          <w:color w:val="000000"/>
          <w:sz w:val="17"/>
          <w:szCs w:val="17"/>
        </w:rPr>
        <w:t>come taxes in the future could increase.</w:t>
      </w:r>
    </w:p>
    <w:p w14:paraId="1181F15E" w14:textId="77777777" w:rsidR="00DC2771" w:rsidRDefault="003E70A4">
      <w:pPr>
        <w:spacing w:before="120" w:after="120"/>
        <w:jc w:val="right"/>
      </w:pPr>
      <w:r>
        <w:rPr>
          <w:rFonts w:ascii="Arial" w:eastAsia="宋体" w:hAnsi="Arial" w:cs="Arial"/>
          <w:color w:val="E87722"/>
          <w:sz w:val="17"/>
          <w:szCs w:val="17"/>
        </w:rPr>
        <w:t>9</w:t>
      </w:r>
    </w:p>
    <w:p w14:paraId="1181F15F" w14:textId="77777777" w:rsidR="00DC2771" w:rsidRDefault="003E70A4">
      <w:r>
        <w:pict w14:anchorId="118204F9">
          <v:rect id="_x0000_i1035" style="width:415.3pt;height:1.5pt" o:hralign="center" o:hrstd="t" o:hr="t" fillcolor="#a0a0a0" stroked="f"/>
        </w:pict>
      </w:r>
    </w:p>
    <w:p w14:paraId="1181F160" w14:textId="77777777" w:rsidR="00DC2771" w:rsidRDefault="00DC2771"/>
    <w:p w14:paraId="1181F161" w14:textId="77777777" w:rsidR="00DC2771" w:rsidRDefault="003E70A4">
      <w:hyperlink r:id="rId78" w:anchor="if5aa7c02c875406eb9e162b54bd86112_7" w:history="1">
        <w:r>
          <w:rPr>
            <w:rStyle w:val="a5"/>
            <w:rFonts w:ascii="sans-serif" w:eastAsia="sans-serif" w:hAnsi="sans-serif" w:cs="sans-serif"/>
            <w:sz w:val="17"/>
            <w:szCs w:val="17"/>
          </w:rPr>
          <w:t>Table of Contents</w:t>
        </w:r>
      </w:hyperlink>
    </w:p>
    <w:p w14:paraId="1181F162" w14:textId="77777777" w:rsidR="00DC2771" w:rsidRDefault="00DC2771"/>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DC2771" w14:paraId="1181F166" w14:textId="77777777">
        <w:tc>
          <w:tcPr>
            <w:tcW w:w="50" w:type="pct"/>
            <w:shd w:val="clear" w:color="auto" w:fill="auto"/>
            <w:vAlign w:val="bottom"/>
          </w:tcPr>
          <w:p w14:paraId="1181F163" w14:textId="77777777" w:rsidR="00DC2771" w:rsidRDefault="00DC2771">
            <w:pPr>
              <w:rPr>
                <w:rFonts w:ascii="宋体"/>
              </w:rPr>
            </w:pPr>
          </w:p>
        </w:tc>
        <w:tc>
          <w:tcPr>
            <w:tcW w:w="4945" w:type="pct"/>
            <w:shd w:val="clear" w:color="auto" w:fill="auto"/>
            <w:vAlign w:val="bottom"/>
          </w:tcPr>
          <w:p w14:paraId="1181F164" w14:textId="77777777" w:rsidR="00DC2771" w:rsidRDefault="00DC2771">
            <w:pPr>
              <w:rPr>
                <w:rFonts w:ascii="宋体"/>
              </w:rPr>
            </w:pPr>
          </w:p>
        </w:tc>
        <w:tc>
          <w:tcPr>
            <w:tcW w:w="5" w:type="pct"/>
            <w:shd w:val="clear" w:color="auto" w:fill="auto"/>
            <w:vAlign w:val="bottom"/>
          </w:tcPr>
          <w:p w14:paraId="1181F165" w14:textId="77777777" w:rsidR="00DC2771" w:rsidRDefault="00DC2771">
            <w:pPr>
              <w:rPr>
                <w:rFonts w:ascii="宋体"/>
              </w:rPr>
            </w:pPr>
          </w:p>
        </w:tc>
      </w:tr>
      <w:tr w:rsidR="00DC2771" w14:paraId="1181F168" w14:textId="77777777">
        <w:tc>
          <w:tcPr>
            <w:tcW w:w="0" w:type="auto"/>
            <w:gridSpan w:val="3"/>
            <w:shd w:val="clear" w:color="auto" w:fill="auto"/>
            <w:tcMar>
              <w:top w:w="40" w:type="dxa"/>
              <w:left w:w="20" w:type="dxa"/>
              <w:bottom w:w="40" w:type="dxa"/>
              <w:right w:w="20" w:type="dxa"/>
            </w:tcMar>
            <w:vAlign w:val="bottom"/>
          </w:tcPr>
          <w:p w14:paraId="1181F167" w14:textId="77777777" w:rsidR="00DC2771" w:rsidRDefault="003E70A4">
            <w:pPr>
              <w:textAlignment w:val="bottom"/>
            </w:pPr>
            <w:r>
              <w:rPr>
                <w:rFonts w:ascii="sans-serif" w:eastAsia="sans-serif" w:hAnsi="sans-serif" w:cs="sans-serif"/>
                <w:b/>
                <w:bCs/>
                <w:color w:val="E87722"/>
                <w:sz w:val="36"/>
                <w:szCs w:val="36"/>
              </w:rPr>
              <w:t>NOTE 6 — STOCK-BASED COMPENSATION</w:t>
            </w:r>
          </w:p>
        </w:tc>
      </w:tr>
    </w:tbl>
    <w:p w14:paraId="1181F169" w14:textId="77777777" w:rsidR="00DC2771" w:rsidRDefault="003E70A4">
      <w:pPr>
        <w:spacing w:before="240" w:after="120"/>
      </w:pPr>
      <w:r>
        <w:rPr>
          <w:rFonts w:ascii="sans-serif" w:eastAsia="sans-serif" w:hAnsi="sans-serif" w:cs="sans-serif"/>
          <w:b/>
          <w:bCs/>
          <w:color w:val="000000"/>
          <w:sz w:val="28"/>
          <w:szCs w:val="28"/>
        </w:rPr>
        <w:t>STOCK-BASED COMPENSATION</w:t>
      </w:r>
    </w:p>
    <w:p w14:paraId="1181F16A" w14:textId="77777777" w:rsidR="00DC2771" w:rsidRDefault="003E70A4">
      <w:pPr>
        <w:spacing w:before="120" w:after="120"/>
      </w:pPr>
      <w:r>
        <w:rPr>
          <w:rFonts w:ascii="Arial" w:eastAsia="宋体" w:hAnsi="Arial" w:cs="Arial"/>
          <w:color w:val="000000"/>
          <w:sz w:val="17"/>
          <w:szCs w:val="17"/>
        </w:rPr>
        <w:t xml:space="preserve">The NIKE, Inc. Stock Incentive Plan (the “Stock Incentive Plan”) provides for the issuance of up to 798 million previously unissued shares of Class B Common Stock in connection with equity awards granted under the Stock Incentive Plan. The Stock Incentive </w:t>
      </w:r>
      <w:r>
        <w:rPr>
          <w:rFonts w:ascii="Arial" w:eastAsia="宋体" w:hAnsi="Arial" w:cs="Arial"/>
          <w:color w:val="000000"/>
          <w:sz w:val="17"/>
          <w:szCs w:val="17"/>
        </w:rPr>
        <w:t>Plan authorizes the grant of non-statutory stock options, incentive stock options, stock appreciation rights, restricted stock, restricted stock units and performance-based awards. In addition to the Stock Incentive Plan, the Company gives employees the ri</w:t>
      </w:r>
      <w:r>
        <w:rPr>
          <w:rFonts w:ascii="Arial" w:eastAsia="宋体" w:hAnsi="Arial" w:cs="Arial"/>
          <w:color w:val="000000"/>
          <w:sz w:val="17"/>
          <w:szCs w:val="17"/>
        </w:rPr>
        <w:t>ght to purchase shares at a discount from the market price under employee stock purchase plans (ESPPs). Refer to Note 11 — Common Stock and Stock-Based Compensation of the Annual Report on Form 10-K for the fiscal year ended May 31, 2021 for further inform</w:t>
      </w:r>
      <w:r>
        <w:rPr>
          <w:rFonts w:ascii="Arial" w:eastAsia="宋体" w:hAnsi="Arial" w:cs="Arial"/>
          <w:color w:val="000000"/>
          <w:sz w:val="17"/>
          <w:szCs w:val="17"/>
        </w:rPr>
        <w:t xml:space="preserve">ation. </w:t>
      </w:r>
    </w:p>
    <w:p w14:paraId="1181F16B" w14:textId="77777777" w:rsidR="00DC2771" w:rsidRDefault="003E70A4">
      <w:pPr>
        <w:spacing w:before="120" w:after="120"/>
      </w:pPr>
      <w:r>
        <w:rPr>
          <w:rFonts w:ascii="Arial" w:eastAsia="宋体" w:hAnsi="Arial" w:cs="Arial"/>
          <w:color w:val="000000"/>
          <w:sz w:val="17"/>
          <w:szCs w:val="17"/>
        </w:rPr>
        <w:t>The following table summarizes the Company's total stock-based compensation expense recognized in Cost of sales or Operating overhead expense, as applicable: </w:t>
      </w:r>
    </w:p>
    <w:tbl>
      <w:tblPr>
        <w:tblW w:w="5000" w:type="pct"/>
        <w:tblCellMar>
          <w:top w:w="15" w:type="dxa"/>
          <w:left w:w="15" w:type="dxa"/>
          <w:bottom w:w="15" w:type="dxa"/>
          <w:right w:w="15" w:type="dxa"/>
        </w:tblCellMar>
        <w:tblLook w:val="04A0" w:firstRow="1" w:lastRow="0" w:firstColumn="1" w:lastColumn="0" w:noHBand="0" w:noVBand="1"/>
      </w:tblPr>
      <w:tblGrid>
        <w:gridCol w:w="43"/>
        <w:gridCol w:w="5988"/>
        <w:gridCol w:w="39"/>
        <w:gridCol w:w="115"/>
        <w:gridCol w:w="892"/>
        <w:gridCol w:w="36"/>
        <w:gridCol w:w="115"/>
        <w:gridCol w:w="892"/>
        <w:gridCol w:w="36"/>
        <w:gridCol w:w="36"/>
        <w:gridCol w:w="36"/>
        <w:gridCol w:w="36"/>
        <w:gridCol w:w="36"/>
        <w:gridCol w:w="36"/>
      </w:tblGrid>
      <w:tr w:rsidR="00DC2771" w14:paraId="1181F178" w14:textId="77777777">
        <w:tc>
          <w:tcPr>
            <w:tcW w:w="50" w:type="pct"/>
            <w:shd w:val="clear" w:color="auto" w:fill="auto"/>
            <w:vAlign w:val="bottom"/>
          </w:tcPr>
          <w:p w14:paraId="1181F16C" w14:textId="77777777" w:rsidR="00DC2771" w:rsidRDefault="00DC2771">
            <w:pPr>
              <w:rPr>
                <w:rFonts w:ascii="宋体"/>
              </w:rPr>
            </w:pPr>
          </w:p>
        </w:tc>
        <w:tc>
          <w:tcPr>
            <w:tcW w:w="3695" w:type="pct"/>
            <w:shd w:val="clear" w:color="auto" w:fill="auto"/>
            <w:vAlign w:val="bottom"/>
          </w:tcPr>
          <w:p w14:paraId="1181F16D" w14:textId="77777777" w:rsidR="00DC2771" w:rsidRDefault="00DC2771">
            <w:pPr>
              <w:rPr>
                <w:rFonts w:ascii="宋体"/>
              </w:rPr>
            </w:pPr>
          </w:p>
        </w:tc>
        <w:tc>
          <w:tcPr>
            <w:tcW w:w="5" w:type="pct"/>
            <w:shd w:val="clear" w:color="auto" w:fill="auto"/>
            <w:vAlign w:val="bottom"/>
          </w:tcPr>
          <w:p w14:paraId="1181F16E" w14:textId="77777777" w:rsidR="00DC2771" w:rsidRDefault="00DC2771">
            <w:pPr>
              <w:rPr>
                <w:rFonts w:ascii="宋体"/>
              </w:rPr>
            </w:pPr>
          </w:p>
        </w:tc>
        <w:tc>
          <w:tcPr>
            <w:tcW w:w="50" w:type="pct"/>
            <w:shd w:val="clear" w:color="auto" w:fill="auto"/>
            <w:vAlign w:val="bottom"/>
          </w:tcPr>
          <w:p w14:paraId="1181F16F" w14:textId="77777777" w:rsidR="00DC2771" w:rsidRDefault="00DC2771">
            <w:pPr>
              <w:rPr>
                <w:rFonts w:ascii="宋体"/>
              </w:rPr>
            </w:pPr>
          </w:p>
        </w:tc>
        <w:tc>
          <w:tcPr>
            <w:tcW w:w="570" w:type="pct"/>
            <w:shd w:val="clear" w:color="auto" w:fill="auto"/>
            <w:vAlign w:val="bottom"/>
          </w:tcPr>
          <w:p w14:paraId="1181F170" w14:textId="77777777" w:rsidR="00DC2771" w:rsidRDefault="00DC2771">
            <w:pPr>
              <w:rPr>
                <w:rFonts w:ascii="宋体"/>
              </w:rPr>
            </w:pPr>
          </w:p>
        </w:tc>
        <w:tc>
          <w:tcPr>
            <w:tcW w:w="5" w:type="pct"/>
            <w:shd w:val="clear" w:color="auto" w:fill="auto"/>
            <w:vAlign w:val="bottom"/>
          </w:tcPr>
          <w:p w14:paraId="1181F171" w14:textId="77777777" w:rsidR="00DC2771" w:rsidRDefault="00DC2771">
            <w:pPr>
              <w:rPr>
                <w:rFonts w:ascii="宋体"/>
              </w:rPr>
            </w:pPr>
          </w:p>
        </w:tc>
        <w:tc>
          <w:tcPr>
            <w:tcW w:w="50" w:type="pct"/>
            <w:shd w:val="clear" w:color="auto" w:fill="auto"/>
            <w:vAlign w:val="bottom"/>
          </w:tcPr>
          <w:p w14:paraId="1181F172" w14:textId="77777777" w:rsidR="00DC2771" w:rsidRDefault="00DC2771">
            <w:pPr>
              <w:rPr>
                <w:rFonts w:ascii="宋体"/>
              </w:rPr>
            </w:pPr>
          </w:p>
        </w:tc>
        <w:tc>
          <w:tcPr>
            <w:tcW w:w="570" w:type="pct"/>
            <w:shd w:val="clear" w:color="auto" w:fill="auto"/>
            <w:vAlign w:val="bottom"/>
          </w:tcPr>
          <w:p w14:paraId="1181F173" w14:textId="77777777" w:rsidR="00DC2771" w:rsidRDefault="00DC2771">
            <w:pPr>
              <w:rPr>
                <w:rFonts w:ascii="宋体"/>
              </w:rPr>
            </w:pPr>
          </w:p>
        </w:tc>
        <w:tc>
          <w:tcPr>
            <w:tcW w:w="5" w:type="pct"/>
            <w:shd w:val="clear" w:color="auto" w:fill="auto"/>
            <w:vAlign w:val="bottom"/>
          </w:tcPr>
          <w:p w14:paraId="1181F174" w14:textId="77777777" w:rsidR="00DC2771" w:rsidRDefault="00DC2771">
            <w:pPr>
              <w:rPr>
                <w:rFonts w:ascii="宋体"/>
              </w:rPr>
            </w:pPr>
          </w:p>
        </w:tc>
        <w:tc>
          <w:tcPr>
            <w:tcW w:w="0" w:type="auto"/>
            <w:shd w:val="clear" w:color="auto" w:fill="auto"/>
            <w:vAlign w:val="bottom"/>
          </w:tcPr>
          <w:p w14:paraId="1181F175" w14:textId="77777777" w:rsidR="00DC2771" w:rsidRDefault="00DC2771">
            <w:pPr>
              <w:rPr>
                <w:rFonts w:ascii="宋体"/>
                <w:vanish/>
              </w:rPr>
            </w:pPr>
          </w:p>
        </w:tc>
        <w:tc>
          <w:tcPr>
            <w:tcW w:w="0" w:type="auto"/>
            <w:shd w:val="clear" w:color="auto" w:fill="auto"/>
            <w:vAlign w:val="bottom"/>
          </w:tcPr>
          <w:p w14:paraId="1181F176" w14:textId="77777777" w:rsidR="00DC2771" w:rsidRDefault="00DC2771">
            <w:pPr>
              <w:rPr>
                <w:rFonts w:ascii="宋体"/>
                <w:vanish/>
              </w:rPr>
            </w:pPr>
          </w:p>
        </w:tc>
        <w:tc>
          <w:tcPr>
            <w:tcW w:w="0" w:type="auto"/>
            <w:gridSpan w:val="3"/>
            <w:shd w:val="clear" w:color="auto" w:fill="auto"/>
            <w:vAlign w:val="bottom"/>
          </w:tcPr>
          <w:p w14:paraId="1181F177" w14:textId="77777777" w:rsidR="00DC2771" w:rsidRDefault="00DC2771">
            <w:pPr>
              <w:rPr>
                <w:rFonts w:ascii="宋体"/>
                <w:vanish/>
              </w:rPr>
            </w:pPr>
          </w:p>
        </w:tc>
      </w:tr>
      <w:tr w:rsidR="00DC2771" w14:paraId="1181F180" w14:textId="77777777">
        <w:tc>
          <w:tcPr>
            <w:tcW w:w="0" w:type="auto"/>
            <w:gridSpan w:val="3"/>
            <w:shd w:val="clear" w:color="auto" w:fill="auto"/>
            <w:tcMar>
              <w:top w:w="40" w:type="dxa"/>
              <w:left w:w="20" w:type="dxa"/>
              <w:bottom w:w="40" w:type="dxa"/>
              <w:right w:w="20" w:type="dxa"/>
            </w:tcMar>
            <w:vAlign w:val="bottom"/>
          </w:tcPr>
          <w:p w14:paraId="1181F179" w14:textId="77777777" w:rsidR="00DC2771" w:rsidRDefault="003E70A4">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1181F17A" w14:textId="77777777" w:rsidR="00DC2771" w:rsidRDefault="003E70A4">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1181F17B" w14:textId="77777777" w:rsidR="00DC2771" w:rsidRDefault="00DC2771">
            <w:pPr>
              <w:rPr>
                <w:rFonts w:ascii="宋体"/>
                <w:vanish/>
              </w:rPr>
            </w:pPr>
          </w:p>
        </w:tc>
        <w:tc>
          <w:tcPr>
            <w:tcW w:w="0" w:type="auto"/>
            <w:shd w:val="clear" w:color="auto" w:fill="auto"/>
            <w:vAlign w:val="bottom"/>
          </w:tcPr>
          <w:p w14:paraId="1181F17C" w14:textId="77777777" w:rsidR="00DC2771" w:rsidRDefault="00DC2771">
            <w:pPr>
              <w:rPr>
                <w:rFonts w:ascii="宋体"/>
                <w:vanish/>
              </w:rPr>
            </w:pPr>
          </w:p>
        </w:tc>
        <w:tc>
          <w:tcPr>
            <w:tcW w:w="0" w:type="auto"/>
            <w:shd w:val="clear" w:color="auto" w:fill="auto"/>
            <w:vAlign w:val="bottom"/>
          </w:tcPr>
          <w:p w14:paraId="1181F17D" w14:textId="77777777" w:rsidR="00DC2771" w:rsidRDefault="00DC2771">
            <w:pPr>
              <w:rPr>
                <w:rFonts w:ascii="宋体"/>
              </w:rPr>
            </w:pPr>
          </w:p>
        </w:tc>
        <w:tc>
          <w:tcPr>
            <w:tcW w:w="0" w:type="auto"/>
            <w:shd w:val="clear" w:color="auto" w:fill="auto"/>
            <w:vAlign w:val="bottom"/>
          </w:tcPr>
          <w:p w14:paraId="1181F17E" w14:textId="77777777" w:rsidR="00DC2771" w:rsidRDefault="00DC2771">
            <w:pPr>
              <w:rPr>
                <w:rFonts w:ascii="宋体"/>
              </w:rPr>
            </w:pPr>
          </w:p>
        </w:tc>
        <w:tc>
          <w:tcPr>
            <w:tcW w:w="0" w:type="auto"/>
            <w:shd w:val="clear" w:color="auto" w:fill="auto"/>
            <w:vAlign w:val="bottom"/>
          </w:tcPr>
          <w:p w14:paraId="1181F17F" w14:textId="77777777" w:rsidR="00DC2771" w:rsidRDefault="00DC2771">
            <w:pPr>
              <w:rPr>
                <w:rFonts w:ascii="宋体"/>
              </w:rPr>
            </w:pPr>
          </w:p>
        </w:tc>
      </w:tr>
      <w:tr w:rsidR="00DC2771" w14:paraId="1181F187" w14:textId="77777777">
        <w:tc>
          <w:tcPr>
            <w:tcW w:w="0" w:type="auto"/>
            <w:gridSpan w:val="3"/>
            <w:shd w:val="clear" w:color="auto" w:fill="auto"/>
            <w:tcMar>
              <w:top w:w="40" w:type="dxa"/>
              <w:left w:w="20" w:type="dxa"/>
              <w:bottom w:w="40" w:type="dxa"/>
              <w:right w:w="20" w:type="dxa"/>
            </w:tcMar>
            <w:vAlign w:val="bottom"/>
          </w:tcPr>
          <w:p w14:paraId="1181F181"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182"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183"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shd w:val="clear" w:color="auto" w:fill="auto"/>
            <w:vAlign w:val="bottom"/>
          </w:tcPr>
          <w:p w14:paraId="1181F184" w14:textId="77777777" w:rsidR="00DC2771" w:rsidRDefault="00DC2771">
            <w:pPr>
              <w:rPr>
                <w:rFonts w:ascii="宋体"/>
                <w:vanish/>
              </w:rPr>
            </w:pPr>
          </w:p>
        </w:tc>
        <w:tc>
          <w:tcPr>
            <w:tcW w:w="0" w:type="auto"/>
            <w:shd w:val="clear" w:color="auto" w:fill="auto"/>
            <w:vAlign w:val="bottom"/>
          </w:tcPr>
          <w:p w14:paraId="1181F185" w14:textId="77777777" w:rsidR="00DC2771" w:rsidRDefault="00DC2771">
            <w:pPr>
              <w:rPr>
                <w:rFonts w:ascii="宋体"/>
                <w:vanish/>
              </w:rPr>
            </w:pPr>
          </w:p>
        </w:tc>
        <w:tc>
          <w:tcPr>
            <w:tcW w:w="0" w:type="auto"/>
            <w:gridSpan w:val="3"/>
            <w:shd w:val="clear" w:color="auto" w:fill="auto"/>
            <w:vAlign w:val="bottom"/>
          </w:tcPr>
          <w:p w14:paraId="1181F186" w14:textId="77777777" w:rsidR="00DC2771" w:rsidRDefault="00DC2771">
            <w:pPr>
              <w:rPr>
                <w:rFonts w:ascii="宋体"/>
                <w:vanish/>
              </w:rPr>
            </w:pPr>
          </w:p>
        </w:tc>
      </w:tr>
      <w:tr w:rsidR="00DC2771" w14:paraId="1181F19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188" w14:textId="77777777" w:rsidR="00DC2771" w:rsidRDefault="003E70A4">
            <w:pPr>
              <w:textAlignment w:val="bottom"/>
            </w:pPr>
            <w:r>
              <w:rPr>
                <w:rFonts w:ascii="Arial" w:eastAsia="宋体" w:hAnsi="Arial" w:cs="Arial"/>
                <w:color w:val="000000"/>
                <w:sz w:val="17"/>
                <w:szCs w:val="17"/>
              </w:rPr>
              <w:t>Stock options</w:t>
            </w:r>
            <w:r>
              <w:rPr>
                <w:rFonts w:ascii="Arial" w:eastAsia="宋体" w:hAnsi="Arial" w:cs="Arial"/>
                <w:color w:val="000000"/>
                <w:sz w:val="11"/>
                <w:szCs w:val="11"/>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1181F189"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18A" w14:textId="77777777" w:rsidR="00DC2771" w:rsidRDefault="003E70A4">
            <w:pPr>
              <w:jc w:val="right"/>
              <w:textAlignment w:val="bottom"/>
            </w:pPr>
            <w:r>
              <w:rPr>
                <w:rFonts w:ascii="Arial" w:eastAsia="宋体" w:hAnsi="Arial" w:cs="Arial"/>
                <w:color w:val="000000"/>
                <w:sz w:val="17"/>
                <w:szCs w:val="17"/>
              </w:rPr>
              <w:t>65 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18B"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18C"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18D" w14:textId="77777777" w:rsidR="00DC2771" w:rsidRDefault="003E70A4">
            <w:pPr>
              <w:jc w:val="right"/>
              <w:textAlignment w:val="bottom"/>
            </w:pPr>
            <w:r>
              <w:rPr>
                <w:rFonts w:ascii="Arial" w:eastAsia="宋体" w:hAnsi="Arial" w:cs="Arial"/>
                <w:color w:val="000000"/>
                <w:sz w:val="17"/>
                <w:szCs w:val="17"/>
              </w:rPr>
              <w:t>70 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18E" w14:textId="77777777" w:rsidR="00DC2771" w:rsidRDefault="00DC2771">
            <w:pPr>
              <w:jc w:val="right"/>
              <w:rPr>
                <w:rFonts w:ascii="宋体"/>
              </w:rPr>
            </w:pPr>
          </w:p>
        </w:tc>
        <w:tc>
          <w:tcPr>
            <w:tcW w:w="0" w:type="auto"/>
            <w:shd w:val="clear" w:color="auto" w:fill="auto"/>
            <w:vAlign w:val="bottom"/>
          </w:tcPr>
          <w:p w14:paraId="1181F18F" w14:textId="77777777" w:rsidR="00DC2771" w:rsidRDefault="00DC2771">
            <w:pPr>
              <w:rPr>
                <w:rFonts w:ascii="宋体"/>
                <w:vanish/>
              </w:rPr>
            </w:pPr>
          </w:p>
        </w:tc>
        <w:tc>
          <w:tcPr>
            <w:tcW w:w="0" w:type="auto"/>
            <w:shd w:val="clear" w:color="auto" w:fill="auto"/>
            <w:vAlign w:val="bottom"/>
          </w:tcPr>
          <w:p w14:paraId="1181F190" w14:textId="77777777" w:rsidR="00DC2771" w:rsidRDefault="00DC2771">
            <w:pPr>
              <w:rPr>
                <w:rFonts w:ascii="宋体"/>
                <w:vanish/>
              </w:rPr>
            </w:pPr>
          </w:p>
        </w:tc>
        <w:tc>
          <w:tcPr>
            <w:tcW w:w="0" w:type="auto"/>
            <w:gridSpan w:val="3"/>
            <w:shd w:val="clear" w:color="auto" w:fill="auto"/>
            <w:vAlign w:val="bottom"/>
          </w:tcPr>
          <w:p w14:paraId="1181F191" w14:textId="77777777" w:rsidR="00DC2771" w:rsidRDefault="00DC2771">
            <w:pPr>
              <w:rPr>
                <w:rFonts w:ascii="宋体"/>
                <w:vanish/>
              </w:rPr>
            </w:pPr>
          </w:p>
        </w:tc>
      </w:tr>
      <w:tr w:rsidR="00DC2771" w14:paraId="1181F19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193" w14:textId="77777777" w:rsidR="00DC2771" w:rsidRDefault="003E70A4">
            <w:pPr>
              <w:textAlignment w:val="bottom"/>
            </w:pPr>
            <w:r>
              <w:rPr>
                <w:rFonts w:ascii="Arial" w:eastAsia="宋体" w:hAnsi="Arial" w:cs="Arial"/>
                <w:color w:val="000000"/>
                <w:sz w:val="17"/>
                <w:szCs w:val="17"/>
              </w:rPr>
              <w:t>ESPPs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194" w14:textId="77777777" w:rsidR="00DC2771" w:rsidRDefault="003E70A4">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195"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196" w14:textId="77777777" w:rsidR="00DC2771" w:rsidRDefault="003E70A4">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197" w14:textId="77777777" w:rsidR="00DC2771" w:rsidRDefault="00DC2771">
            <w:pPr>
              <w:jc w:val="right"/>
              <w:rPr>
                <w:rFonts w:ascii="宋体"/>
              </w:rPr>
            </w:pPr>
          </w:p>
        </w:tc>
        <w:tc>
          <w:tcPr>
            <w:tcW w:w="0" w:type="auto"/>
            <w:shd w:val="clear" w:color="auto" w:fill="auto"/>
            <w:vAlign w:val="bottom"/>
          </w:tcPr>
          <w:p w14:paraId="1181F198" w14:textId="77777777" w:rsidR="00DC2771" w:rsidRDefault="00DC2771">
            <w:pPr>
              <w:rPr>
                <w:rFonts w:ascii="宋体"/>
                <w:vanish/>
              </w:rPr>
            </w:pPr>
          </w:p>
        </w:tc>
        <w:tc>
          <w:tcPr>
            <w:tcW w:w="0" w:type="auto"/>
            <w:shd w:val="clear" w:color="auto" w:fill="auto"/>
            <w:vAlign w:val="bottom"/>
          </w:tcPr>
          <w:p w14:paraId="1181F199" w14:textId="77777777" w:rsidR="00DC2771" w:rsidRDefault="00DC2771">
            <w:pPr>
              <w:rPr>
                <w:rFonts w:ascii="宋体"/>
                <w:vanish/>
              </w:rPr>
            </w:pPr>
          </w:p>
        </w:tc>
        <w:tc>
          <w:tcPr>
            <w:tcW w:w="0" w:type="auto"/>
            <w:gridSpan w:val="3"/>
            <w:shd w:val="clear" w:color="auto" w:fill="auto"/>
            <w:vAlign w:val="bottom"/>
          </w:tcPr>
          <w:p w14:paraId="1181F19A" w14:textId="77777777" w:rsidR="00DC2771" w:rsidRDefault="00DC2771">
            <w:pPr>
              <w:rPr>
                <w:rFonts w:ascii="宋体"/>
                <w:vanish/>
              </w:rPr>
            </w:pPr>
          </w:p>
        </w:tc>
      </w:tr>
      <w:tr w:rsidR="00DC2771" w14:paraId="1181F1A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19C" w14:textId="77777777" w:rsidR="00DC2771" w:rsidRDefault="003E70A4">
            <w:pPr>
              <w:textAlignment w:val="bottom"/>
            </w:pPr>
            <w:r>
              <w:rPr>
                <w:rFonts w:ascii="Arial" w:eastAsia="宋体" w:hAnsi="Arial" w:cs="Arial"/>
                <w:color w:val="000000"/>
                <w:sz w:val="17"/>
                <w:szCs w:val="17"/>
              </w:rPr>
              <w:t>Restricted stock and restricted stock units</w:t>
            </w:r>
            <w:r>
              <w:rPr>
                <w:rFonts w:ascii="Arial" w:eastAsia="宋体" w:hAnsi="Arial" w:cs="Arial"/>
                <w:color w:val="000000"/>
                <w:sz w:val="11"/>
                <w:szCs w:val="11"/>
              </w:rPr>
              <w:t>(1)(2)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19D" w14:textId="77777777" w:rsidR="00DC2771" w:rsidRDefault="003E70A4">
            <w:pPr>
              <w:jc w:val="right"/>
              <w:textAlignment w:val="bottom"/>
            </w:pPr>
            <w:r>
              <w:rPr>
                <w:rFonts w:ascii="Arial" w:eastAsia="宋体" w:hAnsi="Arial" w:cs="Arial"/>
                <w:color w:val="000000"/>
                <w:sz w:val="17"/>
                <w:szCs w:val="17"/>
              </w:rPr>
              <w:t>56 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19E"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19F" w14:textId="77777777" w:rsidR="00DC2771" w:rsidRDefault="003E70A4">
            <w:pPr>
              <w:jc w:val="right"/>
              <w:textAlignment w:val="bottom"/>
            </w:pPr>
            <w:r>
              <w:rPr>
                <w:rFonts w:ascii="Arial" w:eastAsia="宋体" w:hAnsi="Arial" w:cs="Arial"/>
                <w:color w:val="000000"/>
                <w:sz w:val="17"/>
                <w:szCs w:val="17"/>
              </w:rPr>
              <w:t>48 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1A0" w14:textId="77777777" w:rsidR="00DC2771" w:rsidRDefault="00DC2771">
            <w:pPr>
              <w:jc w:val="right"/>
              <w:rPr>
                <w:rFonts w:ascii="宋体"/>
              </w:rPr>
            </w:pPr>
          </w:p>
        </w:tc>
        <w:tc>
          <w:tcPr>
            <w:tcW w:w="0" w:type="auto"/>
            <w:shd w:val="clear" w:color="auto" w:fill="auto"/>
            <w:vAlign w:val="bottom"/>
          </w:tcPr>
          <w:p w14:paraId="1181F1A1" w14:textId="77777777" w:rsidR="00DC2771" w:rsidRDefault="00DC2771">
            <w:pPr>
              <w:rPr>
                <w:rFonts w:ascii="宋体"/>
                <w:vanish/>
              </w:rPr>
            </w:pPr>
          </w:p>
        </w:tc>
        <w:tc>
          <w:tcPr>
            <w:tcW w:w="0" w:type="auto"/>
            <w:shd w:val="clear" w:color="auto" w:fill="auto"/>
            <w:vAlign w:val="bottom"/>
          </w:tcPr>
          <w:p w14:paraId="1181F1A2" w14:textId="77777777" w:rsidR="00DC2771" w:rsidRDefault="00DC2771">
            <w:pPr>
              <w:rPr>
                <w:rFonts w:ascii="宋体"/>
                <w:vanish/>
              </w:rPr>
            </w:pPr>
          </w:p>
        </w:tc>
        <w:tc>
          <w:tcPr>
            <w:tcW w:w="0" w:type="auto"/>
            <w:gridSpan w:val="3"/>
            <w:shd w:val="clear" w:color="auto" w:fill="auto"/>
            <w:vAlign w:val="bottom"/>
          </w:tcPr>
          <w:p w14:paraId="1181F1A3" w14:textId="77777777" w:rsidR="00DC2771" w:rsidRDefault="00DC2771">
            <w:pPr>
              <w:rPr>
                <w:rFonts w:ascii="宋体"/>
                <w:vanish/>
              </w:rPr>
            </w:pPr>
          </w:p>
        </w:tc>
      </w:tr>
      <w:tr w:rsidR="00DC2771" w14:paraId="1181F1A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F1A5" w14:textId="77777777" w:rsidR="00DC2771" w:rsidRDefault="003E70A4">
            <w:pPr>
              <w:textAlignment w:val="bottom"/>
            </w:pPr>
            <w:r>
              <w:rPr>
                <w:rFonts w:ascii="Arial" w:eastAsia="宋体" w:hAnsi="Arial" w:cs="Arial"/>
                <w:b/>
                <w:bCs/>
                <w:color w:val="000000"/>
                <w:sz w:val="17"/>
                <w:szCs w:val="17"/>
              </w:rPr>
              <w:t>TOTAL STOCK-BASED COMPENSATION EXPENSE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1A6"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1A7" w14:textId="77777777" w:rsidR="00DC2771" w:rsidRDefault="003E70A4">
            <w:pPr>
              <w:jc w:val="right"/>
              <w:textAlignment w:val="bottom"/>
            </w:pPr>
            <w:r>
              <w:rPr>
                <w:rFonts w:ascii="Arial" w:eastAsia="宋体" w:hAnsi="Arial" w:cs="Arial"/>
                <w:b/>
                <w:bCs/>
                <w:color w:val="000000"/>
                <w:sz w:val="17"/>
                <w:szCs w:val="17"/>
              </w:rPr>
              <w:t>136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1A8"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1A9"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1AA" w14:textId="77777777" w:rsidR="00DC2771" w:rsidRDefault="003E70A4">
            <w:pPr>
              <w:jc w:val="right"/>
              <w:textAlignment w:val="bottom"/>
            </w:pPr>
            <w:r>
              <w:rPr>
                <w:rFonts w:ascii="Arial" w:eastAsia="宋体" w:hAnsi="Arial" w:cs="Arial"/>
                <w:b/>
                <w:bCs/>
                <w:color w:val="000000"/>
                <w:sz w:val="17"/>
                <w:szCs w:val="17"/>
              </w:rPr>
              <w:t>136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1AB" w14:textId="77777777" w:rsidR="00DC2771" w:rsidRDefault="00DC2771">
            <w:pPr>
              <w:jc w:val="right"/>
              <w:rPr>
                <w:rFonts w:ascii="宋体"/>
              </w:rPr>
            </w:pPr>
          </w:p>
        </w:tc>
        <w:tc>
          <w:tcPr>
            <w:tcW w:w="0" w:type="auto"/>
            <w:shd w:val="clear" w:color="auto" w:fill="auto"/>
            <w:vAlign w:val="bottom"/>
          </w:tcPr>
          <w:p w14:paraId="1181F1AC" w14:textId="77777777" w:rsidR="00DC2771" w:rsidRDefault="00DC2771">
            <w:pPr>
              <w:rPr>
                <w:rFonts w:ascii="宋体"/>
                <w:vanish/>
              </w:rPr>
            </w:pPr>
          </w:p>
        </w:tc>
        <w:tc>
          <w:tcPr>
            <w:tcW w:w="0" w:type="auto"/>
            <w:shd w:val="clear" w:color="auto" w:fill="auto"/>
            <w:vAlign w:val="bottom"/>
          </w:tcPr>
          <w:p w14:paraId="1181F1AD" w14:textId="77777777" w:rsidR="00DC2771" w:rsidRDefault="00DC2771">
            <w:pPr>
              <w:rPr>
                <w:rFonts w:ascii="宋体"/>
                <w:vanish/>
              </w:rPr>
            </w:pPr>
          </w:p>
        </w:tc>
        <w:tc>
          <w:tcPr>
            <w:tcW w:w="0" w:type="auto"/>
            <w:gridSpan w:val="3"/>
            <w:shd w:val="clear" w:color="auto" w:fill="auto"/>
            <w:vAlign w:val="bottom"/>
          </w:tcPr>
          <w:p w14:paraId="1181F1AE" w14:textId="77777777" w:rsidR="00DC2771" w:rsidRDefault="00DC2771">
            <w:pPr>
              <w:rPr>
                <w:rFonts w:ascii="宋体"/>
                <w:vanish/>
              </w:rPr>
            </w:pPr>
          </w:p>
        </w:tc>
      </w:tr>
    </w:tbl>
    <w:p w14:paraId="1181F1B0" w14:textId="77777777" w:rsidR="00DC2771" w:rsidRDefault="003E70A4">
      <w:pPr>
        <w:spacing w:before="60" w:after="60"/>
        <w:ind w:hanging="360"/>
      </w:pPr>
      <w:r>
        <w:rPr>
          <w:rFonts w:ascii="Arial" w:eastAsia="宋体" w:hAnsi="Arial" w:cs="Arial"/>
          <w:i/>
          <w:iCs/>
          <w:color w:val="000000"/>
          <w:sz w:val="14"/>
          <w:szCs w:val="14"/>
        </w:rPr>
        <w:t xml:space="preserve">(1)Expense for stock options includes the expense associated with stock appreciation rights. Accelerated stock option expense is primarily recorded for employees meeting certain retirement eligibility requirements. </w:t>
      </w:r>
    </w:p>
    <w:p w14:paraId="1181F1B1" w14:textId="77777777" w:rsidR="00DC2771" w:rsidRDefault="003E70A4">
      <w:pPr>
        <w:spacing w:before="60" w:after="60"/>
        <w:ind w:hanging="360"/>
      </w:pPr>
      <w:r>
        <w:rPr>
          <w:rFonts w:ascii="Arial" w:eastAsia="宋体" w:hAnsi="Arial" w:cs="Arial"/>
          <w:i/>
          <w:iCs/>
          <w:color w:val="000000"/>
          <w:sz w:val="14"/>
          <w:szCs w:val="14"/>
        </w:rPr>
        <w:t>(2)Includes expense for performance-base</w:t>
      </w:r>
      <w:r>
        <w:rPr>
          <w:rFonts w:ascii="Arial" w:eastAsia="宋体" w:hAnsi="Arial" w:cs="Arial"/>
          <w:i/>
          <w:iCs/>
          <w:color w:val="000000"/>
          <w:sz w:val="14"/>
          <w:szCs w:val="14"/>
        </w:rPr>
        <w:t>d restricted stock units granted during the three months ended August 31, 2021.</w:t>
      </w:r>
    </w:p>
    <w:p w14:paraId="1181F1B2" w14:textId="77777777" w:rsidR="00DC2771" w:rsidRDefault="003E70A4">
      <w:pPr>
        <w:spacing w:before="120" w:after="120"/>
      </w:pPr>
      <w:r>
        <w:rPr>
          <w:rFonts w:ascii="Arial" w:eastAsia="宋体" w:hAnsi="Arial" w:cs="Arial"/>
          <w:color w:val="000000"/>
          <w:sz w:val="17"/>
          <w:szCs w:val="17"/>
        </w:rPr>
        <w:t>The income tax benefit related to stock-based compensation expense was $186 million and $81 million for the three months ended August 31, 2021 and 2020, respectively.</w:t>
      </w:r>
    </w:p>
    <w:p w14:paraId="1181F1B3" w14:textId="77777777" w:rsidR="00DC2771" w:rsidRDefault="003E70A4">
      <w:pPr>
        <w:spacing w:before="240" w:after="120"/>
      </w:pPr>
      <w:r>
        <w:rPr>
          <w:rFonts w:ascii="sans-serif" w:eastAsia="sans-serif" w:hAnsi="sans-serif" w:cs="sans-serif"/>
          <w:b/>
          <w:bCs/>
          <w:color w:val="000000"/>
          <w:sz w:val="28"/>
          <w:szCs w:val="28"/>
        </w:rPr>
        <w:t>STOCK OPTIONS</w:t>
      </w:r>
    </w:p>
    <w:p w14:paraId="1181F1B4" w14:textId="77777777" w:rsidR="00DC2771" w:rsidRDefault="003E70A4">
      <w:pPr>
        <w:spacing w:before="120" w:after="120"/>
      </w:pPr>
      <w:r>
        <w:rPr>
          <w:rFonts w:ascii="Arial" w:eastAsia="宋体" w:hAnsi="Arial" w:cs="Arial"/>
          <w:color w:val="000000"/>
          <w:sz w:val="17"/>
          <w:szCs w:val="17"/>
        </w:rPr>
        <w:t>The weighted average fair value per share of the options granted during the three months ended August 31, 2021 and 2020, computed as of the grant date using the Black-Scholes pricing model, was $38.64 and $22.55, respectively. The weighted av</w:t>
      </w:r>
      <w:r>
        <w:rPr>
          <w:rFonts w:ascii="Arial" w:eastAsia="宋体" w:hAnsi="Arial" w:cs="Arial"/>
          <w:color w:val="000000"/>
          <w:sz w:val="17"/>
          <w:szCs w:val="17"/>
        </w:rPr>
        <w:t>erage assumptions used to estimate these fair values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6088"/>
        <w:gridCol w:w="36"/>
        <w:gridCol w:w="38"/>
        <w:gridCol w:w="877"/>
        <w:gridCol w:w="173"/>
        <w:gridCol w:w="38"/>
        <w:gridCol w:w="877"/>
        <w:gridCol w:w="172"/>
      </w:tblGrid>
      <w:tr w:rsidR="00DC2771" w14:paraId="1181F1BE" w14:textId="77777777">
        <w:tc>
          <w:tcPr>
            <w:tcW w:w="50" w:type="pct"/>
            <w:shd w:val="clear" w:color="auto" w:fill="auto"/>
            <w:vAlign w:val="bottom"/>
          </w:tcPr>
          <w:p w14:paraId="1181F1B5" w14:textId="77777777" w:rsidR="00DC2771" w:rsidRDefault="00DC2771">
            <w:pPr>
              <w:rPr>
                <w:rFonts w:ascii="宋体"/>
              </w:rPr>
            </w:pPr>
          </w:p>
        </w:tc>
        <w:tc>
          <w:tcPr>
            <w:tcW w:w="3695" w:type="pct"/>
            <w:shd w:val="clear" w:color="auto" w:fill="auto"/>
            <w:vAlign w:val="bottom"/>
          </w:tcPr>
          <w:p w14:paraId="1181F1B6" w14:textId="77777777" w:rsidR="00DC2771" w:rsidRDefault="00DC2771">
            <w:pPr>
              <w:rPr>
                <w:rFonts w:ascii="宋体"/>
              </w:rPr>
            </w:pPr>
          </w:p>
        </w:tc>
        <w:tc>
          <w:tcPr>
            <w:tcW w:w="5" w:type="pct"/>
            <w:shd w:val="clear" w:color="auto" w:fill="auto"/>
            <w:vAlign w:val="bottom"/>
          </w:tcPr>
          <w:p w14:paraId="1181F1B7" w14:textId="77777777" w:rsidR="00DC2771" w:rsidRDefault="00DC2771">
            <w:pPr>
              <w:rPr>
                <w:rFonts w:ascii="宋体"/>
              </w:rPr>
            </w:pPr>
          </w:p>
        </w:tc>
        <w:tc>
          <w:tcPr>
            <w:tcW w:w="50" w:type="pct"/>
            <w:shd w:val="clear" w:color="auto" w:fill="auto"/>
            <w:vAlign w:val="bottom"/>
          </w:tcPr>
          <w:p w14:paraId="1181F1B8" w14:textId="77777777" w:rsidR="00DC2771" w:rsidRDefault="00DC2771">
            <w:pPr>
              <w:rPr>
                <w:rFonts w:ascii="宋体"/>
              </w:rPr>
            </w:pPr>
          </w:p>
        </w:tc>
        <w:tc>
          <w:tcPr>
            <w:tcW w:w="570" w:type="pct"/>
            <w:shd w:val="clear" w:color="auto" w:fill="auto"/>
            <w:vAlign w:val="bottom"/>
          </w:tcPr>
          <w:p w14:paraId="1181F1B9" w14:textId="77777777" w:rsidR="00DC2771" w:rsidRDefault="00DC2771">
            <w:pPr>
              <w:rPr>
                <w:rFonts w:ascii="宋体"/>
              </w:rPr>
            </w:pPr>
          </w:p>
        </w:tc>
        <w:tc>
          <w:tcPr>
            <w:tcW w:w="5" w:type="pct"/>
            <w:shd w:val="clear" w:color="auto" w:fill="auto"/>
            <w:vAlign w:val="bottom"/>
          </w:tcPr>
          <w:p w14:paraId="1181F1BA" w14:textId="77777777" w:rsidR="00DC2771" w:rsidRDefault="00DC2771">
            <w:pPr>
              <w:rPr>
                <w:rFonts w:ascii="宋体"/>
              </w:rPr>
            </w:pPr>
          </w:p>
        </w:tc>
        <w:tc>
          <w:tcPr>
            <w:tcW w:w="50" w:type="pct"/>
            <w:shd w:val="clear" w:color="auto" w:fill="auto"/>
            <w:vAlign w:val="bottom"/>
          </w:tcPr>
          <w:p w14:paraId="1181F1BB" w14:textId="77777777" w:rsidR="00DC2771" w:rsidRDefault="00DC2771">
            <w:pPr>
              <w:rPr>
                <w:rFonts w:ascii="宋体"/>
              </w:rPr>
            </w:pPr>
          </w:p>
        </w:tc>
        <w:tc>
          <w:tcPr>
            <w:tcW w:w="570" w:type="pct"/>
            <w:shd w:val="clear" w:color="auto" w:fill="auto"/>
            <w:vAlign w:val="bottom"/>
          </w:tcPr>
          <w:p w14:paraId="1181F1BC" w14:textId="77777777" w:rsidR="00DC2771" w:rsidRDefault="00DC2771">
            <w:pPr>
              <w:rPr>
                <w:rFonts w:ascii="宋体"/>
              </w:rPr>
            </w:pPr>
          </w:p>
        </w:tc>
        <w:tc>
          <w:tcPr>
            <w:tcW w:w="5" w:type="pct"/>
            <w:shd w:val="clear" w:color="auto" w:fill="auto"/>
            <w:vAlign w:val="bottom"/>
          </w:tcPr>
          <w:p w14:paraId="1181F1BD" w14:textId="77777777" w:rsidR="00DC2771" w:rsidRDefault="00DC2771">
            <w:pPr>
              <w:rPr>
                <w:rFonts w:ascii="宋体"/>
              </w:rPr>
            </w:pPr>
          </w:p>
        </w:tc>
      </w:tr>
      <w:tr w:rsidR="00DC2771" w14:paraId="1181F1C1" w14:textId="77777777">
        <w:tc>
          <w:tcPr>
            <w:tcW w:w="0" w:type="auto"/>
            <w:gridSpan w:val="3"/>
            <w:shd w:val="clear" w:color="auto" w:fill="auto"/>
            <w:tcMar>
              <w:top w:w="40" w:type="dxa"/>
              <w:left w:w="20" w:type="dxa"/>
              <w:bottom w:w="40" w:type="dxa"/>
              <w:right w:w="20" w:type="dxa"/>
            </w:tcMar>
            <w:vAlign w:val="bottom"/>
          </w:tcPr>
          <w:p w14:paraId="1181F1BF" w14:textId="77777777" w:rsidR="00DC2771" w:rsidRDefault="003E70A4">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1181F1C0" w14:textId="77777777" w:rsidR="00DC2771" w:rsidRDefault="003E70A4">
            <w:pPr>
              <w:jc w:val="center"/>
              <w:textAlignment w:val="bottom"/>
            </w:pPr>
            <w:r>
              <w:rPr>
                <w:rFonts w:ascii="sans-serif" w:eastAsia="sans-serif" w:hAnsi="sans-serif" w:cs="sans-serif"/>
                <w:b/>
                <w:bCs/>
                <w:color w:val="000000"/>
                <w:sz w:val="17"/>
                <w:szCs w:val="17"/>
              </w:rPr>
              <w:t>THREE MONTHS ENDED AUGUST 31,</w:t>
            </w:r>
          </w:p>
        </w:tc>
      </w:tr>
      <w:tr w:rsidR="00DC2771" w14:paraId="1181F1C5" w14:textId="77777777">
        <w:tc>
          <w:tcPr>
            <w:tcW w:w="0" w:type="auto"/>
            <w:gridSpan w:val="3"/>
            <w:shd w:val="clear" w:color="auto" w:fill="auto"/>
            <w:tcMar>
              <w:top w:w="0" w:type="dxa"/>
              <w:left w:w="20" w:type="dxa"/>
              <w:bottom w:w="0" w:type="dxa"/>
              <w:right w:w="20" w:type="dxa"/>
            </w:tcMar>
            <w:vAlign w:val="bottom"/>
          </w:tcPr>
          <w:p w14:paraId="1181F1C2" w14:textId="77777777" w:rsidR="00DC2771" w:rsidRDefault="00DC277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1C3"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1C4" w14:textId="77777777" w:rsidR="00DC2771" w:rsidRDefault="003E70A4">
            <w:pPr>
              <w:jc w:val="center"/>
              <w:textAlignment w:val="bottom"/>
            </w:pPr>
            <w:r>
              <w:rPr>
                <w:rFonts w:ascii="sans-serif" w:eastAsia="sans-serif" w:hAnsi="sans-serif" w:cs="sans-serif"/>
                <w:b/>
                <w:bCs/>
                <w:color w:val="000000"/>
                <w:sz w:val="17"/>
                <w:szCs w:val="17"/>
              </w:rPr>
              <w:t>2020</w:t>
            </w:r>
          </w:p>
        </w:tc>
      </w:tr>
      <w:tr w:rsidR="00DC2771" w14:paraId="1181F1C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1C6" w14:textId="77777777" w:rsidR="00DC2771" w:rsidRDefault="003E70A4">
            <w:pPr>
              <w:textAlignment w:val="bottom"/>
            </w:pPr>
            <w:r>
              <w:rPr>
                <w:rFonts w:ascii="Arial" w:eastAsia="宋体" w:hAnsi="Arial" w:cs="Arial"/>
                <w:color w:val="000000"/>
                <w:sz w:val="17"/>
                <w:szCs w:val="17"/>
              </w:rPr>
              <w:t>Dividend yield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1C7" w14:textId="77777777" w:rsidR="00DC2771" w:rsidRDefault="003E70A4">
            <w:pPr>
              <w:jc w:val="right"/>
              <w:textAlignment w:val="bottom"/>
            </w:pPr>
            <w:r>
              <w:rPr>
                <w:rFonts w:ascii="Arial" w:eastAsia="宋体" w:hAnsi="Arial" w:cs="Arial"/>
                <w:color w:val="000000"/>
                <w:sz w:val="17"/>
                <w:szCs w:val="17"/>
              </w:rPr>
              <w:t>0.7 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1C8"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1C9" w14:textId="77777777" w:rsidR="00DC2771" w:rsidRDefault="003E70A4">
            <w:pPr>
              <w:jc w:val="right"/>
              <w:textAlignment w:val="bottom"/>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1CA" w14:textId="77777777" w:rsidR="00DC2771" w:rsidRDefault="003E70A4">
            <w:pPr>
              <w:jc w:val="right"/>
              <w:textAlignment w:val="bottom"/>
            </w:pPr>
            <w:r>
              <w:rPr>
                <w:rFonts w:ascii="Arial" w:eastAsia="宋体" w:hAnsi="Arial" w:cs="Arial"/>
                <w:color w:val="000000"/>
                <w:sz w:val="17"/>
                <w:szCs w:val="17"/>
              </w:rPr>
              <w:t>%</w:t>
            </w:r>
          </w:p>
        </w:tc>
      </w:tr>
      <w:tr w:rsidR="00DC2771" w14:paraId="1181F1D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1CC" w14:textId="77777777" w:rsidR="00DC2771" w:rsidRDefault="003E70A4">
            <w:pPr>
              <w:textAlignment w:val="bottom"/>
            </w:pPr>
            <w:r>
              <w:rPr>
                <w:rFonts w:ascii="Arial" w:eastAsia="宋体" w:hAnsi="Arial" w:cs="Arial"/>
                <w:color w:val="000000"/>
                <w:sz w:val="17"/>
                <w:szCs w:val="17"/>
              </w:rPr>
              <w:t>Expected volatility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1CD" w14:textId="77777777" w:rsidR="00DC2771" w:rsidRDefault="003E70A4">
            <w:pPr>
              <w:jc w:val="right"/>
              <w:textAlignment w:val="bottom"/>
            </w:pPr>
            <w:r>
              <w:rPr>
                <w:rFonts w:ascii="Arial" w:eastAsia="宋体" w:hAnsi="Arial" w:cs="Arial"/>
                <w:color w:val="000000"/>
                <w:sz w:val="17"/>
                <w:szCs w:val="17"/>
              </w:rPr>
              <w:t>25.2 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1CE"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1CF" w14:textId="77777777" w:rsidR="00DC2771" w:rsidRDefault="003E70A4">
            <w:pPr>
              <w:jc w:val="right"/>
              <w:textAlignment w:val="bottom"/>
            </w:pPr>
            <w:r>
              <w:rPr>
                <w:rFonts w:ascii="Arial" w:eastAsia="宋体" w:hAnsi="Arial" w:cs="Arial"/>
                <w:color w:val="000000"/>
                <w:sz w:val="17"/>
                <w:szCs w:val="17"/>
              </w:rPr>
              <w:t>27.2 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1D0" w14:textId="77777777" w:rsidR="00DC2771" w:rsidRDefault="003E70A4">
            <w:pPr>
              <w:jc w:val="right"/>
              <w:textAlignment w:val="bottom"/>
            </w:pPr>
            <w:r>
              <w:rPr>
                <w:rFonts w:ascii="Arial" w:eastAsia="宋体" w:hAnsi="Arial" w:cs="Arial"/>
                <w:color w:val="000000"/>
                <w:sz w:val="17"/>
                <w:szCs w:val="17"/>
              </w:rPr>
              <w:t>%</w:t>
            </w:r>
          </w:p>
        </w:tc>
      </w:tr>
      <w:tr w:rsidR="00DC2771" w14:paraId="1181F1D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1D2" w14:textId="77777777" w:rsidR="00DC2771" w:rsidRDefault="003E70A4">
            <w:pPr>
              <w:textAlignment w:val="bottom"/>
            </w:pPr>
            <w:r>
              <w:rPr>
                <w:rFonts w:ascii="Arial" w:eastAsia="宋体" w:hAnsi="Arial" w:cs="Arial"/>
                <w:color w:val="000000"/>
                <w:sz w:val="17"/>
                <w:szCs w:val="17"/>
              </w:rPr>
              <w:t>Weighted average expected life (in years)</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1181F1D3" w14:textId="77777777" w:rsidR="00DC2771" w:rsidRDefault="003E70A4">
            <w:pPr>
              <w:jc w:val="right"/>
              <w:textAlignment w:val="bottom"/>
            </w:pPr>
            <w:r>
              <w:rPr>
                <w:rFonts w:ascii="Arial" w:eastAsia="宋体" w:hAnsi="Arial" w:cs="Arial"/>
                <w:color w:val="000000"/>
                <w:sz w:val="17"/>
                <w:szCs w:val="17"/>
              </w:rPr>
              <w:t>5.9</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1D4" w14:textId="77777777" w:rsidR="00DC2771" w:rsidRDefault="003E70A4">
            <w:pPr>
              <w:jc w:val="right"/>
              <w:textAlignment w:val="bottom"/>
            </w:pPr>
            <w:r>
              <w:rPr>
                <w:rFonts w:ascii="Arial" w:eastAsia="宋体" w:hAnsi="Arial" w:cs="Arial"/>
                <w:color w:val="000000"/>
                <w:sz w:val="17"/>
                <w:szCs w:val="17"/>
              </w:rPr>
              <w:t>6.0</w:t>
            </w:r>
          </w:p>
        </w:tc>
      </w:tr>
      <w:tr w:rsidR="00DC2771" w14:paraId="1181F1DB"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1181F1D6" w14:textId="77777777" w:rsidR="00DC2771" w:rsidRDefault="003E70A4">
            <w:pPr>
              <w:textAlignment w:val="bottom"/>
            </w:pPr>
            <w:r>
              <w:rPr>
                <w:rFonts w:ascii="Arial" w:eastAsia="宋体" w:hAnsi="Arial" w:cs="Arial"/>
                <w:color w:val="000000"/>
                <w:sz w:val="17"/>
                <w:szCs w:val="17"/>
              </w:rPr>
              <w:t>Risk-free interest rate</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1181F1D7" w14:textId="77777777" w:rsidR="00DC2771" w:rsidRDefault="003E70A4">
            <w:pPr>
              <w:jc w:val="right"/>
              <w:textAlignment w:val="bottom"/>
            </w:pPr>
            <w:r>
              <w:rPr>
                <w:rFonts w:ascii="Arial" w:eastAsia="宋体" w:hAnsi="Arial" w:cs="Arial"/>
                <w:color w:val="000000"/>
                <w:sz w:val="17"/>
                <w:szCs w:val="17"/>
              </w:rPr>
              <w:t>0.8 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1181F1D8"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1181F1D9" w14:textId="77777777" w:rsidR="00DC2771" w:rsidRDefault="003E70A4">
            <w:pPr>
              <w:jc w:val="right"/>
              <w:textAlignment w:val="bottom"/>
            </w:pPr>
            <w:r>
              <w:rPr>
                <w:rFonts w:ascii="Arial" w:eastAsia="宋体" w:hAnsi="Arial" w:cs="Arial"/>
                <w:color w:val="000000"/>
                <w:sz w:val="17"/>
                <w:szCs w:val="17"/>
              </w:rPr>
              <w:t>0.3 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1181F1DA" w14:textId="77777777" w:rsidR="00DC2771" w:rsidRDefault="003E70A4">
            <w:pPr>
              <w:jc w:val="right"/>
              <w:textAlignment w:val="bottom"/>
            </w:pPr>
            <w:r>
              <w:rPr>
                <w:rFonts w:ascii="Arial" w:eastAsia="宋体" w:hAnsi="Arial" w:cs="Arial"/>
                <w:color w:val="000000"/>
                <w:sz w:val="17"/>
                <w:szCs w:val="17"/>
              </w:rPr>
              <w:t>%</w:t>
            </w:r>
          </w:p>
        </w:tc>
      </w:tr>
    </w:tbl>
    <w:p w14:paraId="1181F1DC" w14:textId="77777777" w:rsidR="00DC2771" w:rsidRDefault="003E70A4">
      <w:pPr>
        <w:spacing w:before="120" w:after="120"/>
      </w:pPr>
      <w:r>
        <w:rPr>
          <w:rFonts w:ascii="Arial" w:eastAsia="宋体" w:hAnsi="Arial" w:cs="Arial"/>
          <w:color w:val="000000"/>
          <w:sz w:val="17"/>
          <w:szCs w:val="17"/>
        </w:rPr>
        <w:t xml:space="preserve">Expected volatilities are based on the historical volatility of the Company's common stock, the implied volatility in market-traded options on the Company's common stock with a term greater than one year, as well as </w:t>
      </w:r>
      <w:r>
        <w:rPr>
          <w:rFonts w:ascii="Arial" w:eastAsia="宋体" w:hAnsi="Arial" w:cs="Arial"/>
          <w:color w:val="000000"/>
          <w:sz w:val="17"/>
          <w:szCs w:val="17"/>
        </w:rPr>
        <w:t xml:space="preserve">other factors. The weighted average expected life of options is based on an analysis of historical and expected future exercise patterns. The interest rate is based on the U.S. Treasury (constant maturity) risk-free rate in effect at the date of grant for </w:t>
      </w:r>
      <w:r>
        <w:rPr>
          <w:rFonts w:ascii="Arial" w:eastAsia="宋体" w:hAnsi="Arial" w:cs="Arial"/>
          <w:color w:val="000000"/>
          <w:sz w:val="17"/>
          <w:szCs w:val="17"/>
        </w:rPr>
        <w:t>periods corresponding with the expected term of the options.</w:t>
      </w:r>
    </w:p>
    <w:p w14:paraId="1181F1DD" w14:textId="77777777" w:rsidR="00DC2771" w:rsidRDefault="003E70A4">
      <w:pPr>
        <w:spacing w:before="120" w:after="120"/>
      </w:pPr>
      <w:r>
        <w:rPr>
          <w:rFonts w:ascii="Arial" w:eastAsia="宋体" w:hAnsi="Arial" w:cs="Arial"/>
          <w:color w:val="000000"/>
          <w:sz w:val="17"/>
          <w:szCs w:val="17"/>
        </w:rPr>
        <w:t>As of August 31, 2021, the Company had $382 million of unrecognized compensation costs from stock options, net of estimated forfeitures, to be recognized in Cost of sales or Operating overhead ex</w:t>
      </w:r>
      <w:r>
        <w:rPr>
          <w:rFonts w:ascii="Arial" w:eastAsia="宋体" w:hAnsi="Arial" w:cs="Arial"/>
          <w:color w:val="000000"/>
          <w:sz w:val="17"/>
          <w:szCs w:val="17"/>
        </w:rPr>
        <w:t>pense, as applicable, over a weighted average remaining period of 2.4 years.</w:t>
      </w:r>
    </w:p>
    <w:p w14:paraId="1181F1DE" w14:textId="77777777" w:rsidR="00DC2771" w:rsidRDefault="003E70A4">
      <w:pPr>
        <w:spacing w:before="240" w:after="120"/>
      </w:pPr>
      <w:r>
        <w:rPr>
          <w:rFonts w:ascii="sans-serif" w:eastAsia="sans-serif" w:hAnsi="sans-serif" w:cs="sans-serif"/>
          <w:b/>
          <w:bCs/>
          <w:color w:val="000000"/>
          <w:sz w:val="28"/>
          <w:szCs w:val="28"/>
        </w:rPr>
        <w:t>RESTRICTED STOCK AND RESTRICTED STOCK UNITS</w:t>
      </w:r>
    </w:p>
    <w:p w14:paraId="1181F1DF" w14:textId="77777777" w:rsidR="00DC2771" w:rsidRDefault="003E70A4">
      <w:pPr>
        <w:spacing w:before="120" w:after="120"/>
      </w:pPr>
      <w:r>
        <w:rPr>
          <w:rFonts w:ascii="Arial" w:eastAsia="宋体" w:hAnsi="Arial" w:cs="Arial"/>
          <w:color w:val="000000"/>
          <w:sz w:val="17"/>
          <w:szCs w:val="17"/>
        </w:rPr>
        <w:t xml:space="preserve">The weighted average fair value per share of restricted stock and restricted stock units granted for the three months ended August 31, </w:t>
      </w:r>
      <w:r>
        <w:rPr>
          <w:rFonts w:ascii="Arial" w:eastAsia="宋体" w:hAnsi="Arial" w:cs="Arial"/>
          <w:color w:val="000000"/>
          <w:sz w:val="17"/>
          <w:szCs w:val="17"/>
        </w:rPr>
        <w:t xml:space="preserve">2021 and 2020, computed as of the grant date, was $161.46 and $98.47, respectively. </w:t>
      </w:r>
    </w:p>
    <w:p w14:paraId="1181F1E0" w14:textId="77777777" w:rsidR="00DC2771" w:rsidRDefault="003E70A4">
      <w:pPr>
        <w:spacing w:before="120" w:after="120"/>
      </w:pPr>
      <w:r>
        <w:rPr>
          <w:rFonts w:ascii="Arial" w:eastAsia="宋体" w:hAnsi="Arial" w:cs="Arial"/>
          <w:color w:val="E87722"/>
          <w:sz w:val="17"/>
          <w:szCs w:val="17"/>
        </w:rPr>
        <w:t>10</w:t>
      </w:r>
      <w:r>
        <w:rPr>
          <w:rFonts w:ascii="sans-serif" w:eastAsia="sans-serif" w:hAnsi="sans-serif" w:cs="sans-serif"/>
          <w:color w:val="000000"/>
          <w:sz w:val="17"/>
          <w:szCs w:val="17"/>
        </w:rPr>
        <w:t xml:space="preserve"> </w:t>
      </w:r>
    </w:p>
    <w:p w14:paraId="1181F1E1" w14:textId="77777777" w:rsidR="00DC2771" w:rsidRDefault="003E70A4">
      <w:r>
        <w:pict w14:anchorId="118204FA">
          <v:rect id="_x0000_i1036" style="width:415.3pt;height:1.5pt" o:hralign="center" o:hrstd="t" o:hr="t" fillcolor="#a0a0a0" stroked="f"/>
        </w:pict>
      </w:r>
    </w:p>
    <w:p w14:paraId="1181F1E2" w14:textId="77777777" w:rsidR="00DC2771" w:rsidRDefault="00DC2771"/>
    <w:p w14:paraId="1181F1E3" w14:textId="77777777" w:rsidR="00DC2771" w:rsidRDefault="003E70A4">
      <w:hyperlink r:id="rId79" w:anchor="if5aa7c02c875406eb9e162b54bd86112_7" w:history="1">
        <w:r>
          <w:rPr>
            <w:rStyle w:val="a5"/>
            <w:rFonts w:ascii="sans-serif" w:eastAsia="sans-serif" w:hAnsi="sans-serif" w:cs="sans-serif"/>
            <w:sz w:val="17"/>
            <w:szCs w:val="17"/>
          </w:rPr>
          <w:t>Table of Conten</w:t>
        </w:r>
        <w:r>
          <w:rPr>
            <w:rStyle w:val="a5"/>
            <w:rFonts w:ascii="sans-serif" w:eastAsia="sans-serif" w:hAnsi="sans-serif" w:cs="sans-serif"/>
            <w:sz w:val="17"/>
            <w:szCs w:val="17"/>
          </w:rPr>
          <w:t>ts</w:t>
        </w:r>
      </w:hyperlink>
    </w:p>
    <w:p w14:paraId="1181F1E4" w14:textId="77777777" w:rsidR="00DC2771" w:rsidRDefault="00DC2771"/>
    <w:p w14:paraId="1181F1E5" w14:textId="77777777" w:rsidR="00DC2771" w:rsidRDefault="003E70A4">
      <w:pPr>
        <w:spacing w:before="120" w:after="120"/>
      </w:pPr>
      <w:r>
        <w:rPr>
          <w:rFonts w:ascii="Arial" w:eastAsia="宋体" w:hAnsi="Arial" w:cs="Arial"/>
          <w:color w:val="000000"/>
          <w:sz w:val="17"/>
          <w:szCs w:val="17"/>
        </w:rPr>
        <w:t>During the three months ended August 31, 2021, under the Stock Incentive Plan, the Company granted performance-based restricted stock units (PSUs), which were historically in the form of cash-based long-term incentive awards under the Company's Long-Term I</w:t>
      </w:r>
      <w:r>
        <w:rPr>
          <w:rFonts w:ascii="Arial" w:eastAsia="宋体" w:hAnsi="Arial" w:cs="Arial"/>
          <w:color w:val="000000"/>
          <w:sz w:val="17"/>
          <w:szCs w:val="17"/>
        </w:rPr>
        <w:t xml:space="preserve">ncentive Plan. The Company estimates the fair value of these PSUs as of the grant date using a Monte Carlo simulation. The weighted average fair value per share of PSUs granted for the three months ended August 31, 2021, computed as of the grant date, was </w:t>
      </w:r>
      <w:r>
        <w:rPr>
          <w:rFonts w:ascii="Arial" w:eastAsia="宋体" w:hAnsi="Arial" w:cs="Arial"/>
          <w:color w:val="000000"/>
          <w:sz w:val="17"/>
          <w:szCs w:val="17"/>
        </w:rPr>
        <w:t xml:space="preserve">$247.06. The impact of granting PSUs during the period was not material to the Company's Unaudited Condensed Consolidated Financial Statements. </w:t>
      </w:r>
    </w:p>
    <w:p w14:paraId="1181F1E6" w14:textId="77777777" w:rsidR="00DC2771" w:rsidRDefault="003E70A4">
      <w:pPr>
        <w:spacing w:before="120" w:after="120"/>
      </w:pPr>
      <w:r>
        <w:rPr>
          <w:rFonts w:ascii="Arial" w:eastAsia="宋体" w:hAnsi="Arial" w:cs="Arial"/>
          <w:color w:val="000000"/>
          <w:sz w:val="17"/>
          <w:szCs w:val="17"/>
        </w:rPr>
        <w:t>As of August 31, 2021, the Company had $527 million of unrecognized compensation costs from restricted stock, r</w:t>
      </w:r>
      <w:r>
        <w:rPr>
          <w:rFonts w:ascii="Arial" w:eastAsia="宋体" w:hAnsi="Arial" w:cs="Arial"/>
          <w:color w:val="000000"/>
          <w:sz w:val="17"/>
          <w:szCs w:val="17"/>
        </w:rPr>
        <w:t>estricted stock units and PSUs, net of estimated forfeitures, to be recognized in Cost of sales or Operating overhead expense, as applicable, over a weighted average remaining period of 2.5 years.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DC2771" w14:paraId="1181F1EA" w14:textId="77777777">
        <w:tc>
          <w:tcPr>
            <w:tcW w:w="50" w:type="pct"/>
            <w:shd w:val="clear" w:color="auto" w:fill="auto"/>
            <w:vAlign w:val="bottom"/>
          </w:tcPr>
          <w:p w14:paraId="1181F1E7" w14:textId="77777777" w:rsidR="00DC2771" w:rsidRDefault="00DC2771">
            <w:pPr>
              <w:rPr>
                <w:rFonts w:ascii="宋体"/>
              </w:rPr>
            </w:pPr>
          </w:p>
        </w:tc>
        <w:tc>
          <w:tcPr>
            <w:tcW w:w="4945" w:type="pct"/>
            <w:shd w:val="clear" w:color="auto" w:fill="auto"/>
            <w:vAlign w:val="bottom"/>
          </w:tcPr>
          <w:p w14:paraId="1181F1E8" w14:textId="77777777" w:rsidR="00DC2771" w:rsidRDefault="00DC2771">
            <w:pPr>
              <w:rPr>
                <w:rFonts w:ascii="宋体"/>
              </w:rPr>
            </w:pPr>
          </w:p>
        </w:tc>
        <w:tc>
          <w:tcPr>
            <w:tcW w:w="5" w:type="pct"/>
            <w:shd w:val="clear" w:color="auto" w:fill="auto"/>
            <w:vAlign w:val="bottom"/>
          </w:tcPr>
          <w:p w14:paraId="1181F1E9" w14:textId="77777777" w:rsidR="00DC2771" w:rsidRDefault="00DC2771">
            <w:pPr>
              <w:rPr>
                <w:rFonts w:ascii="宋体"/>
              </w:rPr>
            </w:pPr>
          </w:p>
        </w:tc>
      </w:tr>
      <w:tr w:rsidR="00DC2771" w14:paraId="1181F1EC" w14:textId="77777777">
        <w:tc>
          <w:tcPr>
            <w:tcW w:w="0" w:type="auto"/>
            <w:gridSpan w:val="3"/>
            <w:shd w:val="clear" w:color="auto" w:fill="auto"/>
            <w:tcMar>
              <w:top w:w="40" w:type="dxa"/>
              <w:left w:w="20" w:type="dxa"/>
              <w:bottom w:w="40" w:type="dxa"/>
              <w:right w:w="20" w:type="dxa"/>
            </w:tcMar>
            <w:vAlign w:val="bottom"/>
          </w:tcPr>
          <w:p w14:paraId="1181F1EB" w14:textId="77777777" w:rsidR="00DC2771" w:rsidRDefault="003E70A4">
            <w:pPr>
              <w:textAlignment w:val="bottom"/>
            </w:pPr>
            <w:r>
              <w:rPr>
                <w:rFonts w:ascii="sans-serif" w:eastAsia="sans-serif" w:hAnsi="sans-serif" w:cs="sans-serif"/>
                <w:b/>
                <w:bCs/>
                <w:color w:val="E87722"/>
                <w:sz w:val="36"/>
                <w:szCs w:val="36"/>
              </w:rPr>
              <w:t>NOTE 7 — EARNINGS PER SHARE</w:t>
            </w:r>
          </w:p>
        </w:tc>
      </w:tr>
    </w:tbl>
    <w:p w14:paraId="1181F1ED" w14:textId="77777777" w:rsidR="00DC2771" w:rsidRDefault="003E70A4">
      <w:pPr>
        <w:spacing w:before="120" w:after="120"/>
      </w:pPr>
      <w:r>
        <w:rPr>
          <w:rFonts w:ascii="Arial" w:eastAsia="宋体" w:hAnsi="Arial" w:cs="Arial"/>
          <w:color w:val="000000"/>
          <w:sz w:val="17"/>
          <w:szCs w:val="17"/>
        </w:rPr>
        <w:t xml:space="preserve">The following is a </w:t>
      </w:r>
      <w:r>
        <w:rPr>
          <w:rFonts w:ascii="Arial" w:eastAsia="宋体" w:hAnsi="Arial" w:cs="Arial"/>
          <w:color w:val="000000"/>
          <w:sz w:val="17"/>
          <w:szCs w:val="17"/>
        </w:rPr>
        <w:t>reconciliation from basic earnings per common share to diluted earnings per common share. The computations of diluted earnings per common share excluded restricted stock, restricted stock units and options, including shares under ESPPs, to purchase an addi</w:t>
      </w:r>
      <w:r>
        <w:rPr>
          <w:rFonts w:ascii="Arial" w:eastAsia="宋体" w:hAnsi="Arial" w:cs="Arial"/>
          <w:color w:val="000000"/>
          <w:sz w:val="17"/>
          <w:szCs w:val="17"/>
        </w:rPr>
        <w:t>tional 1.1 million and 2.1 million shares of common stock outstanding for the three months ended August 31, 2021 and 2020, respectively, because the awards were anti-dilutive.</w:t>
      </w:r>
    </w:p>
    <w:tbl>
      <w:tblPr>
        <w:tblW w:w="5000" w:type="pct"/>
        <w:tblCellMar>
          <w:top w:w="15" w:type="dxa"/>
          <w:left w:w="15" w:type="dxa"/>
          <w:bottom w:w="15" w:type="dxa"/>
          <w:right w:w="15" w:type="dxa"/>
        </w:tblCellMar>
        <w:tblLook w:val="04A0" w:firstRow="1" w:lastRow="0" w:firstColumn="1" w:lastColumn="0" w:noHBand="0" w:noVBand="1"/>
      </w:tblPr>
      <w:tblGrid>
        <w:gridCol w:w="43"/>
        <w:gridCol w:w="5688"/>
        <w:gridCol w:w="39"/>
        <w:gridCol w:w="116"/>
        <w:gridCol w:w="1041"/>
        <w:gridCol w:w="36"/>
        <w:gridCol w:w="116"/>
        <w:gridCol w:w="1041"/>
        <w:gridCol w:w="36"/>
        <w:gridCol w:w="36"/>
        <w:gridCol w:w="36"/>
        <w:gridCol w:w="36"/>
        <w:gridCol w:w="36"/>
        <w:gridCol w:w="36"/>
      </w:tblGrid>
      <w:tr w:rsidR="00DC2771" w14:paraId="1181F1FA" w14:textId="77777777">
        <w:tc>
          <w:tcPr>
            <w:tcW w:w="50" w:type="pct"/>
            <w:shd w:val="clear" w:color="auto" w:fill="auto"/>
            <w:vAlign w:val="bottom"/>
          </w:tcPr>
          <w:p w14:paraId="1181F1EE" w14:textId="77777777" w:rsidR="00DC2771" w:rsidRDefault="00DC2771">
            <w:pPr>
              <w:rPr>
                <w:rFonts w:ascii="宋体"/>
              </w:rPr>
            </w:pPr>
          </w:p>
        </w:tc>
        <w:tc>
          <w:tcPr>
            <w:tcW w:w="3509" w:type="pct"/>
            <w:shd w:val="clear" w:color="auto" w:fill="auto"/>
            <w:vAlign w:val="bottom"/>
          </w:tcPr>
          <w:p w14:paraId="1181F1EF" w14:textId="77777777" w:rsidR="00DC2771" w:rsidRDefault="00DC2771">
            <w:pPr>
              <w:rPr>
                <w:rFonts w:ascii="宋体"/>
              </w:rPr>
            </w:pPr>
          </w:p>
        </w:tc>
        <w:tc>
          <w:tcPr>
            <w:tcW w:w="5" w:type="pct"/>
            <w:shd w:val="clear" w:color="auto" w:fill="auto"/>
            <w:vAlign w:val="bottom"/>
          </w:tcPr>
          <w:p w14:paraId="1181F1F0" w14:textId="77777777" w:rsidR="00DC2771" w:rsidRDefault="00DC2771">
            <w:pPr>
              <w:rPr>
                <w:rFonts w:ascii="宋体"/>
              </w:rPr>
            </w:pPr>
          </w:p>
        </w:tc>
        <w:tc>
          <w:tcPr>
            <w:tcW w:w="50" w:type="pct"/>
            <w:shd w:val="clear" w:color="auto" w:fill="auto"/>
            <w:vAlign w:val="bottom"/>
          </w:tcPr>
          <w:p w14:paraId="1181F1F1" w14:textId="77777777" w:rsidR="00DC2771" w:rsidRDefault="00DC2771">
            <w:pPr>
              <w:rPr>
                <w:rFonts w:ascii="宋体"/>
              </w:rPr>
            </w:pPr>
          </w:p>
        </w:tc>
        <w:tc>
          <w:tcPr>
            <w:tcW w:w="662" w:type="pct"/>
            <w:shd w:val="clear" w:color="auto" w:fill="auto"/>
            <w:vAlign w:val="bottom"/>
          </w:tcPr>
          <w:p w14:paraId="1181F1F2" w14:textId="77777777" w:rsidR="00DC2771" w:rsidRDefault="00DC2771">
            <w:pPr>
              <w:rPr>
                <w:rFonts w:ascii="宋体"/>
              </w:rPr>
            </w:pPr>
          </w:p>
        </w:tc>
        <w:tc>
          <w:tcPr>
            <w:tcW w:w="5" w:type="pct"/>
            <w:shd w:val="clear" w:color="auto" w:fill="auto"/>
            <w:vAlign w:val="bottom"/>
          </w:tcPr>
          <w:p w14:paraId="1181F1F3" w14:textId="77777777" w:rsidR="00DC2771" w:rsidRDefault="00DC2771">
            <w:pPr>
              <w:rPr>
                <w:rFonts w:ascii="宋体"/>
              </w:rPr>
            </w:pPr>
          </w:p>
        </w:tc>
        <w:tc>
          <w:tcPr>
            <w:tcW w:w="50" w:type="pct"/>
            <w:shd w:val="clear" w:color="auto" w:fill="auto"/>
            <w:vAlign w:val="bottom"/>
          </w:tcPr>
          <w:p w14:paraId="1181F1F4" w14:textId="77777777" w:rsidR="00DC2771" w:rsidRDefault="00DC2771">
            <w:pPr>
              <w:rPr>
                <w:rFonts w:ascii="宋体"/>
              </w:rPr>
            </w:pPr>
          </w:p>
        </w:tc>
        <w:tc>
          <w:tcPr>
            <w:tcW w:w="662" w:type="pct"/>
            <w:shd w:val="clear" w:color="auto" w:fill="auto"/>
            <w:vAlign w:val="bottom"/>
          </w:tcPr>
          <w:p w14:paraId="1181F1F5" w14:textId="77777777" w:rsidR="00DC2771" w:rsidRDefault="00DC2771">
            <w:pPr>
              <w:rPr>
                <w:rFonts w:ascii="宋体"/>
              </w:rPr>
            </w:pPr>
          </w:p>
        </w:tc>
        <w:tc>
          <w:tcPr>
            <w:tcW w:w="5" w:type="pct"/>
            <w:shd w:val="clear" w:color="auto" w:fill="auto"/>
            <w:vAlign w:val="bottom"/>
          </w:tcPr>
          <w:p w14:paraId="1181F1F6" w14:textId="77777777" w:rsidR="00DC2771" w:rsidRDefault="00DC2771">
            <w:pPr>
              <w:rPr>
                <w:rFonts w:ascii="宋体"/>
              </w:rPr>
            </w:pPr>
          </w:p>
        </w:tc>
        <w:tc>
          <w:tcPr>
            <w:tcW w:w="0" w:type="auto"/>
            <w:shd w:val="clear" w:color="auto" w:fill="auto"/>
            <w:vAlign w:val="bottom"/>
          </w:tcPr>
          <w:p w14:paraId="1181F1F7" w14:textId="77777777" w:rsidR="00DC2771" w:rsidRDefault="00DC2771">
            <w:pPr>
              <w:rPr>
                <w:rFonts w:ascii="宋体"/>
                <w:vanish/>
              </w:rPr>
            </w:pPr>
          </w:p>
        </w:tc>
        <w:tc>
          <w:tcPr>
            <w:tcW w:w="0" w:type="auto"/>
            <w:shd w:val="clear" w:color="auto" w:fill="auto"/>
            <w:vAlign w:val="bottom"/>
          </w:tcPr>
          <w:p w14:paraId="1181F1F8" w14:textId="77777777" w:rsidR="00DC2771" w:rsidRDefault="00DC2771">
            <w:pPr>
              <w:rPr>
                <w:rFonts w:ascii="宋体"/>
                <w:vanish/>
              </w:rPr>
            </w:pPr>
          </w:p>
        </w:tc>
        <w:tc>
          <w:tcPr>
            <w:tcW w:w="0" w:type="auto"/>
            <w:gridSpan w:val="3"/>
            <w:shd w:val="clear" w:color="auto" w:fill="auto"/>
            <w:vAlign w:val="bottom"/>
          </w:tcPr>
          <w:p w14:paraId="1181F1F9" w14:textId="77777777" w:rsidR="00DC2771" w:rsidRDefault="00DC2771">
            <w:pPr>
              <w:rPr>
                <w:rFonts w:ascii="宋体"/>
                <w:vanish/>
              </w:rPr>
            </w:pPr>
          </w:p>
        </w:tc>
      </w:tr>
      <w:tr w:rsidR="00DC2771" w14:paraId="1181F202" w14:textId="77777777">
        <w:tc>
          <w:tcPr>
            <w:tcW w:w="0" w:type="auto"/>
            <w:gridSpan w:val="3"/>
            <w:shd w:val="clear" w:color="auto" w:fill="auto"/>
            <w:tcMar>
              <w:top w:w="40" w:type="dxa"/>
              <w:left w:w="20" w:type="dxa"/>
              <w:bottom w:w="40" w:type="dxa"/>
              <w:right w:w="20" w:type="dxa"/>
            </w:tcMar>
            <w:vAlign w:val="bottom"/>
          </w:tcPr>
          <w:p w14:paraId="1181F1FB" w14:textId="77777777" w:rsidR="00DC2771" w:rsidRDefault="003E70A4">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1181F1FC" w14:textId="77777777" w:rsidR="00DC2771" w:rsidRDefault="003E70A4">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1181F1FD" w14:textId="77777777" w:rsidR="00DC2771" w:rsidRDefault="00DC2771">
            <w:pPr>
              <w:rPr>
                <w:rFonts w:ascii="宋体"/>
                <w:vanish/>
              </w:rPr>
            </w:pPr>
          </w:p>
        </w:tc>
        <w:tc>
          <w:tcPr>
            <w:tcW w:w="0" w:type="auto"/>
            <w:shd w:val="clear" w:color="auto" w:fill="auto"/>
            <w:vAlign w:val="bottom"/>
          </w:tcPr>
          <w:p w14:paraId="1181F1FE" w14:textId="77777777" w:rsidR="00DC2771" w:rsidRDefault="00DC2771">
            <w:pPr>
              <w:rPr>
                <w:rFonts w:ascii="宋体"/>
                <w:vanish/>
              </w:rPr>
            </w:pPr>
          </w:p>
        </w:tc>
        <w:tc>
          <w:tcPr>
            <w:tcW w:w="0" w:type="auto"/>
            <w:shd w:val="clear" w:color="auto" w:fill="auto"/>
            <w:vAlign w:val="bottom"/>
          </w:tcPr>
          <w:p w14:paraId="1181F1FF" w14:textId="77777777" w:rsidR="00DC2771" w:rsidRDefault="00DC2771">
            <w:pPr>
              <w:rPr>
                <w:rFonts w:ascii="宋体"/>
              </w:rPr>
            </w:pPr>
          </w:p>
        </w:tc>
        <w:tc>
          <w:tcPr>
            <w:tcW w:w="0" w:type="auto"/>
            <w:shd w:val="clear" w:color="auto" w:fill="auto"/>
            <w:vAlign w:val="bottom"/>
          </w:tcPr>
          <w:p w14:paraId="1181F200" w14:textId="77777777" w:rsidR="00DC2771" w:rsidRDefault="00DC2771">
            <w:pPr>
              <w:rPr>
                <w:rFonts w:ascii="宋体"/>
              </w:rPr>
            </w:pPr>
          </w:p>
        </w:tc>
        <w:tc>
          <w:tcPr>
            <w:tcW w:w="0" w:type="auto"/>
            <w:shd w:val="clear" w:color="auto" w:fill="auto"/>
            <w:vAlign w:val="bottom"/>
          </w:tcPr>
          <w:p w14:paraId="1181F201" w14:textId="77777777" w:rsidR="00DC2771" w:rsidRDefault="00DC2771">
            <w:pPr>
              <w:rPr>
                <w:rFonts w:ascii="宋体"/>
              </w:rPr>
            </w:pPr>
          </w:p>
        </w:tc>
      </w:tr>
      <w:tr w:rsidR="00DC2771" w14:paraId="1181F209" w14:textId="77777777">
        <w:tc>
          <w:tcPr>
            <w:tcW w:w="0" w:type="auto"/>
            <w:gridSpan w:val="3"/>
            <w:shd w:val="clear" w:color="auto" w:fill="auto"/>
            <w:tcMar>
              <w:top w:w="40" w:type="dxa"/>
              <w:left w:w="20" w:type="dxa"/>
              <w:bottom w:w="40" w:type="dxa"/>
              <w:right w:w="20" w:type="dxa"/>
            </w:tcMar>
            <w:vAlign w:val="bottom"/>
          </w:tcPr>
          <w:p w14:paraId="1181F203" w14:textId="77777777" w:rsidR="00DC2771" w:rsidRDefault="003E70A4">
            <w:pPr>
              <w:textAlignment w:val="bottom"/>
            </w:pPr>
            <w:r>
              <w:rPr>
                <w:rFonts w:ascii="Arial Narrow" w:eastAsia="Arial Narrow" w:hAnsi="Arial Narrow" w:cs="Arial Narrow"/>
                <w:i/>
                <w:iCs/>
                <w:color w:val="000000"/>
                <w:sz w:val="17"/>
                <w:szCs w:val="17"/>
              </w:rPr>
              <w:t xml:space="preserve">(In millions, except per </w:t>
            </w:r>
            <w:r>
              <w:rPr>
                <w:rFonts w:ascii="Arial Narrow" w:eastAsia="Arial Narrow" w:hAnsi="Arial Narrow" w:cs="Arial Narrow"/>
                <w:i/>
                <w:iCs/>
                <w:color w:val="000000"/>
                <w:sz w:val="17"/>
                <w:szCs w:val="17"/>
              </w:rPr>
              <w:t>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204"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205"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shd w:val="clear" w:color="auto" w:fill="auto"/>
            <w:vAlign w:val="bottom"/>
          </w:tcPr>
          <w:p w14:paraId="1181F206" w14:textId="77777777" w:rsidR="00DC2771" w:rsidRDefault="00DC2771">
            <w:pPr>
              <w:rPr>
                <w:rFonts w:ascii="宋体"/>
                <w:vanish/>
              </w:rPr>
            </w:pPr>
          </w:p>
        </w:tc>
        <w:tc>
          <w:tcPr>
            <w:tcW w:w="0" w:type="auto"/>
            <w:shd w:val="clear" w:color="auto" w:fill="auto"/>
            <w:vAlign w:val="bottom"/>
          </w:tcPr>
          <w:p w14:paraId="1181F207" w14:textId="77777777" w:rsidR="00DC2771" w:rsidRDefault="00DC2771">
            <w:pPr>
              <w:rPr>
                <w:rFonts w:ascii="宋体"/>
                <w:vanish/>
              </w:rPr>
            </w:pPr>
          </w:p>
        </w:tc>
        <w:tc>
          <w:tcPr>
            <w:tcW w:w="0" w:type="auto"/>
            <w:gridSpan w:val="3"/>
            <w:shd w:val="clear" w:color="auto" w:fill="auto"/>
            <w:vAlign w:val="bottom"/>
          </w:tcPr>
          <w:p w14:paraId="1181F208" w14:textId="77777777" w:rsidR="00DC2771" w:rsidRDefault="00DC2771">
            <w:pPr>
              <w:rPr>
                <w:rFonts w:ascii="宋体"/>
                <w:vanish/>
              </w:rPr>
            </w:pPr>
          </w:p>
        </w:tc>
      </w:tr>
      <w:tr w:rsidR="00DC2771" w14:paraId="1181F21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20A" w14:textId="77777777" w:rsidR="00DC2771" w:rsidRDefault="003E70A4">
            <w:pPr>
              <w:textAlignment w:val="bottom"/>
            </w:pPr>
            <w:r>
              <w:rPr>
                <w:rFonts w:ascii="Arial" w:eastAsia="宋体" w:hAnsi="Arial" w:cs="Arial"/>
                <w:color w:val="000000"/>
                <w:sz w:val="17"/>
                <w:szCs w:val="17"/>
              </w:rPr>
              <w:t>Net income available to common stockholders</w:t>
            </w:r>
          </w:p>
        </w:tc>
        <w:tc>
          <w:tcPr>
            <w:tcW w:w="0" w:type="auto"/>
            <w:tcBorders>
              <w:top w:val="single" w:sz="8" w:space="0" w:color="E87722"/>
            </w:tcBorders>
            <w:shd w:val="clear" w:color="auto" w:fill="FFF1E7"/>
            <w:tcMar>
              <w:top w:w="40" w:type="dxa"/>
              <w:left w:w="20" w:type="dxa"/>
              <w:bottom w:w="40" w:type="dxa"/>
              <w:right w:w="0" w:type="dxa"/>
            </w:tcMar>
            <w:vAlign w:val="bottom"/>
          </w:tcPr>
          <w:p w14:paraId="1181F20B"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20C" w14:textId="77777777" w:rsidR="00DC2771" w:rsidRDefault="003E70A4">
            <w:pPr>
              <w:jc w:val="right"/>
              <w:textAlignment w:val="bottom"/>
            </w:pPr>
            <w:r>
              <w:rPr>
                <w:rFonts w:ascii="Arial" w:eastAsia="宋体" w:hAnsi="Arial" w:cs="Arial"/>
                <w:color w:val="000000"/>
                <w:sz w:val="17"/>
                <w:szCs w:val="17"/>
              </w:rPr>
              <w:t>1,874 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20D"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20E"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20F" w14:textId="77777777" w:rsidR="00DC2771" w:rsidRDefault="003E70A4">
            <w:pPr>
              <w:jc w:val="right"/>
              <w:textAlignment w:val="bottom"/>
            </w:pPr>
            <w:r>
              <w:rPr>
                <w:rFonts w:ascii="Arial" w:eastAsia="宋体" w:hAnsi="Arial" w:cs="Arial"/>
                <w:color w:val="000000"/>
                <w:sz w:val="17"/>
                <w:szCs w:val="17"/>
              </w:rPr>
              <w:t>1,518 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210" w14:textId="77777777" w:rsidR="00DC2771" w:rsidRDefault="00DC2771">
            <w:pPr>
              <w:jc w:val="right"/>
              <w:rPr>
                <w:rFonts w:ascii="宋体"/>
              </w:rPr>
            </w:pPr>
          </w:p>
        </w:tc>
        <w:tc>
          <w:tcPr>
            <w:tcW w:w="0" w:type="auto"/>
            <w:shd w:val="clear" w:color="auto" w:fill="auto"/>
            <w:vAlign w:val="bottom"/>
          </w:tcPr>
          <w:p w14:paraId="1181F211" w14:textId="77777777" w:rsidR="00DC2771" w:rsidRDefault="00DC2771">
            <w:pPr>
              <w:rPr>
                <w:rFonts w:ascii="宋体"/>
                <w:vanish/>
              </w:rPr>
            </w:pPr>
          </w:p>
        </w:tc>
        <w:tc>
          <w:tcPr>
            <w:tcW w:w="0" w:type="auto"/>
            <w:shd w:val="clear" w:color="auto" w:fill="auto"/>
            <w:vAlign w:val="bottom"/>
          </w:tcPr>
          <w:p w14:paraId="1181F212" w14:textId="77777777" w:rsidR="00DC2771" w:rsidRDefault="00DC2771">
            <w:pPr>
              <w:rPr>
                <w:rFonts w:ascii="宋体"/>
                <w:vanish/>
              </w:rPr>
            </w:pPr>
          </w:p>
        </w:tc>
        <w:tc>
          <w:tcPr>
            <w:tcW w:w="0" w:type="auto"/>
            <w:gridSpan w:val="3"/>
            <w:shd w:val="clear" w:color="auto" w:fill="auto"/>
            <w:vAlign w:val="bottom"/>
          </w:tcPr>
          <w:p w14:paraId="1181F213" w14:textId="77777777" w:rsidR="00DC2771" w:rsidRDefault="00DC2771">
            <w:pPr>
              <w:rPr>
                <w:rFonts w:ascii="宋体"/>
                <w:vanish/>
              </w:rPr>
            </w:pPr>
          </w:p>
        </w:tc>
      </w:tr>
      <w:tr w:rsidR="00DC2771" w14:paraId="1181F21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215" w14:textId="77777777" w:rsidR="00DC2771" w:rsidRDefault="003E70A4">
            <w:pPr>
              <w:textAlignment w:val="bottom"/>
            </w:pPr>
            <w:r>
              <w:rPr>
                <w:rFonts w:ascii="Arial" w:eastAsia="宋体" w:hAnsi="Arial" w:cs="Arial"/>
                <w:color w:val="000000"/>
                <w:sz w:val="17"/>
                <w:szCs w:val="17"/>
              </w:rPr>
              <w:t>Determination of shares: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F216"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217" w14:textId="77777777" w:rsidR="00DC2771" w:rsidRDefault="00DC2771">
            <w:pPr>
              <w:rPr>
                <w:rFonts w:ascii="宋体"/>
              </w:rPr>
            </w:pPr>
          </w:p>
        </w:tc>
        <w:tc>
          <w:tcPr>
            <w:tcW w:w="0" w:type="auto"/>
            <w:shd w:val="clear" w:color="auto" w:fill="auto"/>
            <w:vAlign w:val="bottom"/>
          </w:tcPr>
          <w:p w14:paraId="1181F218" w14:textId="77777777" w:rsidR="00DC2771" w:rsidRDefault="00DC2771">
            <w:pPr>
              <w:rPr>
                <w:rFonts w:ascii="宋体"/>
                <w:vanish/>
              </w:rPr>
            </w:pPr>
          </w:p>
        </w:tc>
        <w:tc>
          <w:tcPr>
            <w:tcW w:w="0" w:type="auto"/>
            <w:shd w:val="clear" w:color="auto" w:fill="auto"/>
            <w:vAlign w:val="bottom"/>
          </w:tcPr>
          <w:p w14:paraId="1181F219" w14:textId="77777777" w:rsidR="00DC2771" w:rsidRDefault="00DC2771">
            <w:pPr>
              <w:rPr>
                <w:rFonts w:ascii="宋体"/>
                <w:vanish/>
              </w:rPr>
            </w:pPr>
          </w:p>
        </w:tc>
        <w:tc>
          <w:tcPr>
            <w:tcW w:w="0" w:type="auto"/>
            <w:gridSpan w:val="3"/>
            <w:shd w:val="clear" w:color="auto" w:fill="auto"/>
            <w:vAlign w:val="bottom"/>
          </w:tcPr>
          <w:p w14:paraId="1181F21A" w14:textId="77777777" w:rsidR="00DC2771" w:rsidRDefault="00DC2771">
            <w:pPr>
              <w:rPr>
                <w:rFonts w:ascii="宋体"/>
                <w:vanish/>
              </w:rPr>
            </w:pPr>
          </w:p>
        </w:tc>
      </w:tr>
      <w:tr w:rsidR="00DC2771" w14:paraId="1181F22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21C" w14:textId="77777777" w:rsidR="00DC2771" w:rsidRDefault="003E70A4">
            <w:pPr>
              <w:textAlignment w:val="bottom"/>
            </w:pPr>
            <w:r>
              <w:rPr>
                <w:rFonts w:ascii="Arial" w:eastAsia="宋体" w:hAnsi="Arial" w:cs="Arial"/>
                <w:color w:val="000000"/>
                <w:sz w:val="17"/>
                <w:szCs w:val="17"/>
              </w:rPr>
              <w:t>Weighted average common shares outstanding</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21D" w14:textId="77777777" w:rsidR="00DC2771" w:rsidRDefault="003E70A4">
            <w:pPr>
              <w:jc w:val="right"/>
              <w:textAlignment w:val="bottom"/>
            </w:pPr>
            <w:r>
              <w:rPr>
                <w:rFonts w:ascii="Arial" w:eastAsia="宋体" w:hAnsi="Arial" w:cs="Arial"/>
                <w:color w:val="000000"/>
                <w:sz w:val="17"/>
                <w:szCs w:val="17"/>
              </w:rPr>
              <w:t>1,581.9 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21E"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21F" w14:textId="77777777" w:rsidR="00DC2771" w:rsidRDefault="003E70A4">
            <w:pPr>
              <w:jc w:val="right"/>
              <w:textAlignment w:val="bottom"/>
            </w:pPr>
            <w:r>
              <w:rPr>
                <w:rFonts w:ascii="Arial" w:eastAsia="宋体" w:hAnsi="Arial" w:cs="Arial"/>
                <w:color w:val="000000"/>
                <w:sz w:val="17"/>
                <w:szCs w:val="17"/>
              </w:rPr>
              <w:t>1,561.8 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220" w14:textId="77777777" w:rsidR="00DC2771" w:rsidRDefault="00DC2771">
            <w:pPr>
              <w:jc w:val="right"/>
              <w:rPr>
                <w:rFonts w:ascii="宋体"/>
              </w:rPr>
            </w:pPr>
          </w:p>
        </w:tc>
        <w:tc>
          <w:tcPr>
            <w:tcW w:w="0" w:type="auto"/>
            <w:shd w:val="clear" w:color="auto" w:fill="auto"/>
            <w:vAlign w:val="bottom"/>
          </w:tcPr>
          <w:p w14:paraId="1181F221" w14:textId="77777777" w:rsidR="00DC2771" w:rsidRDefault="00DC2771">
            <w:pPr>
              <w:rPr>
                <w:rFonts w:ascii="宋体"/>
                <w:vanish/>
              </w:rPr>
            </w:pPr>
          </w:p>
        </w:tc>
        <w:tc>
          <w:tcPr>
            <w:tcW w:w="0" w:type="auto"/>
            <w:shd w:val="clear" w:color="auto" w:fill="auto"/>
            <w:vAlign w:val="bottom"/>
          </w:tcPr>
          <w:p w14:paraId="1181F222" w14:textId="77777777" w:rsidR="00DC2771" w:rsidRDefault="00DC2771">
            <w:pPr>
              <w:rPr>
                <w:rFonts w:ascii="宋体"/>
                <w:vanish/>
              </w:rPr>
            </w:pPr>
          </w:p>
        </w:tc>
        <w:tc>
          <w:tcPr>
            <w:tcW w:w="0" w:type="auto"/>
            <w:gridSpan w:val="3"/>
            <w:shd w:val="clear" w:color="auto" w:fill="auto"/>
            <w:vAlign w:val="bottom"/>
          </w:tcPr>
          <w:p w14:paraId="1181F223" w14:textId="77777777" w:rsidR="00DC2771" w:rsidRDefault="00DC2771">
            <w:pPr>
              <w:rPr>
                <w:rFonts w:ascii="宋体"/>
                <w:vanish/>
              </w:rPr>
            </w:pPr>
          </w:p>
        </w:tc>
      </w:tr>
      <w:tr w:rsidR="00DC2771" w14:paraId="1181F22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225" w14:textId="77777777" w:rsidR="00DC2771" w:rsidRDefault="003E70A4">
            <w:pPr>
              <w:textAlignment w:val="bottom"/>
            </w:pPr>
            <w:r>
              <w:rPr>
                <w:rFonts w:ascii="Arial" w:eastAsia="宋体" w:hAnsi="Arial" w:cs="Arial"/>
                <w:color w:val="000000"/>
                <w:sz w:val="17"/>
                <w:szCs w:val="17"/>
              </w:rPr>
              <w:t>Assumed conversion of dilutive stock options and awards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226" w14:textId="77777777" w:rsidR="00DC2771" w:rsidRDefault="003E70A4">
            <w:pPr>
              <w:jc w:val="right"/>
              <w:textAlignment w:val="bottom"/>
            </w:pPr>
            <w:r>
              <w:rPr>
                <w:rFonts w:ascii="Arial" w:eastAsia="宋体" w:hAnsi="Arial" w:cs="Arial"/>
                <w:color w:val="000000"/>
                <w:sz w:val="17"/>
                <w:szCs w:val="17"/>
              </w:rPr>
              <w:t>37.7 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227"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228" w14:textId="77777777" w:rsidR="00DC2771" w:rsidRDefault="003E70A4">
            <w:pPr>
              <w:jc w:val="right"/>
              <w:textAlignment w:val="bottom"/>
            </w:pPr>
            <w:r>
              <w:rPr>
                <w:rFonts w:ascii="Arial" w:eastAsia="宋体" w:hAnsi="Arial" w:cs="Arial"/>
                <w:color w:val="000000"/>
                <w:sz w:val="17"/>
                <w:szCs w:val="17"/>
              </w:rPr>
              <w:t>31.5 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229" w14:textId="77777777" w:rsidR="00DC2771" w:rsidRDefault="00DC2771">
            <w:pPr>
              <w:jc w:val="right"/>
              <w:rPr>
                <w:rFonts w:ascii="宋体"/>
              </w:rPr>
            </w:pPr>
          </w:p>
        </w:tc>
        <w:tc>
          <w:tcPr>
            <w:tcW w:w="0" w:type="auto"/>
            <w:shd w:val="clear" w:color="auto" w:fill="auto"/>
            <w:vAlign w:val="bottom"/>
          </w:tcPr>
          <w:p w14:paraId="1181F22A" w14:textId="77777777" w:rsidR="00DC2771" w:rsidRDefault="00DC2771">
            <w:pPr>
              <w:rPr>
                <w:rFonts w:ascii="宋体"/>
                <w:vanish/>
              </w:rPr>
            </w:pPr>
          </w:p>
        </w:tc>
        <w:tc>
          <w:tcPr>
            <w:tcW w:w="0" w:type="auto"/>
            <w:shd w:val="clear" w:color="auto" w:fill="auto"/>
            <w:vAlign w:val="bottom"/>
          </w:tcPr>
          <w:p w14:paraId="1181F22B" w14:textId="77777777" w:rsidR="00DC2771" w:rsidRDefault="00DC2771">
            <w:pPr>
              <w:rPr>
                <w:rFonts w:ascii="宋体"/>
                <w:vanish/>
              </w:rPr>
            </w:pPr>
          </w:p>
        </w:tc>
        <w:tc>
          <w:tcPr>
            <w:tcW w:w="0" w:type="auto"/>
            <w:gridSpan w:val="3"/>
            <w:shd w:val="clear" w:color="auto" w:fill="auto"/>
            <w:vAlign w:val="bottom"/>
          </w:tcPr>
          <w:p w14:paraId="1181F22C" w14:textId="77777777" w:rsidR="00DC2771" w:rsidRDefault="00DC2771">
            <w:pPr>
              <w:rPr>
                <w:rFonts w:ascii="宋体"/>
                <w:vanish/>
              </w:rPr>
            </w:pPr>
          </w:p>
        </w:tc>
      </w:tr>
      <w:tr w:rsidR="00DC2771" w14:paraId="1181F23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22E" w14:textId="77777777" w:rsidR="00DC2771" w:rsidRDefault="003E70A4">
            <w:pPr>
              <w:textAlignment w:val="bottom"/>
            </w:pPr>
            <w:r>
              <w:rPr>
                <w:rFonts w:ascii="Arial" w:eastAsia="宋体" w:hAnsi="Arial" w:cs="Arial"/>
                <w:b/>
                <w:bCs/>
                <w:color w:val="000000"/>
                <w:sz w:val="17"/>
                <w:szCs w:val="17"/>
              </w:rPr>
              <w:t>DILUTED WEIGHTED AVERAGE COMMON SHARES OUTSTANDING</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22F" w14:textId="77777777" w:rsidR="00DC2771" w:rsidRDefault="003E70A4">
            <w:pPr>
              <w:jc w:val="right"/>
              <w:textAlignment w:val="bottom"/>
            </w:pPr>
            <w:r>
              <w:rPr>
                <w:rFonts w:ascii="Arial" w:eastAsia="宋体" w:hAnsi="Arial" w:cs="Arial"/>
                <w:b/>
                <w:bCs/>
                <w:color w:val="000000"/>
                <w:sz w:val="17"/>
                <w:szCs w:val="17"/>
              </w:rPr>
              <w:t>1,619.6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230"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231" w14:textId="77777777" w:rsidR="00DC2771" w:rsidRDefault="003E70A4">
            <w:pPr>
              <w:jc w:val="right"/>
              <w:textAlignment w:val="bottom"/>
            </w:pPr>
            <w:r>
              <w:rPr>
                <w:rFonts w:ascii="Arial" w:eastAsia="宋体" w:hAnsi="Arial" w:cs="Arial"/>
                <w:b/>
                <w:bCs/>
                <w:color w:val="000000"/>
                <w:sz w:val="17"/>
                <w:szCs w:val="17"/>
              </w:rPr>
              <w:t>1,593.3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232" w14:textId="77777777" w:rsidR="00DC2771" w:rsidRDefault="00DC2771">
            <w:pPr>
              <w:jc w:val="right"/>
              <w:rPr>
                <w:rFonts w:ascii="宋体"/>
              </w:rPr>
            </w:pPr>
          </w:p>
        </w:tc>
        <w:tc>
          <w:tcPr>
            <w:tcW w:w="0" w:type="auto"/>
            <w:shd w:val="clear" w:color="auto" w:fill="auto"/>
            <w:vAlign w:val="bottom"/>
          </w:tcPr>
          <w:p w14:paraId="1181F233" w14:textId="77777777" w:rsidR="00DC2771" w:rsidRDefault="00DC2771">
            <w:pPr>
              <w:rPr>
                <w:rFonts w:ascii="宋体"/>
                <w:vanish/>
              </w:rPr>
            </w:pPr>
          </w:p>
        </w:tc>
        <w:tc>
          <w:tcPr>
            <w:tcW w:w="0" w:type="auto"/>
            <w:shd w:val="clear" w:color="auto" w:fill="auto"/>
            <w:vAlign w:val="bottom"/>
          </w:tcPr>
          <w:p w14:paraId="1181F234" w14:textId="77777777" w:rsidR="00DC2771" w:rsidRDefault="00DC2771">
            <w:pPr>
              <w:rPr>
                <w:rFonts w:ascii="宋体"/>
                <w:vanish/>
              </w:rPr>
            </w:pPr>
          </w:p>
        </w:tc>
        <w:tc>
          <w:tcPr>
            <w:tcW w:w="0" w:type="auto"/>
            <w:gridSpan w:val="3"/>
            <w:shd w:val="clear" w:color="auto" w:fill="auto"/>
            <w:vAlign w:val="bottom"/>
          </w:tcPr>
          <w:p w14:paraId="1181F235" w14:textId="77777777" w:rsidR="00DC2771" w:rsidRDefault="00DC2771">
            <w:pPr>
              <w:rPr>
                <w:rFonts w:ascii="宋体"/>
                <w:vanish/>
              </w:rPr>
            </w:pPr>
          </w:p>
        </w:tc>
      </w:tr>
      <w:tr w:rsidR="00DC2771" w14:paraId="1181F23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237" w14:textId="77777777" w:rsidR="00DC2771" w:rsidRDefault="003E70A4">
            <w:pPr>
              <w:textAlignment w:val="bottom"/>
            </w:pPr>
            <w:r>
              <w:rPr>
                <w:rFonts w:ascii="Arial" w:eastAsia="宋体" w:hAnsi="Arial" w:cs="Arial"/>
                <w:color w:val="000000"/>
                <w:sz w:val="17"/>
                <w:szCs w:val="17"/>
              </w:rPr>
              <w:t>Earnings per common share:</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238"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39" w14:textId="77777777" w:rsidR="00DC2771" w:rsidRDefault="00DC2771">
            <w:pPr>
              <w:rPr>
                <w:rFonts w:ascii="宋体"/>
              </w:rPr>
            </w:pPr>
          </w:p>
        </w:tc>
        <w:tc>
          <w:tcPr>
            <w:tcW w:w="0" w:type="auto"/>
            <w:shd w:val="clear" w:color="auto" w:fill="auto"/>
            <w:vAlign w:val="bottom"/>
          </w:tcPr>
          <w:p w14:paraId="1181F23A" w14:textId="77777777" w:rsidR="00DC2771" w:rsidRDefault="00DC2771">
            <w:pPr>
              <w:rPr>
                <w:rFonts w:ascii="宋体"/>
                <w:vanish/>
              </w:rPr>
            </w:pPr>
          </w:p>
        </w:tc>
        <w:tc>
          <w:tcPr>
            <w:tcW w:w="0" w:type="auto"/>
            <w:shd w:val="clear" w:color="auto" w:fill="auto"/>
            <w:vAlign w:val="bottom"/>
          </w:tcPr>
          <w:p w14:paraId="1181F23B" w14:textId="77777777" w:rsidR="00DC2771" w:rsidRDefault="00DC2771">
            <w:pPr>
              <w:rPr>
                <w:rFonts w:ascii="宋体"/>
                <w:vanish/>
              </w:rPr>
            </w:pPr>
          </w:p>
        </w:tc>
        <w:tc>
          <w:tcPr>
            <w:tcW w:w="0" w:type="auto"/>
            <w:gridSpan w:val="3"/>
            <w:shd w:val="clear" w:color="auto" w:fill="auto"/>
            <w:vAlign w:val="bottom"/>
          </w:tcPr>
          <w:p w14:paraId="1181F23C" w14:textId="77777777" w:rsidR="00DC2771" w:rsidRDefault="00DC2771">
            <w:pPr>
              <w:rPr>
                <w:rFonts w:ascii="宋体"/>
                <w:vanish/>
              </w:rPr>
            </w:pPr>
          </w:p>
        </w:tc>
      </w:tr>
      <w:tr w:rsidR="00DC2771" w14:paraId="1181F24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23E" w14:textId="77777777" w:rsidR="00DC2771" w:rsidRDefault="003E70A4">
            <w:pPr>
              <w:textAlignment w:val="bottom"/>
            </w:pPr>
            <w:r>
              <w:rPr>
                <w:rFonts w:ascii="Arial" w:eastAsia="宋体" w:hAnsi="Arial" w:cs="Arial"/>
                <w:color w:val="000000"/>
                <w:sz w:val="17"/>
                <w:szCs w:val="17"/>
              </w:rPr>
              <w:t>Basic</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F23F"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240" w14:textId="77777777" w:rsidR="00DC2771" w:rsidRDefault="003E70A4">
            <w:pPr>
              <w:jc w:val="right"/>
              <w:textAlignment w:val="bottom"/>
            </w:pPr>
            <w:r>
              <w:rPr>
                <w:rFonts w:ascii="Arial" w:eastAsia="宋体" w:hAnsi="Arial" w:cs="Arial"/>
                <w:color w:val="000000"/>
                <w:sz w:val="17"/>
                <w:szCs w:val="17"/>
              </w:rPr>
              <w:t>1.18 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241"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242"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243" w14:textId="77777777" w:rsidR="00DC2771" w:rsidRDefault="003E70A4">
            <w:pPr>
              <w:jc w:val="right"/>
              <w:textAlignment w:val="bottom"/>
            </w:pPr>
            <w:r>
              <w:rPr>
                <w:rFonts w:ascii="Arial" w:eastAsia="宋体" w:hAnsi="Arial" w:cs="Arial"/>
                <w:color w:val="000000"/>
                <w:sz w:val="17"/>
                <w:szCs w:val="17"/>
              </w:rPr>
              <w:t>0.97 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244" w14:textId="77777777" w:rsidR="00DC2771" w:rsidRDefault="00DC2771">
            <w:pPr>
              <w:jc w:val="right"/>
              <w:rPr>
                <w:rFonts w:ascii="宋体"/>
              </w:rPr>
            </w:pPr>
          </w:p>
        </w:tc>
        <w:tc>
          <w:tcPr>
            <w:tcW w:w="0" w:type="auto"/>
            <w:shd w:val="clear" w:color="auto" w:fill="auto"/>
            <w:vAlign w:val="bottom"/>
          </w:tcPr>
          <w:p w14:paraId="1181F245" w14:textId="77777777" w:rsidR="00DC2771" w:rsidRDefault="00DC2771">
            <w:pPr>
              <w:rPr>
                <w:rFonts w:ascii="宋体"/>
                <w:vanish/>
              </w:rPr>
            </w:pPr>
          </w:p>
        </w:tc>
        <w:tc>
          <w:tcPr>
            <w:tcW w:w="0" w:type="auto"/>
            <w:shd w:val="clear" w:color="auto" w:fill="auto"/>
            <w:vAlign w:val="bottom"/>
          </w:tcPr>
          <w:p w14:paraId="1181F246" w14:textId="77777777" w:rsidR="00DC2771" w:rsidRDefault="00DC2771">
            <w:pPr>
              <w:rPr>
                <w:rFonts w:ascii="宋体"/>
                <w:vanish/>
              </w:rPr>
            </w:pPr>
          </w:p>
        </w:tc>
        <w:tc>
          <w:tcPr>
            <w:tcW w:w="0" w:type="auto"/>
            <w:gridSpan w:val="3"/>
            <w:shd w:val="clear" w:color="auto" w:fill="auto"/>
            <w:vAlign w:val="bottom"/>
          </w:tcPr>
          <w:p w14:paraId="1181F247" w14:textId="77777777" w:rsidR="00DC2771" w:rsidRDefault="00DC2771">
            <w:pPr>
              <w:rPr>
                <w:rFonts w:ascii="宋体"/>
                <w:vanish/>
              </w:rPr>
            </w:pPr>
          </w:p>
        </w:tc>
      </w:tr>
      <w:tr w:rsidR="00DC2771" w14:paraId="1181F253"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1181F249" w14:textId="77777777" w:rsidR="00DC2771" w:rsidRDefault="003E70A4">
            <w:pPr>
              <w:textAlignment w:val="bottom"/>
            </w:pPr>
            <w:r>
              <w:rPr>
                <w:rFonts w:ascii="Arial" w:eastAsia="宋体" w:hAnsi="Arial" w:cs="Arial"/>
                <w:color w:val="000000"/>
                <w:sz w:val="17"/>
                <w:szCs w:val="17"/>
              </w:rPr>
              <w:t>Diluted</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1181F24A"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1181F24B" w14:textId="77777777" w:rsidR="00DC2771" w:rsidRDefault="003E70A4">
            <w:pPr>
              <w:jc w:val="right"/>
              <w:textAlignment w:val="bottom"/>
            </w:pPr>
            <w:r>
              <w:rPr>
                <w:rFonts w:ascii="Arial" w:eastAsia="宋体" w:hAnsi="Arial" w:cs="Arial"/>
                <w:color w:val="000000"/>
                <w:sz w:val="17"/>
                <w:szCs w:val="17"/>
              </w:rPr>
              <w:t>1.16 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1181F24C" w14:textId="77777777" w:rsidR="00DC2771" w:rsidRDefault="00DC2771">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1181F24D"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1181F24E" w14:textId="77777777" w:rsidR="00DC2771" w:rsidRDefault="003E70A4">
            <w:pPr>
              <w:jc w:val="right"/>
              <w:textAlignment w:val="bottom"/>
            </w:pPr>
            <w:r>
              <w:rPr>
                <w:rFonts w:ascii="Arial" w:eastAsia="宋体" w:hAnsi="Arial" w:cs="Arial"/>
                <w:color w:val="000000"/>
                <w:sz w:val="17"/>
                <w:szCs w:val="17"/>
              </w:rPr>
              <w:t>0.95 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1181F24F" w14:textId="77777777" w:rsidR="00DC2771" w:rsidRDefault="00DC2771">
            <w:pPr>
              <w:jc w:val="right"/>
              <w:rPr>
                <w:rFonts w:ascii="宋体"/>
              </w:rPr>
            </w:pPr>
          </w:p>
        </w:tc>
        <w:tc>
          <w:tcPr>
            <w:tcW w:w="0" w:type="auto"/>
            <w:shd w:val="clear" w:color="auto" w:fill="auto"/>
            <w:vAlign w:val="bottom"/>
          </w:tcPr>
          <w:p w14:paraId="1181F250" w14:textId="77777777" w:rsidR="00DC2771" w:rsidRDefault="00DC2771">
            <w:pPr>
              <w:rPr>
                <w:rFonts w:ascii="宋体"/>
                <w:vanish/>
              </w:rPr>
            </w:pPr>
          </w:p>
        </w:tc>
        <w:tc>
          <w:tcPr>
            <w:tcW w:w="0" w:type="auto"/>
            <w:shd w:val="clear" w:color="auto" w:fill="auto"/>
            <w:vAlign w:val="bottom"/>
          </w:tcPr>
          <w:p w14:paraId="1181F251" w14:textId="77777777" w:rsidR="00DC2771" w:rsidRDefault="00DC2771">
            <w:pPr>
              <w:rPr>
                <w:rFonts w:ascii="宋体"/>
                <w:vanish/>
              </w:rPr>
            </w:pPr>
          </w:p>
        </w:tc>
        <w:tc>
          <w:tcPr>
            <w:tcW w:w="0" w:type="auto"/>
            <w:gridSpan w:val="3"/>
            <w:shd w:val="clear" w:color="auto" w:fill="auto"/>
            <w:vAlign w:val="bottom"/>
          </w:tcPr>
          <w:p w14:paraId="1181F252" w14:textId="77777777" w:rsidR="00DC2771" w:rsidRDefault="00DC2771">
            <w:pPr>
              <w:rPr>
                <w:rFonts w:ascii="宋体"/>
                <w:vanish/>
              </w:rPr>
            </w:pPr>
          </w:p>
        </w:tc>
      </w:tr>
    </w:tbl>
    <w:p w14:paraId="1181F254" w14:textId="77777777" w:rsidR="00DC2771" w:rsidRDefault="00DC277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DC2771" w14:paraId="1181F258" w14:textId="77777777">
        <w:tc>
          <w:tcPr>
            <w:tcW w:w="50" w:type="pct"/>
            <w:shd w:val="clear" w:color="auto" w:fill="auto"/>
            <w:vAlign w:val="bottom"/>
          </w:tcPr>
          <w:p w14:paraId="1181F255" w14:textId="77777777" w:rsidR="00DC2771" w:rsidRDefault="00DC2771">
            <w:pPr>
              <w:rPr>
                <w:rFonts w:ascii="宋体"/>
              </w:rPr>
            </w:pPr>
          </w:p>
        </w:tc>
        <w:tc>
          <w:tcPr>
            <w:tcW w:w="4945" w:type="pct"/>
            <w:shd w:val="clear" w:color="auto" w:fill="auto"/>
            <w:vAlign w:val="bottom"/>
          </w:tcPr>
          <w:p w14:paraId="1181F256" w14:textId="77777777" w:rsidR="00DC2771" w:rsidRDefault="00DC2771">
            <w:pPr>
              <w:rPr>
                <w:rFonts w:ascii="宋体"/>
              </w:rPr>
            </w:pPr>
          </w:p>
        </w:tc>
        <w:tc>
          <w:tcPr>
            <w:tcW w:w="5" w:type="pct"/>
            <w:shd w:val="clear" w:color="auto" w:fill="auto"/>
            <w:vAlign w:val="bottom"/>
          </w:tcPr>
          <w:p w14:paraId="1181F257" w14:textId="77777777" w:rsidR="00DC2771" w:rsidRDefault="00DC2771">
            <w:pPr>
              <w:rPr>
                <w:rFonts w:ascii="宋体"/>
              </w:rPr>
            </w:pPr>
          </w:p>
        </w:tc>
      </w:tr>
      <w:tr w:rsidR="00DC2771" w14:paraId="1181F25A" w14:textId="77777777">
        <w:tc>
          <w:tcPr>
            <w:tcW w:w="0" w:type="auto"/>
            <w:gridSpan w:val="3"/>
            <w:shd w:val="clear" w:color="auto" w:fill="auto"/>
            <w:tcMar>
              <w:top w:w="40" w:type="dxa"/>
              <w:left w:w="20" w:type="dxa"/>
              <w:bottom w:w="40" w:type="dxa"/>
              <w:right w:w="20" w:type="dxa"/>
            </w:tcMar>
            <w:vAlign w:val="bottom"/>
          </w:tcPr>
          <w:p w14:paraId="1181F259" w14:textId="77777777" w:rsidR="00DC2771" w:rsidRDefault="003E70A4">
            <w:pPr>
              <w:textAlignment w:val="bottom"/>
            </w:pPr>
            <w:r>
              <w:rPr>
                <w:rFonts w:ascii="sans-serif" w:eastAsia="sans-serif" w:hAnsi="sans-serif" w:cs="sans-serif"/>
                <w:b/>
                <w:bCs/>
                <w:color w:val="E87722"/>
                <w:sz w:val="36"/>
                <w:szCs w:val="36"/>
              </w:rPr>
              <w:t>NOTE 8 — RISK MANAGEMENT AND DERIVATIVES</w:t>
            </w:r>
          </w:p>
        </w:tc>
      </w:tr>
    </w:tbl>
    <w:p w14:paraId="1181F25B" w14:textId="77777777" w:rsidR="00DC2771" w:rsidRDefault="003E70A4">
      <w:pPr>
        <w:spacing w:before="120" w:after="120"/>
      </w:pPr>
      <w:r>
        <w:rPr>
          <w:rFonts w:ascii="Arial" w:eastAsia="宋体" w:hAnsi="Arial" w:cs="Arial"/>
          <w:color w:val="000000"/>
          <w:sz w:val="17"/>
          <w:szCs w:val="17"/>
        </w:rPr>
        <w:t xml:space="preserve">The Company is </w:t>
      </w:r>
      <w:r>
        <w:rPr>
          <w:rFonts w:ascii="Arial" w:eastAsia="宋体" w:hAnsi="Arial" w:cs="Arial"/>
          <w:color w:val="000000"/>
          <w:sz w:val="17"/>
          <w:szCs w:val="17"/>
        </w:rPr>
        <w:t>exposed to global market risks, including the effect of changes in foreign currency exchange rates and interest rates, and uses derivatives to manage financial exposures that occur in the normal course of business. As of and for the three months ended Augu</w:t>
      </w:r>
      <w:r>
        <w:rPr>
          <w:rFonts w:ascii="Arial" w:eastAsia="宋体" w:hAnsi="Arial" w:cs="Arial"/>
          <w:color w:val="000000"/>
          <w:sz w:val="17"/>
          <w:szCs w:val="17"/>
        </w:rPr>
        <w:t>st 31, 2021, there have been no material changes to the Company's hedging program or strategy from what was disclosed within the Annual Report on Form 10-K. For additional information about the Company's derivatives and hedging policies refer to Note 1 — S</w:t>
      </w:r>
      <w:r>
        <w:rPr>
          <w:rFonts w:ascii="Arial" w:eastAsia="宋体" w:hAnsi="Arial" w:cs="Arial"/>
          <w:color w:val="000000"/>
          <w:sz w:val="17"/>
          <w:szCs w:val="17"/>
        </w:rPr>
        <w:t>ummary of Significant Accounting Policies and Note 14 — Risk Management and Derivatives of the Annual Report on Form 10-K for the fiscal year ended May 31, 2021.</w:t>
      </w:r>
    </w:p>
    <w:p w14:paraId="1181F25C" w14:textId="77777777" w:rsidR="00DC2771" w:rsidRDefault="003E70A4">
      <w:pPr>
        <w:spacing w:before="120" w:after="120"/>
      </w:pPr>
      <w:r>
        <w:rPr>
          <w:rFonts w:ascii="Arial" w:eastAsia="宋体" w:hAnsi="Arial" w:cs="Arial"/>
          <w:color w:val="000000"/>
          <w:sz w:val="17"/>
          <w:szCs w:val="17"/>
        </w:rPr>
        <w:t>The majority of derivatives outstanding as of August 31, 2021, are designated as foreign curre</w:t>
      </w:r>
      <w:r>
        <w:rPr>
          <w:rFonts w:ascii="Arial" w:eastAsia="宋体" w:hAnsi="Arial" w:cs="Arial"/>
          <w:color w:val="000000"/>
          <w:sz w:val="17"/>
          <w:szCs w:val="17"/>
        </w:rPr>
        <w:t>ncy cash flow hedges, primarily for Euro/U.S. Dollar, British Pound/Euro, Chinese Yuan/U.S. Dollar, and Japanese Yen/U.S. Dollar currency pairs. All derivatives are recognized on the Unaudited Condensed Consolidated Balance Sheets at fair value and classif</w:t>
      </w:r>
      <w:r>
        <w:rPr>
          <w:rFonts w:ascii="Arial" w:eastAsia="宋体" w:hAnsi="Arial" w:cs="Arial"/>
          <w:color w:val="000000"/>
          <w:sz w:val="17"/>
          <w:szCs w:val="17"/>
        </w:rPr>
        <w:t>ied based on the instrument's maturity date.</w:t>
      </w:r>
    </w:p>
    <w:p w14:paraId="1181F25D" w14:textId="77777777" w:rsidR="00DC2771" w:rsidRDefault="003E70A4">
      <w:pPr>
        <w:spacing w:before="120" w:after="120"/>
        <w:jc w:val="right"/>
      </w:pPr>
      <w:r>
        <w:rPr>
          <w:rFonts w:ascii="Arial" w:eastAsia="宋体" w:hAnsi="Arial" w:cs="Arial"/>
          <w:color w:val="E87722"/>
          <w:sz w:val="17"/>
          <w:szCs w:val="17"/>
        </w:rPr>
        <w:t>11</w:t>
      </w:r>
    </w:p>
    <w:p w14:paraId="1181F25E" w14:textId="77777777" w:rsidR="00DC2771" w:rsidRDefault="003E70A4">
      <w:r>
        <w:pict w14:anchorId="118204FB">
          <v:rect id="_x0000_i1037" style="width:415.3pt;height:1.5pt" o:hralign="center" o:hrstd="t" o:hr="t" fillcolor="#a0a0a0" stroked="f"/>
        </w:pict>
      </w:r>
    </w:p>
    <w:p w14:paraId="1181F25F" w14:textId="77777777" w:rsidR="00DC2771" w:rsidRDefault="00DC2771"/>
    <w:p w14:paraId="1181F260" w14:textId="77777777" w:rsidR="00DC2771" w:rsidRDefault="003E70A4">
      <w:hyperlink r:id="rId80" w:anchor="if5aa7c02c875406eb9e162b54bd86112_7" w:history="1">
        <w:r>
          <w:rPr>
            <w:rStyle w:val="a5"/>
            <w:rFonts w:ascii="sans-serif" w:eastAsia="sans-serif" w:hAnsi="sans-serif" w:cs="sans-serif"/>
            <w:sz w:val="17"/>
            <w:szCs w:val="17"/>
          </w:rPr>
          <w:t>Table of Contents</w:t>
        </w:r>
      </w:hyperlink>
    </w:p>
    <w:p w14:paraId="1181F261" w14:textId="77777777" w:rsidR="00DC2771" w:rsidRDefault="00DC2771"/>
    <w:p w14:paraId="1181F262" w14:textId="77777777" w:rsidR="00DC2771" w:rsidRDefault="003E70A4">
      <w:pPr>
        <w:spacing w:before="120" w:after="120"/>
      </w:pPr>
      <w:r>
        <w:rPr>
          <w:rFonts w:ascii="Arial" w:eastAsia="宋体" w:hAnsi="Arial" w:cs="Arial"/>
          <w:color w:val="000000"/>
          <w:sz w:val="17"/>
          <w:szCs w:val="17"/>
        </w:rPr>
        <w:t xml:space="preserve">The following tables present the fair values of derivative instruments </w:t>
      </w:r>
      <w:r>
        <w:rPr>
          <w:rFonts w:ascii="Arial" w:eastAsia="宋体" w:hAnsi="Arial" w:cs="Arial"/>
          <w:color w:val="000000"/>
          <w:sz w:val="17"/>
          <w:szCs w:val="17"/>
        </w:rPr>
        <w:t>included within the Unaudited Condensed Consolidated Balance Sheets:</w:t>
      </w:r>
    </w:p>
    <w:tbl>
      <w:tblPr>
        <w:tblW w:w="4992" w:type="pct"/>
        <w:tblCellMar>
          <w:top w:w="15" w:type="dxa"/>
          <w:left w:w="15" w:type="dxa"/>
          <w:bottom w:w="15" w:type="dxa"/>
          <w:right w:w="15" w:type="dxa"/>
        </w:tblCellMar>
        <w:tblLook w:val="04A0" w:firstRow="1" w:lastRow="0" w:firstColumn="1" w:lastColumn="0" w:noHBand="0" w:noVBand="1"/>
      </w:tblPr>
      <w:tblGrid>
        <w:gridCol w:w="50"/>
        <w:gridCol w:w="3131"/>
        <w:gridCol w:w="36"/>
        <w:gridCol w:w="50"/>
        <w:gridCol w:w="2797"/>
        <w:gridCol w:w="37"/>
        <w:gridCol w:w="116"/>
        <w:gridCol w:w="916"/>
        <w:gridCol w:w="36"/>
        <w:gridCol w:w="36"/>
        <w:gridCol w:w="36"/>
        <w:gridCol w:w="36"/>
        <w:gridCol w:w="115"/>
        <w:gridCol w:w="895"/>
        <w:gridCol w:w="36"/>
      </w:tblGrid>
      <w:tr w:rsidR="00DC2771" w14:paraId="1181F272" w14:textId="77777777">
        <w:tc>
          <w:tcPr>
            <w:tcW w:w="50" w:type="pct"/>
            <w:shd w:val="clear" w:color="auto" w:fill="auto"/>
            <w:vAlign w:val="bottom"/>
          </w:tcPr>
          <w:p w14:paraId="1181F263" w14:textId="77777777" w:rsidR="00DC2771" w:rsidRDefault="00DC2771">
            <w:pPr>
              <w:rPr>
                <w:rFonts w:ascii="宋体"/>
              </w:rPr>
            </w:pPr>
          </w:p>
        </w:tc>
        <w:tc>
          <w:tcPr>
            <w:tcW w:w="1900" w:type="pct"/>
            <w:shd w:val="clear" w:color="auto" w:fill="auto"/>
            <w:vAlign w:val="bottom"/>
          </w:tcPr>
          <w:p w14:paraId="1181F264" w14:textId="77777777" w:rsidR="00DC2771" w:rsidRDefault="00DC2771">
            <w:pPr>
              <w:rPr>
                <w:rFonts w:ascii="宋体"/>
              </w:rPr>
            </w:pPr>
          </w:p>
        </w:tc>
        <w:tc>
          <w:tcPr>
            <w:tcW w:w="5" w:type="pct"/>
            <w:shd w:val="clear" w:color="auto" w:fill="auto"/>
            <w:vAlign w:val="bottom"/>
          </w:tcPr>
          <w:p w14:paraId="1181F265" w14:textId="77777777" w:rsidR="00DC2771" w:rsidRDefault="00DC2771">
            <w:pPr>
              <w:rPr>
                <w:rFonts w:ascii="宋体"/>
              </w:rPr>
            </w:pPr>
          </w:p>
        </w:tc>
        <w:tc>
          <w:tcPr>
            <w:tcW w:w="50" w:type="pct"/>
            <w:shd w:val="clear" w:color="auto" w:fill="auto"/>
            <w:vAlign w:val="bottom"/>
          </w:tcPr>
          <w:p w14:paraId="1181F266" w14:textId="77777777" w:rsidR="00DC2771" w:rsidRDefault="00DC2771">
            <w:pPr>
              <w:rPr>
                <w:rFonts w:ascii="宋体"/>
              </w:rPr>
            </w:pPr>
          </w:p>
        </w:tc>
        <w:tc>
          <w:tcPr>
            <w:tcW w:w="1699" w:type="pct"/>
            <w:shd w:val="clear" w:color="auto" w:fill="auto"/>
            <w:vAlign w:val="bottom"/>
          </w:tcPr>
          <w:p w14:paraId="1181F267" w14:textId="77777777" w:rsidR="00DC2771" w:rsidRDefault="00DC2771">
            <w:pPr>
              <w:rPr>
                <w:rFonts w:ascii="宋体"/>
              </w:rPr>
            </w:pPr>
          </w:p>
        </w:tc>
        <w:tc>
          <w:tcPr>
            <w:tcW w:w="5" w:type="pct"/>
            <w:shd w:val="clear" w:color="auto" w:fill="auto"/>
            <w:vAlign w:val="bottom"/>
          </w:tcPr>
          <w:p w14:paraId="1181F268" w14:textId="77777777" w:rsidR="00DC2771" w:rsidRDefault="00DC2771">
            <w:pPr>
              <w:rPr>
                <w:rFonts w:ascii="宋体"/>
              </w:rPr>
            </w:pPr>
          </w:p>
        </w:tc>
        <w:tc>
          <w:tcPr>
            <w:tcW w:w="50" w:type="pct"/>
            <w:shd w:val="clear" w:color="auto" w:fill="auto"/>
            <w:vAlign w:val="bottom"/>
          </w:tcPr>
          <w:p w14:paraId="1181F269" w14:textId="77777777" w:rsidR="00DC2771" w:rsidRDefault="00DC2771">
            <w:pPr>
              <w:rPr>
                <w:rFonts w:ascii="宋体"/>
              </w:rPr>
            </w:pPr>
          </w:p>
        </w:tc>
        <w:tc>
          <w:tcPr>
            <w:tcW w:w="570" w:type="pct"/>
            <w:shd w:val="clear" w:color="auto" w:fill="auto"/>
            <w:vAlign w:val="bottom"/>
          </w:tcPr>
          <w:p w14:paraId="1181F26A" w14:textId="77777777" w:rsidR="00DC2771" w:rsidRDefault="00DC2771">
            <w:pPr>
              <w:rPr>
                <w:rFonts w:ascii="宋体"/>
              </w:rPr>
            </w:pPr>
          </w:p>
        </w:tc>
        <w:tc>
          <w:tcPr>
            <w:tcW w:w="5" w:type="pct"/>
            <w:shd w:val="clear" w:color="auto" w:fill="auto"/>
            <w:vAlign w:val="bottom"/>
          </w:tcPr>
          <w:p w14:paraId="1181F26B" w14:textId="77777777" w:rsidR="00DC2771" w:rsidRDefault="00DC2771">
            <w:pPr>
              <w:rPr>
                <w:rFonts w:ascii="宋体"/>
              </w:rPr>
            </w:pPr>
          </w:p>
        </w:tc>
        <w:tc>
          <w:tcPr>
            <w:tcW w:w="5" w:type="pct"/>
            <w:shd w:val="clear" w:color="auto" w:fill="auto"/>
            <w:vAlign w:val="bottom"/>
          </w:tcPr>
          <w:p w14:paraId="1181F26C" w14:textId="77777777" w:rsidR="00DC2771" w:rsidRDefault="00DC2771">
            <w:pPr>
              <w:rPr>
                <w:rFonts w:ascii="宋体"/>
              </w:rPr>
            </w:pPr>
          </w:p>
        </w:tc>
        <w:tc>
          <w:tcPr>
            <w:tcW w:w="28" w:type="pct"/>
            <w:shd w:val="clear" w:color="auto" w:fill="auto"/>
            <w:vAlign w:val="bottom"/>
          </w:tcPr>
          <w:p w14:paraId="1181F26D" w14:textId="77777777" w:rsidR="00DC2771" w:rsidRDefault="00DC2771">
            <w:pPr>
              <w:rPr>
                <w:rFonts w:ascii="宋体"/>
              </w:rPr>
            </w:pPr>
          </w:p>
        </w:tc>
        <w:tc>
          <w:tcPr>
            <w:tcW w:w="5" w:type="pct"/>
            <w:shd w:val="clear" w:color="auto" w:fill="auto"/>
            <w:vAlign w:val="bottom"/>
          </w:tcPr>
          <w:p w14:paraId="1181F26E" w14:textId="77777777" w:rsidR="00DC2771" w:rsidRDefault="00DC2771">
            <w:pPr>
              <w:rPr>
                <w:rFonts w:ascii="宋体"/>
              </w:rPr>
            </w:pPr>
          </w:p>
        </w:tc>
        <w:tc>
          <w:tcPr>
            <w:tcW w:w="50" w:type="pct"/>
            <w:shd w:val="clear" w:color="auto" w:fill="auto"/>
            <w:vAlign w:val="bottom"/>
          </w:tcPr>
          <w:p w14:paraId="1181F26F" w14:textId="77777777" w:rsidR="00DC2771" w:rsidRDefault="00DC2771">
            <w:pPr>
              <w:rPr>
                <w:rFonts w:ascii="宋体"/>
              </w:rPr>
            </w:pPr>
          </w:p>
        </w:tc>
        <w:tc>
          <w:tcPr>
            <w:tcW w:w="571" w:type="pct"/>
            <w:shd w:val="clear" w:color="auto" w:fill="auto"/>
            <w:vAlign w:val="bottom"/>
          </w:tcPr>
          <w:p w14:paraId="1181F270" w14:textId="77777777" w:rsidR="00DC2771" w:rsidRDefault="00DC2771">
            <w:pPr>
              <w:rPr>
                <w:rFonts w:ascii="宋体"/>
              </w:rPr>
            </w:pPr>
          </w:p>
        </w:tc>
        <w:tc>
          <w:tcPr>
            <w:tcW w:w="5" w:type="pct"/>
            <w:shd w:val="clear" w:color="auto" w:fill="auto"/>
            <w:vAlign w:val="bottom"/>
          </w:tcPr>
          <w:p w14:paraId="1181F271" w14:textId="77777777" w:rsidR="00DC2771" w:rsidRDefault="00DC2771">
            <w:pPr>
              <w:rPr>
                <w:rFonts w:ascii="宋体"/>
              </w:rPr>
            </w:pPr>
          </w:p>
        </w:tc>
      </w:tr>
      <w:tr w:rsidR="00DC2771" w14:paraId="1181F275" w14:textId="77777777">
        <w:tc>
          <w:tcPr>
            <w:tcW w:w="0" w:type="auto"/>
            <w:gridSpan w:val="3"/>
            <w:shd w:val="clear" w:color="auto" w:fill="auto"/>
            <w:tcMar>
              <w:top w:w="40" w:type="dxa"/>
              <w:left w:w="20" w:type="dxa"/>
              <w:bottom w:w="40" w:type="dxa"/>
              <w:right w:w="20" w:type="dxa"/>
            </w:tcMar>
            <w:vAlign w:val="bottom"/>
          </w:tcPr>
          <w:p w14:paraId="1181F273" w14:textId="77777777" w:rsidR="00DC2771" w:rsidRDefault="003E70A4">
            <w:pPr>
              <w:textAlignment w:val="bottom"/>
            </w:pPr>
            <w:r>
              <w:rPr>
                <w:rFonts w:ascii="Arial" w:eastAsia="宋体" w:hAnsi="Arial" w:cs="Arial"/>
                <w:color w:val="000000"/>
                <w:sz w:val="17"/>
                <w:szCs w:val="17"/>
              </w:rPr>
              <w:t> </w:t>
            </w:r>
          </w:p>
        </w:tc>
        <w:tc>
          <w:tcPr>
            <w:tcW w:w="0" w:type="auto"/>
            <w:gridSpan w:val="12"/>
            <w:shd w:val="clear" w:color="auto" w:fill="auto"/>
            <w:tcMar>
              <w:top w:w="40" w:type="dxa"/>
              <w:left w:w="20" w:type="dxa"/>
              <w:bottom w:w="40" w:type="dxa"/>
              <w:right w:w="20" w:type="dxa"/>
            </w:tcMar>
            <w:vAlign w:val="bottom"/>
          </w:tcPr>
          <w:p w14:paraId="1181F274" w14:textId="77777777" w:rsidR="00DC2771" w:rsidRDefault="003E70A4">
            <w:pPr>
              <w:jc w:val="center"/>
              <w:textAlignment w:val="bottom"/>
            </w:pPr>
            <w:r>
              <w:rPr>
                <w:rFonts w:ascii="sans-serif" w:eastAsia="sans-serif" w:hAnsi="sans-serif" w:cs="sans-serif"/>
                <w:b/>
                <w:bCs/>
                <w:color w:val="000000"/>
                <w:sz w:val="17"/>
                <w:szCs w:val="17"/>
              </w:rPr>
              <w:t>DERIVATIVE ASSETS</w:t>
            </w:r>
          </w:p>
        </w:tc>
      </w:tr>
      <w:tr w:rsidR="00DC2771" w14:paraId="1181F27B" w14:textId="77777777">
        <w:trPr>
          <w:trHeight w:val="240"/>
        </w:trPr>
        <w:tc>
          <w:tcPr>
            <w:tcW w:w="0" w:type="auto"/>
            <w:gridSpan w:val="3"/>
            <w:shd w:val="clear" w:color="auto" w:fill="auto"/>
            <w:tcMar>
              <w:top w:w="0" w:type="dxa"/>
              <w:left w:w="20" w:type="dxa"/>
              <w:bottom w:w="0" w:type="dxa"/>
              <w:right w:w="20" w:type="dxa"/>
            </w:tcMar>
            <w:vAlign w:val="bottom"/>
          </w:tcPr>
          <w:p w14:paraId="1181F276" w14:textId="77777777" w:rsidR="00DC2771" w:rsidRDefault="00DC2771">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1181F277" w14:textId="77777777" w:rsidR="00DC2771" w:rsidRDefault="003E70A4">
            <w:pPr>
              <w:jc w:val="right"/>
              <w:textAlignment w:val="bottom"/>
            </w:pPr>
            <w:r>
              <w:rPr>
                <w:rFonts w:ascii="sans-serif" w:eastAsia="sans-serif" w:hAnsi="sans-serif" w:cs="sans-serif"/>
                <w:b/>
                <w:bCs/>
                <w:color w:val="000000"/>
                <w:sz w:val="17"/>
                <w:szCs w:val="17"/>
              </w:rPr>
              <w:t>BALANCE SHEET LOCATION</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278" w14:textId="77777777" w:rsidR="00DC2771" w:rsidRDefault="003E70A4">
            <w:pPr>
              <w:jc w:val="center"/>
              <w:textAlignment w:val="bottom"/>
            </w:pPr>
            <w:r>
              <w:rPr>
                <w:rFonts w:ascii="sans-serif" w:eastAsia="sans-serif" w:hAnsi="sans-serif" w:cs="sans-serif"/>
                <w:b/>
                <w:bCs/>
                <w:color w:val="000000"/>
                <w:sz w:val="17"/>
                <w:szCs w:val="17"/>
              </w:rPr>
              <w:t>AUGUST 31,</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79" w14:textId="77777777" w:rsidR="00DC2771" w:rsidRDefault="00DC277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27A" w14:textId="77777777" w:rsidR="00DC2771" w:rsidRDefault="003E70A4">
            <w:pPr>
              <w:jc w:val="center"/>
              <w:textAlignment w:val="bottom"/>
            </w:pPr>
            <w:r>
              <w:rPr>
                <w:rFonts w:ascii="sans-serif" w:eastAsia="sans-serif" w:hAnsi="sans-serif" w:cs="sans-serif"/>
                <w:b/>
                <w:bCs/>
                <w:color w:val="000000"/>
                <w:sz w:val="17"/>
                <w:szCs w:val="17"/>
              </w:rPr>
              <w:t>MAY 31,</w:t>
            </w:r>
          </w:p>
        </w:tc>
      </w:tr>
      <w:tr w:rsidR="00DC2771" w14:paraId="1181F281" w14:textId="77777777">
        <w:trPr>
          <w:trHeight w:val="240"/>
        </w:trPr>
        <w:tc>
          <w:tcPr>
            <w:tcW w:w="0" w:type="auto"/>
            <w:gridSpan w:val="3"/>
            <w:shd w:val="clear" w:color="auto" w:fill="auto"/>
            <w:tcMar>
              <w:top w:w="40" w:type="dxa"/>
              <w:left w:w="20" w:type="dxa"/>
              <w:bottom w:w="40" w:type="dxa"/>
              <w:right w:w="20" w:type="dxa"/>
            </w:tcMar>
            <w:vAlign w:val="bottom"/>
          </w:tcPr>
          <w:p w14:paraId="1181F27C"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1181F27D" w14:textId="77777777" w:rsidR="00DC2771" w:rsidRDefault="00DC2771">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27E"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181F27F" w14:textId="77777777" w:rsidR="00DC2771" w:rsidRDefault="00DC277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280" w14:textId="77777777" w:rsidR="00DC2771" w:rsidRDefault="003E70A4">
            <w:pPr>
              <w:jc w:val="center"/>
              <w:textAlignment w:val="bottom"/>
            </w:pPr>
            <w:r>
              <w:rPr>
                <w:rFonts w:ascii="sans-serif" w:eastAsia="sans-serif" w:hAnsi="sans-serif" w:cs="sans-serif"/>
                <w:b/>
                <w:bCs/>
                <w:color w:val="000000"/>
                <w:sz w:val="17"/>
                <w:szCs w:val="17"/>
              </w:rPr>
              <w:t>2021</w:t>
            </w:r>
          </w:p>
        </w:tc>
      </w:tr>
      <w:tr w:rsidR="00DC2771" w14:paraId="1181F28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282" w14:textId="77777777" w:rsidR="00DC2771" w:rsidRDefault="003E70A4">
            <w:pPr>
              <w:textAlignment w:val="bottom"/>
            </w:pP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83"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284"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85"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86" w14:textId="77777777" w:rsidR="00DC2771" w:rsidRDefault="00DC2771">
            <w:pPr>
              <w:rPr>
                <w:rFonts w:ascii="宋体"/>
              </w:rPr>
            </w:pPr>
          </w:p>
        </w:tc>
      </w:tr>
      <w:tr w:rsidR="00DC2771" w14:paraId="1181F29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288" w14:textId="77777777" w:rsidR="00DC2771" w:rsidRDefault="003E70A4">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289" w14:textId="77777777" w:rsidR="00DC2771" w:rsidRDefault="003E70A4">
            <w:pPr>
              <w:jc w:val="right"/>
              <w:textAlignment w:val="bottom"/>
            </w:pPr>
            <w:r>
              <w:rPr>
                <w:rFonts w:ascii="Arial" w:eastAsia="宋体" w:hAnsi="Arial" w:cs="Arial"/>
                <w:color w:val="000000"/>
                <w:sz w:val="17"/>
                <w:szCs w:val="17"/>
              </w:rPr>
              <w:t>Prepaid expenses and other current assets</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F28A"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28B" w14:textId="77777777" w:rsidR="00DC2771" w:rsidRDefault="003E70A4">
            <w:pPr>
              <w:jc w:val="right"/>
              <w:textAlignment w:val="bottom"/>
            </w:pPr>
            <w:r>
              <w:rPr>
                <w:rFonts w:ascii="Arial" w:eastAsia="宋体" w:hAnsi="Arial" w:cs="Arial"/>
                <w:color w:val="000000"/>
                <w:sz w:val="17"/>
                <w:szCs w:val="17"/>
              </w:rPr>
              <w:t>151 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28C"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28D" w14:textId="77777777" w:rsidR="00DC2771" w:rsidRDefault="00DC2771">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28E"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28F" w14:textId="77777777" w:rsidR="00DC2771" w:rsidRDefault="003E70A4">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290" w14:textId="77777777" w:rsidR="00DC2771" w:rsidRDefault="00DC2771">
            <w:pPr>
              <w:jc w:val="right"/>
              <w:rPr>
                <w:rFonts w:ascii="宋体"/>
              </w:rPr>
            </w:pPr>
          </w:p>
        </w:tc>
      </w:tr>
      <w:tr w:rsidR="00DC2771" w14:paraId="1181F29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292" w14:textId="77777777" w:rsidR="00DC2771" w:rsidRDefault="003E70A4">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293" w14:textId="77777777" w:rsidR="00DC2771" w:rsidRDefault="003E70A4">
            <w:pPr>
              <w:jc w:val="right"/>
              <w:textAlignment w:val="bottom"/>
            </w:pPr>
            <w:r>
              <w:rPr>
                <w:rFonts w:ascii="Arial" w:eastAsia="宋体" w:hAnsi="Arial" w:cs="Arial"/>
                <w:color w:val="000000"/>
                <w:sz w:val="17"/>
                <w:szCs w:val="17"/>
              </w:rPr>
              <w:t>Deferred income taxes and other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294" w14:textId="77777777" w:rsidR="00DC2771" w:rsidRDefault="003E70A4">
            <w:pPr>
              <w:jc w:val="right"/>
              <w:textAlignment w:val="bottom"/>
            </w:pPr>
            <w:r>
              <w:rPr>
                <w:rFonts w:ascii="Arial" w:eastAsia="宋体" w:hAnsi="Arial" w:cs="Arial"/>
                <w:color w:val="000000"/>
                <w:sz w:val="17"/>
                <w:szCs w:val="17"/>
              </w:rPr>
              <w:t>69 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295"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296"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297" w14:textId="77777777" w:rsidR="00DC2771" w:rsidRDefault="003E70A4">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298" w14:textId="77777777" w:rsidR="00DC2771" w:rsidRDefault="00DC2771">
            <w:pPr>
              <w:jc w:val="right"/>
              <w:rPr>
                <w:rFonts w:ascii="宋体"/>
              </w:rPr>
            </w:pPr>
          </w:p>
        </w:tc>
      </w:tr>
      <w:tr w:rsidR="00DC2771" w14:paraId="1181F2A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29A" w14:textId="77777777" w:rsidR="00DC2771" w:rsidRDefault="003E70A4">
            <w:pPr>
              <w:textAlignment w:val="bottom"/>
            </w:pPr>
            <w:r>
              <w:rPr>
                <w:rFonts w:ascii="Arial" w:eastAsia="宋体" w:hAnsi="Arial" w:cs="Arial"/>
                <w:color w:val="000000"/>
                <w:sz w:val="17"/>
                <w:szCs w:val="17"/>
              </w:rPr>
              <w:t xml:space="preserve">Total derivatives formally designated as hedging </w:t>
            </w:r>
            <w:r>
              <w:rPr>
                <w:rFonts w:ascii="Arial" w:eastAsia="宋体" w:hAnsi="Arial" w:cs="Arial"/>
                <w:color w:val="000000"/>
                <w:sz w:val="17"/>
                <w:szCs w:val="17"/>
              </w:rPr>
              <w:t>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9B" w14:textId="77777777" w:rsidR="00DC2771" w:rsidRDefault="00DC277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29C" w14:textId="77777777" w:rsidR="00DC2771" w:rsidRDefault="003E70A4">
            <w:pPr>
              <w:jc w:val="right"/>
              <w:textAlignment w:val="bottom"/>
            </w:pPr>
            <w:r>
              <w:rPr>
                <w:rFonts w:ascii="Arial" w:eastAsia="宋体" w:hAnsi="Arial" w:cs="Arial"/>
                <w:color w:val="000000"/>
                <w:sz w:val="17"/>
                <w:szCs w:val="17"/>
              </w:rPr>
              <w:t>220 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29D" w14:textId="77777777" w:rsidR="00DC2771" w:rsidRDefault="00DC277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9E" w14:textId="77777777" w:rsidR="00DC2771" w:rsidRDefault="00DC277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29F" w14:textId="77777777" w:rsidR="00DC2771" w:rsidRDefault="003E70A4">
            <w:pPr>
              <w:jc w:val="right"/>
              <w:textAlignment w:val="bottom"/>
            </w:pPr>
            <w:r>
              <w:rPr>
                <w:rFonts w:ascii="Arial" w:eastAsia="宋体" w:hAnsi="Arial" w:cs="Arial"/>
                <w:color w:val="000000"/>
                <w:sz w:val="17"/>
                <w:szCs w:val="17"/>
              </w:rPr>
              <w:t>58 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2A0" w14:textId="77777777" w:rsidR="00DC2771" w:rsidRDefault="00DC2771">
            <w:pPr>
              <w:jc w:val="right"/>
              <w:rPr>
                <w:rFonts w:ascii="宋体"/>
              </w:rPr>
            </w:pPr>
          </w:p>
        </w:tc>
      </w:tr>
      <w:tr w:rsidR="00DC2771" w14:paraId="1181F2A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2A2" w14:textId="77777777" w:rsidR="00DC2771" w:rsidRDefault="003E70A4">
            <w:pPr>
              <w:textAlignment w:val="bottom"/>
            </w:pP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A3"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2A4"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A5"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A6" w14:textId="77777777" w:rsidR="00DC2771" w:rsidRDefault="00DC2771">
            <w:pPr>
              <w:rPr>
                <w:rFonts w:ascii="宋体"/>
              </w:rPr>
            </w:pPr>
          </w:p>
        </w:tc>
      </w:tr>
      <w:tr w:rsidR="00DC2771" w14:paraId="1181F2A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2A8" w14:textId="77777777" w:rsidR="00DC2771" w:rsidRDefault="003E70A4">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2A9" w14:textId="77777777" w:rsidR="00DC2771" w:rsidRDefault="003E70A4">
            <w:pPr>
              <w:jc w:val="right"/>
              <w:textAlignment w:val="bottom"/>
            </w:pPr>
            <w:r>
              <w:rPr>
                <w:rFonts w:ascii="Arial" w:eastAsia="宋体" w:hAnsi="Arial" w:cs="Arial"/>
                <w:color w:val="000000"/>
                <w:sz w:val="17"/>
                <w:szCs w:val="17"/>
              </w:rPr>
              <w:t>Prepaid expenses and other 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2AA" w14:textId="77777777" w:rsidR="00DC2771" w:rsidRDefault="003E70A4">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2AB"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2AC"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2AD" w14:textId="77777777" w:rsidR="00DC2771" w:rsidRDefault="003E70A4">
            <w:pPr>
              <w:jc w:val="right"/>
              <w:textAlignment w:val="bottom"/>
            </w:pPr>
            <w:r>
              <w:rPr>
                <w:rFonts w:ascii="Arial" w:eastAsia="宋体" w:hAnsi="Arial" w:cs="Arial"/>
                <w:color w:val="000000"/>
                <w:sz w:val="17"/>
                <w:szCs w:val="17"/>
              </w:rPr>
              <w:t>34 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2AE" w14:textId="77777777" w:rsidR="00DC2771" w:rsidRDefault="00DC2771">
            <w:pPr>
              <w:jc w:val="right"/>
              <w:rPr>
                <w:rFonts w:ascii="宋体"/>
              </w:rPr>
            </w:pPr>
          </w:p>
        </w:tc>
      </w:tr>
      <w:tr w:rsidR="00DC2771" w14:paraId="1181F2B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2B0" w14:textId="77777777" w:rsidR="00DC2771" w:rsidRDefault="003E70A4">
            <w:pPr>
              <w:textAlignment w:val="bottom"/>
            </w:pPr>
            <w:r>
              <w:rPr>
                <w:rFonts w:ascii="Arial" w:eastAsia="宋体" w:hAnsi="Arial" w:cs="Arial"/>
                <w:color w:val="000000"/>
                <w:sz w:val="17"/>
                <w:szCs w:val="17"/>
              </w:rPr>
              <w:t>Embedded derivatives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2B1" w14:textId="77777777" w:rsidR="00DC2771" w:rsidRDefault="003E70A4">
            <w:pPr>
              <w:jc w:val="right"/>
              <w:textAlignment w:val="bottom"/>
            </w:pPr>
            <w:r>
              <w:rPr>
                <w:rFonts w:ascii="Arial" w:eastAsia="宋体" w:hAnsi="Arial" w:cs="Arial"/>
                <w:color w:val="000000"/>
                <w:sz w:val="17"/>
                <w:szCs w:val="17"/>
              </w:rPr>
              <w:t>Prepaid expenses and other 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2B2"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2B3"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2B4"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2B5"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2B6" w14:textId="77777777" w:rsidR="00DC2771" w:rsidRDefault="00DC2771">
            <w:pPr>
              <w:jc w:val="right"/>
              <w:rPr>
                <w:rFonts w:ascii="宋体"/>
              </w:rPr>
            </w:pPr>
          </w:p>
        </w:tc>
      </w:tr>
      <w:tr w:rsidR="00DC2771" w14:paraId="1181F2BD" w14:textId="77777777">
        <w:trPr>
          <w:hidden/>
        </w:trPr>
        <w:tc>
          <w:tcPr>
            <w:tcW w:w="0" w:type="auto"/>
            <w:gridSpan w:val="3"/>
            <w:shd w:val="clear" w:color="auto" w:fill="auto"/>
            <w:vAlign w:val="bottom"/>
          </w:tcPr>
          <w:p w14:paraId="1181F2B8" w14:textId="77777777" w:rsidR="00DC2771" w:rsidRDefault="00DC2771">
            <w:pPr>
              <w:rPr>
                <w:rFonts w:ascii="宋体"/>
                <w:vanish/>
              </w:rPr>
            </w:pPr>
          </w:p>
        </w:tc>
        <w:tc>
          <w:tcPr>
            <w:tcW w:w="0" w:type="auto"/>
            <w:gridSpan w:val="3"/>
            <w:shd w:val="clear" w:color="auto" w:fill="auto"/>
            <w:vAlign w:val="bottom"/>
          </w:tcPr>
          <w:p w14:paraId="1181F2B9" w14:textId="77777777" w:rsidR="00DC2771" w:rsidRDefault="00DC2771">
            <w:pPr>
              <w:rPr>
                <w:rFonts w:ascii="宋体"/>
                <w:vanish/>
              </w:rPr>
            </w:pPr>
          </w:p>
        </w:tc>
        <w:tc>
          <w:tcPr>
            <w:tcW w:w="0" w:type="auto"/>
            <w:gridSpan w:val="3"/>
            <w:shd w:val="clear" w:color="auto" w:fill="auto"/>
            <w:vAlign w:val="bottom"/>
          </w:tcPr>
          <w:p w14:paraId="1181F2BA" w14:textId="77777777" w:rsidR="00DC2771" w:rsidRDefault="00DC2771">
            <w:pPr>
              <w:rPr>
                <w:rFonts w:ascii="宋体"/>
                <w:vanish/>
              </w:rPr>
            </w:pPr>
          </w:p>
        </w:tc>
        <w:tc>
          <w:tcPr>
            <w:tcW w:w="0" w:type="auto"/>
            <w:gridSpan w:val="3"/>
            <w:shd w:val="clear" w:color="auto" w:fill="auto"/>
            <w:vAlign w:val="bottom"/>
          </w:tcPr>
          <w:p w14:paraId="1181F2BB" w14:textId="77777777" w:rsidR="00DC2771" w:rsidRDefault="00DC2771">
            <w:pPr>
              <w:rPr>
                <w:rFonts w:ascii="宋体"/>
                <w:vanish/>
              </w:rPr>
            </w:pPr>
          </w:p>
        </w:tc>
        <w:tc>
          <w:tcPr>
            <w:tcW w:w="0" w:type="auto"/>
            <w:gridSpan w:val="3"/>
            <w:shd w:val="clear" w:color="auto" w:fill="auto"/>
            <w:vAlign w:val="bottom"/>
          </w:tcPr>
          <w:p w14:paraId="1181F2BC" w14:textId="77777777" w:rsidR="00DC2771" w:rsidRDefault="00DC2771">
            <w:pPr>
              <w:rPr>
                <w:rFonts w:ascii="宋体"/>
                <w:vanish/>
              </w:rPr>
            </w:pPr>
          </w:p>
        </w:tc>
      </w:tr>
      <w:tr w:rsidR="00DC2771" w14:paraId="1181F2C3" w14:textId="77777777">
        <w:trPr>
          <w:hidden/>
        </w:trPr>
        <w:tc>
          <w:tcPr>
            <w:tcW w:w="0" w:type="auto"/>
            <w:gridSpan w:val="3"/>
            <w:shd w:val="clear" w:color="auto" w:fill="auto"/>
            <w:vAlign w:val="bottom"/>
          </w:tcPr>
          <w:p w14:paraId="1181F2BE" w14:textId="77777777" w:rsidR="00DC2771" w:rsidRDefault="00DC2771">
            <w:pPr>
              <w:rPr>
                <w:rFonts w:ascii="宋体"/>
                <w:vanish/>
              </w:rPr>
            </w:pPr>
          </w:p>
        </w:tc>
        <w:tc>
          <w:tcPr>
            <w:tcW w:w="0" w:type="auto"/>
            <w:gridSpan w:val="3"/>
            <w:shd w:val="clear" w:color="auto" w:fill="auto"/>
            <w:vAlign w:val="bottom"/>
          </w:tcPr>
          <w:p w14:paraId="1181F2BF" w14:textId="77777777" w:rsidR="00DC2771" w:rsidRDefault="00DC2771">
            <w:pPr>
              <w:rPr>
                <w:rFonts w:ascii="宋体"/>
                <w:vanish/>
              </w:rPr>
            </w:pPr>
          </w:p>
        </w:tc>
        <w:tc>
          <w:tcPr>
            <w:tcW w:w="0" w:type="auto"/>
            <w:gridSpan w:val="3"/>
            <w:shd w:val="clear" w:color="auto" w:fill="auto"/>
            <w:vAlign w:val="bottom"/>
          </w:tcPr>
          <w:p w14:paraId="1181F2C0" w14:textId="77777777" w:rsidR="00DC2771" w:rsidRDefault="00DC2771">
            <w:pPr>
              <w:rPr>
                <w:rFonts w:ascii="宋体"/>
                <w:vanish/>
              </w:rPr>
            </w:pPr>
          </w:p>
        </w:tc>
        <w:tc>
          <w:tcPr>
            <w:tcW w:w="0" w:type="auto"/>
            <w:gridSpan w:val="3"/>
            <w:shd w:val="clear" w:color="auto" w:fill="auto"/>
            <w:vAlign w:val="bottom"/>
          </w:tcPr>
          <w:p w14:paraId="1181F2C1" w14:textId="77777777" w:rsidR="00DC2771" w:rsidRDefault="00DC2771">
            <w:pPr>
              <w:rPr>
                <w:rFonts w:ascii="宋体"/>
                <w:vanish/>
              </w:rPr>
            </w:pPr>
          </w:p>
        </w:tc>
        <w:tc>
          <w:tcPr>
            <w:tcW w:w="0" w:type="auto"/>
            <w:gridSpan w:val="3"/>
            <w:shd w:val="clear" w:color="auto" w:fill="auto"/>
            <w:vAlign w:val="bottom"/>
          </w:tcPr>
          <w:p w14:paraId="1181F2C2" w14:textId="77777777" w:rsidR="00DC2771" w:rsidRDefault="00DC2771">
            <w:pPr>
              <w:rPr>
                <w:rFonts w:ascii="宋体"/>
                <w:vanish/>
              </w:rPr>
            </w:pPr>
          </w:p>
        </w:tc>
      </w:tr>
      <w:tr w:rsidR="00DC2771" w14:paraId="1181F2C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2C4" w14:textId="77777777" w:rsidR="00DC2771" w:rsidRDefault="003E70A4">
            <w:pPr>
              <w:textAlignment w:val="bottom"/>
            </w:pPr>
            <w:r>
              <w:rPr>
                <w:rFonts w:ascii="Arial" w:eastAsia="宋体" w:hAnsi="Arial" w:cs="Arial"/>
                <w:color w:val="000000"/>
                <w:sz w:val="17"/>
                <w:szCs w:val="17"/>
              </w:rPr>
              <w:t>Total 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C5" w14:textId="77777777" w:rsidR="00DC2771" w:rsidRDefault="00DC277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2C6" w14:textId="77777777" w:rsidR="00DC2771" w:rsidRDefault="003E70A4">
            <w:pPr>
              <w:jc w:val="right"/>
              <w:textAlignment w:val="bottom"/>
            </w:pPr>
            <w:r>
              <w:rPr>
                <w:rFonts w:ascii="Arial" w:eastAsia="宋体" w:hAnsi="Arial" w:cs="Arial"/>
                <w:color w:val="000000"/>
                <w:sz w:val="17"/>
                <w:szCs w:val="17"/>
              </w:rPr>
              <w:t>27 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2C7" w14:textId="77777777" w:rsidR="00DC2771" w:rsidRDefault="00DC277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C8" w14:textId="77777777" w:rsidR="00DC2771" w:rsidRDefault="00DC277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2C9" w14:textId="77777777" w:rsidR="00DC2771" w:rsidRDefault="003E70A4">
            <w:pPr>
              <w:jc w:val="right"/>
              <w:textAlignment w:val="bottom"/>
            </w:pPr>
            <w:r>
              <w:rPr>
                <w:rFonts w:ascii="Arial" w:eastAsia="宋体" w:hAnsi="Arial" w:cs="Arial"/>
                <w:color w:val="000000"/>
                <w:sz w:val="17"/>
                <w:szCs w:val="17"/>
              </w:rPr>
              <w:t>34 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2CA" w14:textId="77777777" w:rsidR="00DC2771" w:rsidRDefault="00DC2771">
            <w:pPr>
              <w:jc w:val="right"/>
              <w:rPr>
                <w:rFonts w:ascii="宋体"/>
              </w:rPr>
            </w:pPr>
          </w:p>
        </w:tc>
      </w:tr>
      <w:tr w:rsidR="00DC2771" w14:paraId="1181F2D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2CC" w14:textId="77777777" w:rsidR="00DC2771" w:rsidRDefault="003E70A4">
            <w:pPr>
              <w:textAlignment w:val="bottom"/>
            </w:pPr>
            <w:r>
              <w:rPr>
                <w:rFonts w:ascii="Arial" w:eastAsia="宋体" w:hAnsi="Arial" w:cs="Arial"/>
                <w:b/>
                <w:bCs/>
                <w:color w:val="000000"/>
                <w:sz w:val="17"/>
                <w:szCs w:val="17"/>
              </w:rPr>
              <w:t>TOTAL DERIVATIVE ASSETS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CD" w14:textId="77777777" w:rsidR="00DC2771" w:rsidRDefault="00DC2771">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1181F2CE"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2CF" w14:textId="77777777" w:rsidR="00DC2771" w:rsidRDefault="003E70A4">
            <w:pPr>
              <w:jc w:val="right"/>
              <w:textAlignment w:val="bottom"/>
            </w:pPr>
            <w:r>
              <w:rPr>
                <w:rFonts w:ascii="Arial" w:eastAsia="宋体" w:hAnsi="Arial" w:cs="Arial"/>
                <w:b/>
                <w:bCs/>
                <w:color w:val="000000"/>
                <w:sz w:val="17"/>
                <w:szCs w:val="17"/>
              </w:rPr>
              <w:t>247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2D0" w14:textId="77777777" w:rsidR="00DC2771" w:rsidRDefault="00DC277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D1" w14:textId="77777777" w:rsidR="00DC2771" w:rsidRDefault="00DC2771">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2D2"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2D3" w14:textId="77777777" w:rsidR="00DC2771" w:rsidRDefault="003E70A4">
            <w:pPr>
              <w:jc w:val="right"/>
              <w:textAlignment w:val="bottom"/>
            </w:pPr>
            <w:r>
              <w:rPr>
                <w:rFonts w:ascii="Arial" w:eastAsia="宋体" w:hAnsi="Arial" w:cs="Arial"/>
                <w:b/>
                <w:bCs/>
                <w:color w:val="000000"/>
                <w:sz w:val="17"/>
                <w:szCs w:val="17"/>
              </w:rPr>
              <w:t>92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2D4" w14:textId="77777777" w:rsidR="00DC2771" w:rsidRDefault="00DC2771">
            <w:pPr>
              <w:jc w:val="right"/>
              <w:rPr>
                <w:rFonts w:ascii="宋体"/>
              </w:rPr>
            </w:pPr>
          </w:p>
        </w:tc>
      </w:tr>
      <w:tr w:rsidR="00DC2771" w14:paraId="1181F2DB" w14:textId="77777777">
        <w:trPr>
          <w:trHeight w:val="240"/>
        </w:trPr>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D6"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D7"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D8"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D9"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DA" w14:textId="77777777" w:rsidR="00DC2771" w:rsidRDefault="00DC2771">
            <w:pPr>
              <w:rPr>
                <w:rFonts w:ascii="宋体"/>
              </w:rPr>
            </w:pPr>
          </w:p>
        </w:tc>
      </w:tr>
      <w:tr w:rsidR="00DC2771" w14:paraId="1181F2DE" w14:textId="77777777">
        <w:tc>
          <w:tcPr>
            <w:tcW w:w="0" w:type="auto"/>
            <w:gridSpan w:val="3"/>
            <w:shd w:val="clear" w:color="auto" w:fill="auto"/>
            <w:tcMar>
              <w:top w:w="0" w:type="dxa"/>
              <w:left w:w="20" w:type="dxa"/>
              <w:bottom w:w="0" w:type="dxa"/>
              <w:right w:w="20" w:type="dxa"/>
            </w:tcMar>
            <w:vAlign w:val="bottom"/>
          </w:tcPr>
          <w:p w14:paraId="1181F2DC" w14:textId="77777777" w:rsidR="00DC2771" w:rsidRDefault="00DC2771">
            <w:pPr>
              <w:rPr>
                <w:rFonts w:ascii="宋体"/>
              </w:rPr>
            </w:pPr>
          </w:p>
        </w:tc>
        <w:tc>
          <w:tcPr>
            <w:tcW w:w="0" w:type="auto"/>
            <w:gridSpan w:val="12"/>
            <w:shd w:val="clear" w:color="auto" w:fill="auto"/>
            <w:tcMar>
              <w:top w:w="40" w:type="dxa"/>
              <w:left w:w="20" w:type="dxa"/>
              <w:bottom w:w="40" w:type="dxa"/>
              <w:right w:w="20" w:type="dxa"/>
            </w:tcMar>
            <w:vAlign w:val="bottom"/>
          </w:tcPr>
          <w:p w14:paraId="1181F2DD" w14:textId="77777777" w:rsidR="00DC2771" w:rsidRDefault="003E70A4">
            <w:pPr>
              <w:jc w:val="center"/>
              <w:textAlignment w:val="bottom"/>
            </w:pPr>
            <w:r>
              <w:rPr>
                <w:rFonts w:ascii="sans-serif" w:eastAsia="sans-serif" w:hAnsi="sans-serif" w:cs="sans-serif"/>
                <w:b/>
                <w:bCs/>
                <w:color w:val="000000"/>
                <w:sz w:val="17"/>
                <w:szCs w:val="17"/>
              </w:rPr>
              <w:t>DERIVATIVE LIABILITIES</w:t>
            </w:r>
          </w:p>
        </w:tc>
      </w:tr>
      <w:tr w:rsidR="00DC2771" w14:paraId="1181F2E4" w14:textId="77777777">
        <w:trPr>
          <w:trHeight w:val="240"/>
        </w:trPr>
        <w:tc>
          <w:tcPr>
            <w:tcW w:w="0" w:type="auto"/>
            <w:gridSpan w:val="3"/>
            <w:shd w:val="clear" w:color="auto" w:fill="auto"/>
            <w:tcMar>
              <w:top w:w="0" w:type="dxa"/>
              <w:left w:w="20" w:type="dxa"/>
              <w:bottom w:w="0" w:type="dxa"/>
              <w:right w:w="20" w:type="dxa"/>
            </w:tcMar>
            <w:vAlign w:val="bottom"/>
          </w:tcPr>
          <w:p w14:paraId="1181F2DF" w14:textId="77777777" w:rsidR="00DC2771" w:rsidRDefault="00DC2771">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1181F2E0" w14:textId="77777777" w:rsidR="00DC2771" w:rsidRDefault="003E70A4">
            <w:pPr>
              <w:jc w:val="right"/>
              <w:textAlignment w:val="bottom"/>
            </w:pPr>
            <w:r>
              <w:rPr>
                <w:rFonts w:ascii="sans-serif" w:eastAsia="sans-serif" w:hAnsi="sans-serif" w:cs="sans-serif"/>
                <w:b/>
                <w:bCs/>
                <w:color w:val="000000"/>
                <w:sz w:val="17"/>
                <w:szCs w:val="17"/>
              </w:rPr>
              <w:t>BALANCE SHEET LOCATION</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2E1" w14:textId="77777777" w:rsidR="00DC2771" w:rsidRDefault="003E70A4">
            <w:pPr>
              <w:jc w:val="center"/>
              <w:textAlignment w:val="bottom"/>
            </w:pPr>
            <w:r>
              <w:rPr>
                <w:rFonts w:ascii="sans-serif" w:eastAsia="sans-serif" w:hAnsi="sans-serif" w:cs="sans-serif"/>
                <w:b/>
                <w:bCs/>
                <w:color w:val="000000"/>
                <w:sz w:val="17"/>
                <w:szCs w:val="17"/>
              </w:rPr>
              <w:t>AUGUST 31,</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E2" w14:textId="77777777" w:rsidR="00DC2771" w:rsidRDefault="00DC277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2E3" w14:textId="77777777" w:rsidR="00DC2771" w:rsidRDefault="003E70A4">
            <w:pPr>
              <w:jc w:val="center"/>
              <w:textAlignment w:val="bottom"/>
            </w:pPr>
            <w:r>
              <w:rPr>
                <w:rFonts w:ascii="sans-serif" w:eastAsia="sans-serif" w:hAnsi="sans-serif" w:cs="sans-serif"/>
                <w:b/>
                <w:bCs/>
                <w:color w:val="000000"/>
                <w:sz w:val="17"/>
                <w:szCs w:val="17"/>
              </w:rPr>
              <w:t>MAY 31,</w:t>
            </w:r>
          </w:p>
        </w:tc>
      </w:tr>
      <w:tr w:rsidR="00DC2771" w14:paraId="1181F2EA" w14:textId="77777777">
        <w:trPr>
          <w:trHeight w:val="240"/>
        </w:trPr>
        <w:tc>
          <w:tcPr>
            <w:tcW w:w="0" w:type="auto"/>
            <w:gridSpan w:val="3"/>
            <w:shd w:val="clear" w:color="auto" w:fill="auto"/>
            <w:tcMar>
              <w:top w:w="40" w:type="dxa"/>
              <w:left w:w="20" w:type="dxa"/>
              <w:bottom w:w="40" w:type="dxa"/>
              <w:right w:w="20" w:type="dxa"/>
            </w:tcMar>
            <w:vAlign w:val="bottom"/>
          </w:tcPr>
          <w:p w14:paraId="1181F2E5"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1181F2E6" w14:textId="77777777" w:rsidR="00DC2771" w:rsidRDefault="00DC2771">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2E7"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181F2E8" w14:textId="77777777" w:rsidR="00DC2771" w:rsidRDefault="00DC277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2E9" w14:textId="77777777" w:rsidR="00DC2771" w:rsidRDefault="003E70A4">
            <w:pPr>
              <w:jc w:val="center"/>
              <w:textAlignment w:val="bottom"/>
            </w:pPr>
            <w:r>
              <w:rPr>
                <w:rFonts w:ascii="sans-serif" w:eastAsia="sans-serif" w:hAnsi="sans-serif" w:cs="sans-serif"/>
                <w:b/>
                <w:bCs/>
                <w:color w:val="000000"/>
                <w:sz w:val="17"/>
                <w:szCs w:val="17"/>
              </w:rPr>
              <w:t>2021</w:t>
            </w:r>
          </w:p>
        </w:tc>
      </w:tr>
      <w:tr w:rsidR="00DC2771" w14:paraId="1181F2F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2EB" w14:textId="77777777" w:rsidR="00DC2771" w:rsidRDefault="003E70A4">
            <w:pPr>
              <w:textAlignment w:val="bottom"/>
            </w:pP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EC"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2ED"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EE"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2EF" w14:textId="77777777" w:rsidR="00DC2771" w:rsidRDefault="00DC2771">
            <w:pPr>
              <w:rPr>
                <w:rFonts w:ascii="宋体"/>
              </w:rPr>
            </w:pPr>
          </w:p>
        </w:tc>
      </w:tr>
      <w:tr w:rsidR="00DC2771" w14:paraId="1181F2F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2F1" w14:textId="77777777" w:rsidR="00DC2771" w:rsidRDefault="003E70A4">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2F2" w14:textId="77777777" w:rsidR="00DC2771" w:rsidRDefault="003E70A4">
            <w:pPr>
              <w:jc w:val="right"/>
              <w:textAlignment w:val="bottom"/>
            </w:pPr>
            <w:r>
              <w:rPr>
                <w:rFonts w:ascii="Arial" w:eastAsia="宋体" w:hAnsi="Arial" w:cs="Arial"/>
                <w:color w:val="000000"/>
                <w:sz w:val="17"/>
                <w:szCs w:val="17"/>
              </w:rPr>
              <w:t>Accrued liabilities</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F2F3"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2F4" w14:textId="77777777" w:rsidR="00DC2771" w:rsidRDefault="003E70A4">
            <w:pPr>
              <w:jc w:val="right"/>
              <w:textAlignment w:val="bottom"/>
            </w:pPr>
            <w:r>
              <w:rPr>
                <w:rFonts w:ascii="Arial" w:eastAsia="宋体" w:hAnsi="Arial" w:cs="Arial"/>
                <w:color w:val="000000"/>
                <w:sz w:val="17"/>
                <w:szCs w:val="17"/>
              </w:rPr>
              <w:t>106 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2F5"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2F6" w14:textId="77777777" w:rsidR="00DC2771" w:rsidRDefault="00DC2771">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2F7"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2F8" w14:textId="77777777" w:rsidR="00DC2771" w:rsidRDefault="003E70A4">
            <w:pPr>
              <w:jc w:val="right"/>
              <w:textAlignment w:val="bottom"/>
            </w:pPr>
            <w:r>
              <w:rPr>
                <w:rFonts w:ascii="Arial" w:eastAsia="宋体" w:hAnsi="Arial" w:cs="Arial"/>
                <w:color w:val="000000"/>
                <w:sz w:val="17"/>
                <w:szCs w:val="17"/>
              </w:rPr>
              <w:t>385 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2F9" w14:textId="77777777" w:rsidR="00DC2771" w:rsidRDefault="00DC2771">
            <w:pPr>
              <w:jc w:val="right"/>
              <w:rPr>
                <w:rFonts w:ascii="宋体"/>
              </w:rPr>
            </w:pPr>
          </w:p>
        </w:tc>
      </w:tr>
      <w:tr w:rsidR="00DC2771" w14:paraId="1181F30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2FB" w14:textId="77777777" w:rsidR="00DC2771" w:rsidRDefault="003E70A4">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2FC" w14:textId="77777777" w:rsidR="00DC2771" w:rsidRDefault="003E70A4">
            <w:pPr>
              <w:jc w:val="right"/>
              <w:textAlignment w:val="bottom"/>
            </w:pPr>
            <w:r>
              <w:rPr>
                <w:rFonts w:ascii="Arial" w:eastAsia="宋体" w:hAnsi="Arial" w:cs="Arial"/>
                <w:color w:val="000000"/>
                <w:sz w:val="17"/>
                <w:szCs w:val="17"/>
              </w:rPr>
              <w:t>Deferred income taxes and other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2FD"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2FE"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2FF"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300" w14:textId="77777777" w:rsidR="00DC2771" w:rsidRDefault="003E70A4">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301" w14:textId="77777777" w:rsidR="00DC2771" w:rsidRDefault="00DC2771">
            <w:pPr>
              <w:jc w:val="right"/>
              <w:rPr>
                <w:rFonts w:ascii="宋体"/>
              </w:rPr>
            </w:pPr>
          </w:p>
        </w:tc>
      </w:tr>
      <w:tr w:rsidR="00DC2771" w14:paraId="1181F30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303" w14:textId="77777777" w:rsidR="00DC2771" w:rsidRDefault="003E70A4">
            <w:pPr>
              <w:textAlignment w:val="bottom"/>
            </w:pPr>
            <w:r>
              <w:rPr>
                <w:rFonts w:ascii="Arial" w:eastAsia="宋体" w:hAnsi="Arial" w:cs="Arial"/>
                <w:color w:val="000000"/>
                <w:sz w:val="17"/>
                <w:szCs w:val="17"/>
              </w:rPr>
              <w:t xml:space="preserve">Total </w:t>
            </w: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304" w14:textId="77777777" w:rsidR="00DC2771" w:rsidRDefault="00DC277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305" w14:textId="77777777" w:rsidR="00DC2771" w:rsidRDefault="003E70A4">
            <w:pPr>
              <w:jc w:val="right"/>
              <w:textAlignment w:val="bottom"/>
            </w:pPr>
            <w:r>
              <w:rPr>
                <w:rFonts w:ascii="Arial" w:eastAsia="宋体" w:hAnsi="Arial" w:cs="Arial"/>
                <w:color w:val="000000"/>
                <w:sz w:val="17"/>
                <w:szCs w:val="17"/>
              </w:rPr>
              <w:t>106 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306" w14:textId="77777777" w:rsidR="00DC2771" w:rsidRDefault="00DC277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307" w14:textId="77777777" w:rsidR="00DC2771" w:rsidRDefault="00DC277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308" w14:textId="77777777" w:rsidR="00DC2771" w:rsidRDefault="003E70A4">
            <w:pPr>
              <w:jc w:val="right"/>
              <w:textAlignment w:val="bottom"/>
            </w:pPr>
            <w:r>
              <w:rPr>
                <w:rFonts w:ascii="Arial" w:eastAsia="宋体" w:hAnsi="Arial" w:cs="Arial"/>
                <w:color w:val="000000"/>
                <w:sz w:val="17"/>
                <w:szCs w:val="17"/>
              </w:rPr>
              <w:t>426 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309" w14:textId="77777777" w:rsidR="00DC2771" w:rsidRDefault="00DC2771">
            <w:pPr>
              <w:jc w:val="right"/>
              <w:rPr>
                <w:rFonts w:ascii="宋体"/>
              </w:rPr>
            </w:pPr>
          </w:p>
        </w:tc>
      </w:tr>
      <w:tr w:rsidR="00DC2771" w14:paraId="1181F31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30B" w14:textId="77777777" w:rsidR="00DC2771" w:rsidRDefault="003E70A4">
            <w:pPr>
              <w:textAlignment w:val="bottom"/>
            </w:pP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30C"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30D"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30E"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30F" w14:textId="77777777" w:rsidR="00DC2771" w:rsidRDefault="00DC2771">
            <w:pPr>
              <w:rPr>
                <w:rFonts w:ascii="宋体"/>
              </w:rPr>
            </w:pPr>
          </w:p>
        </w:tc>
      </w:tr>
      <w:tr w:rsidR="00DC2771" w14:paraId="1181F31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311" w14:textId="77777777" w:rsidR="00DC2771" w:rsidRDefault="003E70A4">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312" w14:textId="77777777" w:rsidR="00DC2771" w:rsidRDefault="003E70A4">
            <w:pPr>
              <w:jc w:val="right"/>
              <w:textAlignment w:val="bottom"/>
            </w:pPr>
            <w:r>
              <w:rPr>
                <w:rFonts w:ascii="Arial" w:eastAsia="宋体" w:hAnsi="Arial" w:cs="Arial"/>
                <w:color w:val="000000"/>
                <w:sz w:val="17"/>
                <w:szCs w:val="17"/>
              </w:rPr>
              <w:t>Accrued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313" w14:textId="77777777" w:rsidR="00DC2771" w:rsidRDefault="003E70A4">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314"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315"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316" w14:textId="77777777" w:rsidR="00DC2771" w:rsidRDefault="003E70A4">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317" w14:textId="77777777" w:rsidR="00DC2771" w:rsidRDefault="00DC2771">
            <w:pPr>
              <w:jc w:val="right"/>
              <w:rPr>
                <w:rFonts w:ascii="宋体"/>
              </w:rPr>
            </w:pPr>
          </w:p>
        </w:tc>
      </w:tr>
      <w:tr w:rsidR="00DC2771" w14:paraId="1181F32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319" w14:textId="77777777" w:rsidR="00DC2771" w:rsidRDefault="003E70A4">
            <w:pPr>
              <w:textAlignment w:val="bottom"/>
            </w:pPr>
            <w:r>
              <w:rPr>
                <w:rFonts w:ascii="Arial" w:eastAsia="宋体" w:hAnsi="Arial" w:cs="Arial"/>
                <w:color w:val="000000"/>
                <w:sz w:val="17"/>
                <w:szCs w:val="17"/>
              </w:rPr>
              <w:t>Embedded derivatives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31A" w14:textId="77777777" w:rsidR="00DC2771" w:rsidRDefault="003E70A4">
            <w:pPr>
              <w:jc w:val="right"/>
              <w:textAlignment w:val="bottom"/>
            </w:pPr>
            <w:r>
              <w:rPr>
                <w:rFonts w:ascii="Arial" w:eastAsia="宋体" w:hAnsi="Arial" w:cs="Arial"/>
                <w:color w:val="000000"/>
                <w:sz w:val="17"/>
                <w:szCs w:val="17"/>
              </w:rPr>
              <w:t>Accrued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31B" w14:textId="77777777" w:rsidR="00DC2771" w:rsidRDefault="003E70A4">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31C"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31D"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31E" w14:textId="77777777" w:rsidR="00DC2771" w:rsidRDefault="003E70A4">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31F" w14:textId="77777777" w:rsidR="00DC2771" w:rsidRDefault="00DC2771">
            <w:pPr>
              <w:jc w:val="right"/>
              <w:rPr>
                <w:rFonts w:ascii="宋体"/>
              </w:rPr>
            </w:pPr>
          </w:p>
        </w:tc>
      </w:tr>
      <w:tr w:rsidR="00DC2771" w14:paraId="1181F326" w14:textId="77777777">
        <w:trPr>
          <w:hidden/>
        </w:trPr>
        <w:tc>
          <w:tcPr>
            <w:tcW w:w="0" w:type="auto"/>
            <w:gridSpan w:val="3"/>
            <w:shd w:val="clear" w:color="auto" w:fill="auto"/>
            <w:vAlign w:val="bottom"/>
          </w:tcPr>
          <w:p w14:paraId="1181F321" w14:textId="77777777" w:rsidR="00DC2771" w:rsidRDefault="00DC2771">
            <w:pPr>
              <w:rPr>
                <w:rFonts w:ascii="宋体"/>
                <w:vanish/>
              </w:rPr>
            </w:pPr>
          </w:p>
        </w:tc>
        <w:tc>
          <w:tcPr>
            <w:tcW w:w="0" w:type="auto"/>
            <w:gridSpan w:val="3"/>
            <w:shd w:val="clear" w:color="auto" w:fill="auto"/>
            <w:vAlign w:val="bottom"/>
          </w:tcPr>
          <w:p w14:paraId="1181F322" w14:textId="77777777" w:rsidR="00DC2771" w:rsidRDefault="00DC2771">
            <w:pPr>
              <w:rPr>
                <w:rFonts w:ascii="宋体"/>
                <w:vanish/>
              </w:rPr>
            </w:pPr>
          </w:p>
        </w:tc>
        <w:tc>
          <w:tcPr>
            <w:tcW w:w="0" w:type="auto"/>
            <w:gridSpan w:val="3"/>
            <w:shd w:val="clear" w:color="auto" w:fill="auto"/>
            <w:vAlign w:val="bottom"/>
          </w:tcPr>
          <w:p w14:paraId="1181F323" w14:textId="77777777" w:rsidR="00DC2771" w:rsidRDefault="00DC2771">
            <w:pPr>
              <w:rPr>
                <w:rFonts w:ascii="宋体"/>
                <w:vanish/>
              </w:rPr>
            </w:pPr>
          </w:p>
        </w:tc>
        <w:tc>
          <w:tcPr>
            <w:tcW w:w="0" w:type="auto"/>
            <w:gridSpan w:val="3"/>
            <w:shd w:val="clear" w:color="auto" w:fill="auto"/>
            <w:vAlign w:val="bottom"/>
          </w:tcPr>
          <w:p w14:paraId="1181F324" w14:textId="77777777" w:rsidR="00DC2771" w:rsidRDefault="00DC2771">
            <w:pPr>
              <w:rPr>
                <w:rFonts w:ascii="宋体"/>
                <w:vanish/>
              </w:rPr>
            </w:pPr>
          </w:p>
        </w:tc>
        <w:tc>
          <w:tcPr>
            <w:tcW w:w="0" w:type="auto"/>
            <w:gridSpan w:val="3"/>
            <w:shd w:val="clear" w:color="auto" w:fill="auto"/>
            <w:vAlign w:val="bottom"/>
          </w:tcPr>
          <w:p w14:paraId="1181F325" w14:textId="77777777" w:rsidR="00DC2771" w:rsidRDefault="00DC2771">
            <w:pPr>
              <w:rPr>
                <w:rFonts w:ascii="宋体"/>
                <w:vanish/>
              </w:rPr>
            </w:pPr>
          </w:p>
        </w:tc>
      </w:tr>
      <w:tr w:rsidR="00DC2771" w14:paraId="1181F32C" w14:textId="77777777">
        <w:trPr>
          <w:hidden/>
        </w:trPr>
        <w:tc>
          <w:tcPr>
            <w:tcW w:w="0" w:type="auto"/>
            <w:gridSpan w:val="3"/>
            <w:shd w:val="clear" w:color="auto" w:fill="auto"/>
            <w:vAlign w:val="bottom"/>
          </w:tcPr>
          <w:p w14:paraId="1181F327" w14:textId="77777777" w:rsidR="00DC2771" w:rsidRDefault="00DC2771">
            <w:pPr>
              <w:rPr>
                <w:rFonts w:ascii="宋体"/>
                <w:vanish/>
              </w:rPr>
            </w:pPr>
          </w:p>
        </w:tc>
        <w:tc>
          <w:tcPr>
            <w:tcW w:w="0" w:type="auto"/>
            <w:gridSpan w:val="3"/>
            <w:shd w:val="clear" w:color="auto" w:fill="auto"/>
            <w:vAlign w:val="bottom"/>
          </w:tcPr>
          <w:p w14:paraId="1181F328" w14:textId="77777777" w:rsidR="00DC2771" w:rsidRDefault="00DC2771">
            <w:pPr>
              <w:rPr>
                <w:rFonts w:ascii="宋体"/>
                <w:vanish/>
              </w:rPr>
            </w:pPr>
          </w:p>
        </w:tc>
        <w:tc>
          <w:tcPr>
            <w:tcW w:w="0" w:type="auto"/>
            <w:gridSpan w:val="3"/>
            <w:shd w:val="clear" w:color="auto" w:fill="auto"/>
            <w:vAlign w:val="bottom"/>
          </w:tcPr>
          <w:p w14:paraId="1181F329" w14:textId="77777777" w:rsidR="00DC2771" w:rsidRDefault="00DC2771">
            <w:pPr>
              <w:rPr>
                <w:rFonts w:ascii="宋体"/>
                <w:vanish/>
              </w:rPr>
            </w:pPr>
          </w:p>
        </w:tc>
        <w:tc>
          <w:tcPr>
            <w:tcW w:w="0" w:type="auto"/>
            <w:gridSpan w:val="3"/>
            <w:shd w:val="clear" w:color="auto" w:fill="auto"/>
            <w:vAlign w:val="bottom"/>
          </w:tcPr>
          <w:p w14:paraId="1181F32A" w14:textId="77777777" w:rsidR="00DC2771" w:rsidRDefault="00DC2771">
            <w:pPr>
              <w:rPr>
                <w:rFonts w:ascii="宋体"/>
                <w:vanish/>
              </w:rPr>
            </w:pPr>
          </w:p>
        </w:tc>
        <w:tc>
          <w:tcPr>
            <w:tcW w:w="0" w:type="auto"/>
            <w:gridSpan w:val="3"/>
            <w:shd w:val="clear" w:color="auto" w:fill="auto"/>
            <w:vAlign w:val="bottom"/>
          </w:tcPr>
          <w:p w14:paraId="1181F32B" w14:textId="77777777" w:rsidR="00DC2771" w:rsidRDefault="00DC2771">
            <w:pPr>
              <w:rPr>
                <w:rFonts w:ascii="宋体"/>
                <w:vanish/>
              </w:rPr>
            </w:pPr>
          </w:p>
        </w:tc>
      </w:tr>
      <w:tr w:rsidR="00DC2771" w14:paraId="1181F33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32D" w14:textId="77777777" w:rsidR="00DC2771" w:rsidRDefault="003E70A4">
            <w:pPr>
              <w:textAlignment w:val="bottom"/>
            </w:pPr>
            <w:r>
              <w:rPr>
                <w:rFonts w:ascii="Arial" w:eastAsia="宋体" w:hAnsi="Arial" w:cs="Arial"/>
                <w:color w:val="000000"/>
                <w:sz w:val="17"/>
                <w:szCs w:val="17"/>
              </w:rPr>
              <w:t>Total 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32E" w14:textId="77777777" w:rsidR="00DC2771" w:rsidRDefault="00DC2771">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32F" w14:textId="77777777" w:rsidR="00DC2771" w:rsidRDefault="003E70A4">
            <w:pPr>
              <w:jc w:val="right"/>
              <w:textAlignment w:val="bottom"/>
            </w:pPr>
            <w:r>
              <w:rPr>
                <w:rFonts w:ascii="Arial" w:eastAsia="宋体" w:hAnsi="Arial" w:cs="Arial"/>
                <w:color w:val="000000"/>
                <w:sz w:val="17"/>
                <w:szCs w:val="17"/>
              </w:rPr>
              <w:t>25 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330" w14:textId="77777777" w:rsidR="00DC2771" w:rsidRDefault="00DC277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331" w14:textId="77777777" w:rsidR="00DC2771" w:rsidRDefault="00DC277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332" w14:textId="77777777" w:rsidR="00DC2771" w:rsidRDefault="003E70A4">
            <w:pPr>
              <w:jc w:val="right"/>
              <w:textAlignment w:val="bottom"/>
            </w:pPr>
            <w:r>
              <w:rPr>
                <w:rFonts w:ascii="Arial" w:eastAsia="宋体" w:hAnsi="Arial" w:cs="Arial"/>
                <w:color w:val="000000"/>
                <w:sz w:val="17"/>
                <w:szCs w:val="17"/>
              </w:rPr>
              <w:t>31 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333" w14:textId="77777777" w:rsidR="00DC2771" w:rsidRDefault="00DC2771">
            <w:pPr>
              <w:jc w:val="right"/>
              <w:rPr>
                <w:rFonts w:ascii="宋体"/>
              </w:rPr>
            </w:pPr>
          </w:p>
        </w:tc>
      </w:tr>
      <w:tr w:rsidR="00DC2771" w14:paraId="1181F33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F335" w14:textId="77777777" w:rsidR="00DC2771" w:rsidRDefault="003E70A4">
            <w:pPr>
              <w:textAlignment w:val="bottom"/>
            </w:pPr>
            <w:r>
              <w:rPr>
                <w:rFonts w:ascii="Arial" w:eastAsia="宋体" w:hAnsi="Arial" w:cs="Arial"/>
                <w:b/>
                <w:bCs/>
                <w:color w:val="000000"/>
                <w:sz w:val="17"/>
                <w:szCs w:val="17"/>
              </w:rPr>
              <w:t>TOTAL DERIVATIVE LIABILITIES</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1181F336" w14:textId="77777777" w:rsidR="00DC2771" w:rsidRDefault="00DC2771">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337"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338" w14:textId="77777777" w:rsidR="00DC2771" w:rsidRDefault="003E70A4">
            <w:pPr>
              <w:jc w:val="right"/>
              <w:textAlignment w:val="bottom"/>
            </w:pPr>
            <w:r>
              <w:rPr>
                <w:rFonts w:ascii="Arial" w:eastAsia="宋体" w:hAnsi="Arial" w:cs="Arial"/>
                <w:b/>
                <w:bCs/>
                <w:color w:val="000000"/>
                <w:sz w:val="17"/>
                <w:szCs w:val="17"/>
              </w:rPr>
              <w:t>131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339" w14:textId="77777777" w:rsidR="00DC2771" w:rsidRDefault="00DC277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1181F33A" w14:textId="77777777" w:rsidR="00DC2771" w:rsidRDefault="00DC2771">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33B"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33C" w14:textId="77777777" w:rsidR="00DC2771" w:rsidRDefault="003E70A4">
            <w:pPr>
              <w:jc w:val="right"/>
              <w:textAlignment w:val="bottom"/>
            </w:pPr>
            <w:r>
              <w:rPr>
                <w:rFonts w:ascii="Arial" w:eastAsia="宋体" w:hAnsi="Arial" w:cs="Arial"/>
                <w:b/>
                <w:bCs/>
                <w:color w:val="000000"/>
                <w:sz w:val="17"/>
                <w:szCs w:val="17"/>
              </w:rPr>
              <w:t>457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33D" w14:textId="77777777" w:rsidR="00DC2771" w:rsidRDefault="00DC2771">
            <w:pPr>
              <w:jc w:val="right"/>
              <w:rPr>
                <w:rFonts w:ascii="宋体"/>
              </w:rPr>
            </w:pPr>
          </w:p>
        </w:tc>
      </w:tr>
    </w:tbl>
    <w:p w14:paraId="1181F33F" w14:textId="77777777" w:rsidR="00DC2771" w:rsidRDefault="003E70A4">
      <w:pPr>
        <w:spacing w:before="120" w:after="120"/>
      </w:pPr>
      <w:r>
        <w:rPr>
          <w:rFonts w:ascii="Arial" w:eastAsia="宋体" w:hAnsi="Arial" w:cs="Arial"/>
          <w:color w:val="000000"/>
          <w:sz w:val="17"/>
          <w:szCs w:val="17"/>
        </w:rPr>
        <w:t xml:space="preserve">The following table presents the amounts in the Unaudited Condensed Consolidated Statements of Income in which the effects of cash flow hedges are recorded and the effects of cash flow hedge activity on these line items: </w:t>
      </w:r>
    </w:p>
    <w:tbl>
      <w:tblPr>
        <w:tblW w:w="4985" w:type="pct"/>
        <w:tblCellMar>
          <w:top w:w="15" w:type="dxa"/>
          <w:left w:w="15" w:type="dxa"/>
          <w:bottom w:w="15" w:type="dxa"/>
          <w:right w:w="15" w:type="dxa"/>
        </w:tblCellMar>
        <w:tblLook w:val="04A0" w:firstRow="1" w:lastRow="0" w:firstColumn="1" w:lastColumn="0" w:noHBand="0" w:noVBand="1"/>
      </w:tblPr>
      <w:tblGrid>
        <w:gridCol w:w="38"/>
        <w:gridCol w:w="3942"/>
        <w:gridCol w:w="37"/>
        <w:gridCol w:w="115"/>
        <w:gridCol w:w="903"/>
        <w:gridCol w:w="36"/>
        <w:gridCol w:w="116"/>
        <w:gridCol w:w="903"/>
        <w:gridCol w:w="36"/>
        <w:gridCol w:w="36"/>
        <w:gridCol w:w="36"/>
        <w:gridCol w:w="36"/>
        <w:gridCol w:w="115"/>
        <w:gridCol w:w="868"/>
        <w:gridCol w:w="36"/>
        <w:gridCol w:w="116"/>
        <w:gridCol w:w="906"/>
        <w:gridCol w:w="36"/>
      </w:tblGrid>
      <w:tr w:rsidR="00DC2771" w14:paraId="1181F352" w14:textId="77777777">
        <w:tc>
          <w:tcPr>
            <w:tcW w:w="50" w:type="pct"/>
            <w:shd w:val="clear" w:color="auto" w:fill="auto"/>
            <w:vAlign w:val="bottom"/>
          </w:tcPr>
          <w:p w14:paraId="1181F340" w14:textId="77777777" w:rsidR="00DC2771" w:rsidRDefault="00DC2771">
            <w:pPr>
              <w:rPr>
                <w:rFonts w:ascii="宋体"/>
              </w:rPr>
            </w:pPr>
          </w:p>
        </w:tc>
        <w:tc>
          <w:tcPr>
            <w:tcW w:w="2398" w:type="pct"/>
            <w:shd w:val="clear" w:color="auto" w:fill="auto"/>
            <w:vAlign w:val="bottom"/>
          </w:tcPr>
          <w:p w14:paraId="1181F341" w14:textId="77777777" w:rsidR="00DC2771" w:rsidRDefault="00DC2771">
            <w:pPr>
              <w:rPr>
                <w:rFonts w:ascii="宋体"/>
              </w:rPr>
            </w:pPr>
          </w:p>
        </w:tc>
        <w:tc>
          <w:tcPr>
            <w:tcW w:w="5" w:type="pct"/>
            <w:shd w:val="clear" w:color="auto" w:fill="auto"/>
            <w:vAlign w:val="bottom"/>
          </w:tcPr>
          <w:p w14:paraId="1181F342" w14:textId="77777777" w:rsidR="00DC2771" w:rsidRDefault="00DC2771">
            <w:pPr>
              <w:rPr>
                <w:rFonts w:ascii="宋体"/>
              </w:rPr>
            </w:pPr>
          </w:p>
        </w:tc>
        <w:tc>
          <w:tcPr>
            <w:tcW w:w="50" w:type="pct"/>
            <w:shd w:val="clear" w:color="auto" w:fill="auto"/>
            <w:vAlign w:val="bottom"/>
          </w:tcPr>
          <w:p w14:paraId="1181F343" w14:textId="77777777" w:rsidR="00DC2771" w:rsidRDefault="00DC2771">
            <w:pPr>
              <w:rPr>
                <w:rFonts w:ascii="宋体"/>
              </w:rPr>
            </w:pPr>
          </w:p>
        </w:tc>
        <w:tc>
          <w:tcPr>
            <w:tcW w:w="571" w:type="pct"/>
            <w:shd w:val="clear" w:color="auto" w:fill="auto"/>
            <w:vAlign w:val="bottom"/>
          </w:tcPr>
          <w:p w14:paraId="1181F344" w14:textId="77777777" w:rsidR="00DC2771" w:rsidRDefault="00DC2771">
            <w:pPr>
              <w:rPr>
                <w:rFonts w:ascii="宋体"/>
              </w:rPr>
            </w:pPr>
          </w:p>
        </w:tc>
        <w:tc>
          <w:tcPr>
            <w:tcW w:w="5" w:type="pct"/>
            <w:shd w:val="clear" w:color="auto" w:fill="auto"/>
            <w:vAlign w:val="bottom"/>
          </w:tcPr>
          <w:p w14:paraId="1181F345" w14:textId="77777777" w:rsidR="00DC2771" w:rsidRDefault="00DC2771">
            <w:pPr>
              <w:rPr>
                <w:rFonts w:ascii="宋体"/>
              </w:rPr>
            </w:pPr>
          </w:p>
        </w:tc>
        <w:tc>
          <w:tcPr>
            <w:tcW w:w="50" w:type="pct"/>
            <w:shd w:val="clear" w:color="auto" w:fill="auto"/>
            <w:vAlign w:val="bottom"/>
          </w:tcPr>
          <w:p w14:paraId="1181F346" w14:textId="77777777" w:rsidR="00DC2771" w:rsidRDefault="00DC2771">
            <w:pPr>
              <w:rPr>
                <w:rFonts w:ascii="宋体"/>
              </w:rPr>
            </w:pPr>
          </w:p>
        </w:tc>
        <w:tc>
          <w:tcPr>
            <w:tcW w:w="571" w:type="pct"/>
            <w:shd w:val="clear" w:color="auto" w:fill="auto"/>
            <w:vAlign w:val="bottom"/>
          </w:tcPr>
          <w:p w14:paraId="1181F347" w14:textId="77777777" w:rsidR="00DC2771" w:rsidRDefault="00DC2771">
            <w:pPr>
              <w:rPr>
                <w:rFonts w:ascii="宋体"/>
              </w:rPr>
            </w:pPr>
          </w:p>
        </w:tc>
        <w:tc>
          <w:tcPr>
            <w:tcW w:w="5" w:type="pct"/>
            <w:shd w:val="clear" w:color="auto" w:fill="auto"/>
            <w:vAlign w:val="bottom"/>
          </w:tcPr>
          <w:p w14:paraId="1181F348" w14:textId="77777777" w:rsidR="00DC2771" w:rsidRDefault="00DC2771">
            <w:pPr>
              <w:rPr>
                <w:rFonts w:ascii="宋体"/>
              </w:rPr>
            </w:pPr>
          </w:p>
        </w:tc>
        <w:tc>
          <w:tcPr>
            <w:tcW w:w="5" w:type="pct"/>
            <w:shd w:val="clear" w:color="auto" w:fill="auto"/>
            <w:vAlign w:val="bottom"/>
          </w:tcPr>
          <w:p w14:paraId="1181F349" w14:textId="77777777" w:rsidR="00DC2771" w:rsidRDefault="00DC2771">
            <w:pPr>
              <w:rPr>
                <w:rFonts w:ascii="宋体"/>
              </w:rPr>
            </w:pPr>
          </w:p>
        </w:tc>
        <w:tc>
          <w:tcPr>
            <w:tcW w:w="28" w:type="pct"/>
            <w:shd w:val="clear" w:color="auto" w:fill="auto"/>
            <w:vAlign w:val="bottom"/>
          </w:tcPr>
          <w:p w14:paraId="1181F34A" w14:textId="77777777" w:rsidR="00DC2771" w:rsidRDefault="00DC2771">
            <w:pPr>
              <w:rPr>
                <w:rFonts w:ascii="宋体"/>
              </w:rPr>
            </w:pPr>
          </w:p>
        </w:tc>
        <w:tc>
          <w:tcPr>
            <w:tcW w:w="5" w:type="pct"/>
            <w:shd w:val="clear" w:color="auto" w:fill="auto"/>
            <w:vAlign w:val="bottom"/>
          </w:tcPr>
          <w:p w14:paraId="1181F34B" w14:textId="77777777" w:rsidR="00DC2771" w:rsidRDefault="00DC2771">
            <w:pPr>
              <w:rPr>
                <w:rFonts w:ascii="宋体"/>
              </w:rPr>
            </w:pPr>
          </w:p>
        </w:tc>
        <w:tc>
          <w:tcPr>
            <w:tcW w:w="50" w:type="pct"/>
            <w:shd w:val="clear" w:color="auto" w:fill="auto"/>
            <w:vAlign w:val="bottom"/>
          </w:tcPr>
          <w:p w14:paraId="1181F34C" w14:textId="77777777" w:rsidR="00DC2771" w:rsidRDefault="00DC2771">
            <w:pPr>
              <w:rPr>
                <w:rFonts w:ascii="宋体"/>
              </w:rPr>
            </w:pPr>
          </w:p>
        </w:tc>
        <w:tc>
          <w:tcPr>
            <w:tcW w:w="571" w:type="pct"/>
            <w:shd w:val="clear" w:color="auto" w:fill="auto"/>
            <w:vAlign w:val="bottom"/>
          </w:tcPr>
          <w:p w14:paraId="1181F34D" w14:textId="77777777" w:rsidR="00DC2771" w:rsidRDefault="00DC2771">
            <w:pPr>
              <w:rPr>
                <w:rFonts w:ascii="宋体"/>
              </w:rPr>
            </w:pPr>
          </w:p>
        </w:tc>
        <w:tc>
          <w:tcPr>
            <w:tcW w:w="5" w:type="pct"/>
            <w:shd w:val="clear" w:color="auto" w:fill="auto"/>
            <w:vAlign w:val="bottom"/>
          </w:tcPr>
          <w:p w14:paraId="1181F34E" w14:textId="77777777" w:rsidR="00DC2771" w:rsidRDefault="00DC2771">
            <w:pPr>
              <w:rPr>
                <w:rFonts w:ascii="宋体"/>
              </w:rPr>
            </w:pPr>
          </w:p>
        </w:tc>
        <w:tc>
          <w:tcPr>
            <w:tcW w:w="50" w:type="pct"/>
            <w:shd w:val="clear" w:color="auto" w:fill="auto"/>
            <w:vAlign w:val="bottom"/>
          </w:tcPr>
          <w:p w14:paraId="1181F34F" w14:textId="77777777" w:rsidR="00DC2771" w:rsidRDefault="00DC2771">
            <w:pPr>
              <w:rPr>
                <w:rFonts w:ascii="宋体"/>
              </w:rPr>
            </w:pPr>
          </w:p>
        </w:tc>
        <w:tc>
          <w:tcPr>
            <w:tcW w:w="572" w:type="pct"/>
            <w:shd w:val="clear" w:color="auto" w:fill="auto"/>
            <w:vAlign w:val="bottom"/>
          </w:tcPr>
          <w:p w14:paraId="1181F350" w14:textId="77777777" w:rsidR="00DC2771" w:rsidRDefault="00DC2771">
            <w:pPr>
              <w:rPr>
                <w:rFonts w:ascii="宋体"/>
              </w:rPr>
            </w:pPr>
          </w:p>
        </w:tc>
        <w:tc>
          <w:tcPr>
            <w:tcW w:w="5" w:type="pct"/>
            <w:shd w:val="clear" w:color="auto" w:fill="auto"/>
            <w:vAlign w:val="bottom"/>
          </w:tcPr>
          <w:p w14:paraId="1181F351" w14:textId="77777777" w:rsidR="00DC2771" w:rsidRDefault="00DC2771">
            <w:pPr>
              <w:rPr>
                <w:rFonts w:ascii="宋体"/>
              </w:rPr>
            </w:pPr>
          </w:p>
        </w:tc>
      </w:tr>
      <w:tr w:rsidR="00DC2771" w14:paraId="1181F355" w14:textId="77777777">
        <w:tc>
          <w:tcPr>
            <w:tcW w:w="0" w:type="auto"/>
            <w:gridSpan w:val="3"/>
            <w:shd w:val="clear" w:color="auto" w:fill="auto"/>
            <w:tcMar>
              <w:top w:w="0" w:type="dxa"/>
              <w:left w:w="20" w:type="dxa"/>
              <w:bottom w:w="0" w:type="dxa"/>
              <w:right w:w="20" w:type="dxa"/>
            </w:tcMar>
            <w:vAlign w:val="bottom"/>
          </w:tcPr>
          <w:p w14:paraId="1181F353" w14:textId="77777777" w:rsidR="00DC2771" w:rsidRDefault="00DC2771">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1181F354" w14:textId="77777777" w:rsidR="00DC2771" w:rsidRDefault="003E70A4">
            <w:pPr>
              <w:jc w:val="center"/>
              <w:textAlignment w:val="bottom"/>
            </w:pPr>
            <w:r>
              <w:rPr>
                <w:rFonts w:ascii="sans-serif" w:eastAsia="sans-serif" w:hAnsi="sans-serif" w:cs="sans-serif"/>
                <w:b/>
                <w:bCs/>
                <w:color w:val="000000"/>
                <w:sz w:val="17"/>
                <w:szCs w:val="17"/>
              </w:rPr>
              <w:t xml:space="preserve">THREE </w:t>
            </w:r>
            <w:r>
              <w:rPr>
                <w:rFonts w:ascii="sans-serif" w:eastAsia="sans-serif" w:hAnsi="sans-serif" w:cs="sans-serif"/>
                <w:b/>
                <w:bCs/>
                <w:color w:val="000000"/>
                <w:sz w:val="17"/>
                <w:szCs w:val="17"/>
              </w:rPr>
              <w:t>MONTHS ENDED AUGUST 31,</w:t>
            </w:r>
          </w:p>
        </w:tc>
      </w:tr>
      <w:tr w:rsidR="00DC2771" w14:paraId="1181F35A" w14:textId="77777777">
        <w:tc>
          <w:tcPr>
            <w:tcW w:w="0" w:type="auto"/>
            <w:gridSpan w:val="3"/>
            <w:shd w:val="clear" w:color="auto" w:fill="auto"/>
            <w:tcMar>
              <w:top w:w="0" w:type="dxa"/>
              <w:left w:w="20" w:type="dxa"/>
              <w:bottom w:w="0" w:type="dxa"/>
              <w:right w:w="20" w:type="dxa"/>
            </w:tcMar>
            <w:vAlign w:val="bottom"/>
          </w:tcPr>
          <w:p w14:paraId="1181F356" w14:textId="77777777" w:rsidR="00DC2771" w:rsidRDefault="00DC277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1181F357"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358" w14:textId="77777777" w:rsidR="00DC2771" w:rsidRDefault="00DC277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1181F359" w14:textId="77777777" w:rsidR="00DC2771" w:rsidRDefault="003E70A4">
            <w:pPr>
              <w:jc w:val="center"/>
              <w:textAlignment w:val="bottom"/>
            </w:pPr>
            <w:r>
              <w:rPr>
                <w:rFonts w:ascii="sans-serif" w:eastAsia="sans-serif" w:hAnsi="sans-serif" w:cs="sans-serif"/>
                <w:b/>
                <w:bCs/>
                <w:color w:val="000000"/>
                <w:sz w:val="17"/>
                <w:szCs w:val="17"/>
              </w:rPr>
              <w:t>2020</w:t>
            </w:r>
          </w:p>
        </w:tc>
      </w:tr>
      <w:tr w:rsidR="00DC2771" w14:paraId="1181F361" w14:textId="77777777">
        <w:tc>
          <w:tcPr>
            <w:tcW w:w="0" w:type="auto"/>
            <w:gridSpan w:val="3"/>
            <w:shd w:val="clear" w:color="auto" w:fill="auto"/>
            <w:tcMar>
              <w:top w:w="40" w:type="dxa"/>
              <w:left w:w="20" w:type="dxa"/>
              <w:bottom w:w="40" w:type="dxa"/>
              <w:right w:w="20" w:type="dxa"/>
            </w:tcMar>
            <w:vAlign w:val="bottom"/>
          </w:tcPr>
          <w:p w14:paraId="1181F35B"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35C" w14:textId="77777777" w:rsidR="00DC2771" w:rsidRDefault="003E70A4">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35D" w14:textId="77777777" w:rsidR="00DC2771" w:rsidRDefault="003E70A4">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gridSpan w:val="3"/>
            <w:shd w:val="clear" w:color="auto" w:fill="auto"/>
            <w:tcMar>
              <w:top w:w="0" w:type="dxa"/>
              <w:left w:w="20" w:type="dxa"/>
              <w:bottom w:w="0" w:type="dxa"/>
              <w:right w:w="20" w:type="dxa"/>
            </w:tcMar>
            <w:vAlign w:val="bottom"/>
          </w:tcPr>
          <w:p w14:paraId="1181F35E" w14:textId="77777777" w:rsidR="00DC2771" w:rsidRDefault="00DC277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35F" w14:textId="77777777" w:rsidR="00DC2771" w:rsidRDefault="003E70A4">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360" w14:textId="77777777" w:rsidR="00DC2771" w:rsidRDefault="003E70A4">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r>
      <w:tr w:rsidR="00DC2771" w14:paraId="1181F37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362" w14:textId="77777777" w:rsidR="00DC2771" w:rsidRDefault="003E70A4">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1181F363"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364" w14:textId="77777777" w:rsidR="00DC2771" w:rsidRDefault="003E70A4">
            <w:pPr>
              <w:jc w:val="right"/>
              <w:textAlignment w:val="bottom"/>
            </w:pPr>
            <w:r>
              <w:rPr>
                <w:rFonts w:ascii="Arial" w:eastAsia="宋体" w:hAnsi="Arial" w:cs="Arial"/>
                <w:color w:val="000000"/>
                <w:sz w:val="17"/>
                <w:szCs w:val="17"/>
              </w:rPr>
              <w:t>12,248 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365" w14:textId="77777777" w:rsidR="00DC2771" w:rsidRDefault="00DC277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1181F366"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367" w14:textId="77777777" w:rsidR="00DC2771" w:rsidRDefault="003E70A4">
            <w:pPr>
              <w:jc w:val="right"/>
              <w:textAlignment w:val="bottom"/>
            </w:pPr>
            <w:r>
              <w:rPr>
                <w:rFonts w:ascii="Arial" w:eastAsia="宋体" w:hAnsi="Arial" w:cs="Arial"/>
                <w:color w:val="000000"/>
                <w:sz w:val="17"/>
                <w:szCs w:val="17"/>
              </w:rPr>
              <w:t>(21)</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368" w14:textId="77777777" w:rsidR="00DC2771" w:rsidRDefault="00DC277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369" w14:textId="77777777" w:rsidR="00DC2771" w:rsidRDefault="00DC2771">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36A"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36B" w14:textId="77777777" w:rsidR="00DC2771" w:rsidRDefault="003E70A4">
            <w:pPr>
              <w:jc w:val="right"/>
              <w:textAlignment w:val="bottom"/>
            </w:pPr>
            <w:r>
              <w:rPr>
                <w:rFonts w:ascii="Arial" w:eastAsia="宋体" w:hAnsi="Arial" w:cs="Arial"/>
                <w:color w:val="000000"/>
                <w:sz w:val="17"/>
                <w:szCs w:val="17"/>
              </w:rPr>
              <w:t>10,594 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36C"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36D"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36E" w14:textId="77777777" w:rsidR="00DC2771" w:rsidRDefault="003E70A4">
            <w:pPr>
              <w:jc w:val="right"/>
              <w:textAlignment w:val="bottom"/>
            </w:pPr>
            <w:r>
              <w:rPr>
                <w:rFonts w:ascii="Arial" w:eastAsia="宋体" w:hAnsi="Arial" w:cs="Arial"/>
                <w:color w:val="000000"/>
                <w:sz w:val="17"/>
                <w:szCs w:val="17"/>
              </w:rPr>
              <w:t>14 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36F" w14:textId="77777777" w:rsidR="00DC2771" w:rsidRDefault="00DC2771">
            <w:pPr>
              <w:jc w:val="right"/>
              <w:rPr>
                <w:rFonts w:ascii="宋体"/>
              </w:rPr>
            </w:pPr>
          </w:p>
        </w:tc>
      </w:tr>
      <w:tr w:rsidR="00DC2771" w14:paraId="1181F37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371" w14:textId="77777777" w:rsidR="00DC2771" w:rsidRDefault="003E70A4">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372" w14:textId="77777777" w:rsidR="00DC2771" w:rsidRDefault="003E70A4">
            <w:pPr>
              <w:jc w:val="right"/>
              <w:textAlignment w:val="bottom"/>
            </w:pPr>
            <w:r>
              <w:rPr>
                <w:rFonts w:ascii="Arial" w:eastAsia="宋体" w:hAnsi="Arial" w:cs="Arial"/>
                <w:color w:val="000000"/>
                <w:sz w:val="17"/>
                <w:szCs w:val="17"/>
              </w:rPr>
              <w:t>6,552 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373"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374" w14:textId="77777777" w:rsidR="00DC2771" w:rsidRDefault="003E70A4">
            <w:pPr>
              <w:jc w:val="right"/>
              <w:textAlignment w:val="bottom"/>
            </w:pPr>
            <w:r>
              <w:rPr>
                <w:rFonts w:ascii="Arial" w:eastAsia="宋体" w:hAnsi="Arial" w:cs="Arial"/>
                <w:color w:val="000000"/>
                <w:sz w:val="17"/>
                <w:szCs w:val="17"/>
              </w:rPr>
              <w:t>(66)</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375"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376"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377" w14:textId="77777777" w:rsidR="00DC2771" w:rsidRDefault="003E70A4">
            <w:pPr>
              <w:jc w:val="right"/>
              <w:textAlignment w:val="bottom"/>
            </w:pPr>
            <w:r>
              <w:rPr>
                <w:rFonts w:ascii="Arial" w:eastAsia="宋体" w:hAnsi="Arial" w:cs="Arial"/>
                <w:color w:val="000000"/>
                <w:sz w:val="17"/>
                <w:szCs w:val="17"/>
              </w:rPr>
              <w:t>5,853 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378"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379" w14:textId="77777777" w:rsidR="00DC2771" w:rsidRDefault="003E70A4">
            <w:pPr>
              <w:jc w:val="right"/>
              <w:textAlignment w:val="bottom"/>
            </w:pPr>
            <w:r>
              <w:rPr>
                <w:rFonts w:ascii="Arial" w:eastAsia="宋体" w:hAnsi="Arial" w:cs="Arial"/>
                <w:color w:val="000000"/>
                <w:sz w:val="17"/>
                <w:szCs w:val="17"/>
              </w:rPr>
              <w:t>114 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37A" w14:textId="77777777" w:rsidR="00DC2771" w:rsidRDefault="00DC2771">
            <w:pPr>
              <w:jc w:val="right"/>
              <w:rPr>
                <w:rFonts w:ascii="宋体"/>
              </w:rPr>
            </w:pPr>
          </w:p>
        </w:tc>
      </w:tr>
      <w:tr w:rsidR="00DC2771" w14:paraId="1181F38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37C" w14:textId="77777777" w:rsidR="00DC2771" w:rsidRDefault="003E70A4">
            <w:pPr>
              <w:textAlignment w:val="bottom"/>
            </w:pPr>
            <w:r>
              <w:rPr>
                <w:rFonts w:ascii="Arial" w:eastAsia="宋体" w:hAnsi="Arial" w:cs="Arial"/>
                <w:color w:val="000000"/>
                <w:sz w:val="17"/>
                <w:szCs w:val="17"/>
              </w:rPr>
              <w:t>Demand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37D" w14:textId="77777777" w:rsidR="00DC2771" w:rsidRDefault="003E70A4">
            <w:pPr>
              <w:jc w:val="right"/>
              <w:textAlignment w:val="bottom"/>
            </w:pPr>
            <w:r>
              <w:rPr>
                <w:rFonts w:ascii="Arial" w:eastAsia="宋体" w:hAnsi="Arial" w:cs="Arial"/>
                <w:color w:val="000000"/>
                <w:sz w:val="17"/>
                <w:szCs w:val="17"/>
              </w:rPr>
              <w:t>918 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37E"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37F" w14:textId="77777777" w:rsidR="00DC2771" w:rsidRDefault="003E70A4">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380"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381"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382" w14:textId="77777777" w:rsidR="00DC2771" w:rsidRDefault="003E70A4">
            <w:pPr>
              <w:jc w:val="right"/>
              <w:textAlignment w:val="bottom"/>
            </w:pPr>
            <w:r>
              <w:rPr>
                <w:rFonts w:ascii="Arial" w:eastAsia="宋体" w:hAnsi="Arial" w:cs="Arial"/>
                <w:color w:val="000000"/>
                <w:sz w:val="17"/>
                <w:szCs w:val="17"/>
              </w:rPr>
              <w:t>677 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383"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384" w14:textId="77777777" w:rsidR="00DC2771" w:rsidRDefault="003E70A4">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385" w14:textId="77777777" w:rsidR="00DC2771" w:rsidRDefault="00DC2771">
            <w:pPr>
              <w:jc w:val="right"/>
              <w:rPr>
                <w:rFonts w:ascii="宋体"/>
              </w:rPr>
            </w:pPr>
          </w:p>
        </w:tc>
      </w:tr>
      <w:tr w:rsidR="00DC2771" w14:paraId="1181F39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387" w14:textId="77777777" w:rsidR="00DC2771" w:rsidRDefault="003E70A4">
            <w:pPr>
              <w:textAlignment w:val="bottom"/>
            </w:pPr>
            <w:r>
              <w:rPr>
                <w:rFonts w:ascii="Arial" w:eastAsia="宋体" w:hAnsi="Arial" w:cs="Arial"/>
                <w:color w:val="000000"/>
                <w:sz w:val="17"/>
                <w:szCs w:val="17"/>
              </w:rPr>
              <w:t xml:space="preserve">Other </w:t>
            </w:r>
            <w:r>
              <w:rPr>
                <w:rFonts w:ascii="Arial" w:eastAsia="宋体" w:hAnsi="Arial" w:cs="Arial"/>
                <w:color w:val="000000"/>
                <w:sz w:val="17"/>
                <w:szCs w:val="17"/>
              </w:rPr>
              <w:t>(income)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388" w14:textId="77777777" w:rsidR="00DC2771" w:rsidRDefault="003E70A4">
            <w:pPr>
              <w:jc w:val="right"/>
              <w:textAlignment w:val="bottom"/>
            </w:pPr>
            <w:r>
              <w:rPr>
                <w:rFonts w:ascii="Arial" w:eastAsia="宋体" w:hAnsi="Arial" w:cs="Arial"/>
                <w:color w:val="000000"/>
                <w:sz w:val="17"/>
                <w:szCs w:val="17"/>
              </w:rPr>
              <w:t>(39)</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389"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38A" w14:textId="77777777" w:rsidR="00DC2771" w:rsidRDefault="003E70A4">
            <w:pPr>
              <w:jc w:val="right"/>
              <w:textAlignment w:val="bottom"/>
            </w:pPr>
            <w:r>
              <w:rPr>
                <w:rFonts w:ascii="Arial" w:eastAsia="宋体" w:hAnsi="Arial" w:cs="Arial"/>
                <w:color w:val="000000"/>
                <w:sz w:val="17"/>
                <w:szCs w:val="17"/>
              </w:rPr>
              <w:t>(9)</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38B"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38C"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38D" w14:textId="77777777" w:rsidR="00DC2771" w:rsidRDefault="003E70A4">
            <w:pPr>
              <w:jc w:val="right"/>
              <w:textAlignment w:val="bottom"/>
            </w:pPr>
            <w:r>
              <w:rPr>
                <w:rFonts w:ascii="Arial" w:eastAsia="宋体" w:hAnsi="Arial" w:cs="Arial"/>
                <w:color w:val="000000"/>
                <w:sz w:val="17"/>
                <w:szCs w:val="17"/>
              </w:rPr>
              <w:t>(14)</w:t>
            </w:r>
          </w:p>
        </w:tc>
        <w:tc>
          <w:tcPr>
            <w:tcW w:w="0" w:type="auto"/>
            <w:tcBorders>
              <w:top w:val="single" w:sz="4" w:space="0" w:color="808080"/>
            </w:tcBorders>
            <w:shd w:val="clear" w:color="auto" w:fill="auto"/>
            <w:tcMar>
              <w:top w:w="40" w:type="dxa"/>
              <w:left w:w="0" w:type="dxa"/>
              <w:bottom w:w="40" w:type="dxa"/>
              <w:right w:w="20" w:type="dxa"/>
            </w:tcMar>
            <w:vAlign w:val="bottom"/>
          </w:tcPr>
          <w:p w14:paraId="1181F38E"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38F" w14:textId="77777777" w:rsidR="00DC2771" w:rsidRDefault="003E70A4">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390" w14:textId="77777777" w:rsidR="00DC2771" w:rsidRDefault="00DC2771">
            <w:pPr>
              <w:jc w:val="right"/>
              <w:rPr>
                <w:rFonts w:ascii="宋体"/>
              </w:rPr>
            </w:pPr>
          </w:p>
        </w:tc>
      </w:tr>
      <w:tr w:rsidR="00DC2771" w14:paraId="1181F39C"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1181F392" w14:textId="77777777" w:rsidR="00DC2771" w:rsidRDefault="003E70A4">
            <w:pPr>
              <w:textAlignment w:val="bottom"/>
            </w:pPr>
            <w:r>
              <w:rPr>
                <w:rFonts w:ascii="Arial" w:eastAsia="宋体" w:hAnsi="Arial" w:cs="Arial"/>
                <w:color w:val="000000"/>
                <w:sz w:val="17"/>
                <w:szCs w:val="17"/>
              </w:rPr>
              <w:t>Intere</w:t>
            </w:r>
            <w:r>
              <w:rPr>
                <w:rFonts w:ascii="Arial" w:eastAsia="宋体" w:hAnsi="Arial" w:cs="Arial"/>
                <w:color w:val="000000"/>
                <w:sz w:val="17"/>
                <w:szCs w:val="17"/>
              </w:rPr>
              <w:t>st expense (income), net</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1181F393" w14:textId="77777777" w:rsidR="00DC2771" w:rsidRDefault="003E70A4">
            <w:pPr>
              <w:jc w:val="right"/>
              <w:textAlignment w:val="bottom"/>
            </w:pPr>
            <w:r>
              <w:rPr>
                <w:rFonts w:ascii="Arial" w:eastAsia="宋体" w:hAnsi="Arial" w:cs="Arial"/>
                <w:color w:val="000000"/>
                <w:sz w:val="17"/>
                <w:szCs w:val="17"/>
              </w:rPr>
              <w:t>57 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1181F394" w14:textId="77777777" w:rsidR="00DC2771" w:rsidRDefault="00DC2771">
            <w:pPr>
              <w:jc w:val="right"/>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1181F395" w14:textId="77777777" w:rsidR="00DC2771" w:rsidRDefault="003E70A4">
            <w:pPr>
              <w:jc w:val="right"/>
              <w:textAlignment w:val="bottom"/>
            </w:pPr>
            <w:r>
              <w:rPr>
                <w:rFonts w:ascii="Arial" w:eastAsia="宋体" w:hAnsi="Arial" w:cs="Arial"/>
                <w:color w:val="000000"/>
                <w:sz w:val="17"/>
                <w:szCs w:val="17"/>
              </w:rPr>
              <w:t>(2)</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1181F396" w14:textId="77777777" w:rsidR="00DC2771" w:rsidRDefault="00DC2771">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1181F397" w14:textId="77777777" w:rsidR="00DC2771" w:rsidRDefault="00DC2771">
            <w:pPr>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1181F398" w14:textId="77777777" w:rsidR="00DC2771" w:rsidRDefault="003E70A4">
            <w:pPr>
              <w:jc w:val="right"/>
              <w:textAlignment w:val="bottom"/>
            </w:pPr>
            <w:r>
              <w:rPr>
                <w:rFonts w:ascii="Arial" w:eastAsia="宋体" w:hAnsi="Arial" w:cs="Arial"/>
                <w:color w:val="000000"/>
                <w:sz w:val="17"/>
                <w:szCs w:val="17"/>
              </w:rPr>
              <w:t>65 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1181F399" w14:textId="77777777" w:rsidR="00DC2771" w:rsidRDefault="00DC2771">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1181F39A" w14:textId="77777777" w:rsidR="00DC2771" w:rsidRDefault="003E70A4">
            <w:pPr>
              <w:jc w:val="right"/>
              <w:textAlignment w:val="bottom"/>
            </w:pPr>
            <w:r>
              <w:rPr>
                <w:rFonts w:ascii="Arial" w:eastAsia="宋体" w:hAnsi="Arial" w:cs="Arial"/>
                <w:color w:val="000000"/>
                <w:sz w:val="17"/>
                <w:szCs w:val="17"/>
              </w:rPr>
              <w:t>(2)</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1181F39B" w14:textId="77777777" w:rsidR="00DC2771" w:rsidRDefault="00DC2771">
            <w:pPr>
              <w:jc w:val="right"/>
              <w:rPr>
                <w:rFonts w:ascii="宋体"/>
              </w:rPr>
            </w:pPr>
          </w:p>
        </w:tc>
      </w:tr>
    </w:tbl>
    <w:p w14:paraId="1181F39D" w14:textId="77777777" w:rsidR="00DC2771" w:rsidRDefault="003E70A4">
      <w:pPr>
        <w:spacing w:before="120" w:after="120"/>
      </w:pPr>
      <w:r>
        <w:rPr>
          <w:rFonts w:ascii="Arial" w:eastAsia="宋体" w:hAnsi="Arial" w:cs="Arial"/>
          <w:color w:val="E87722"/>
          <w:sz w:val="17"/>
          <w:szCs w:val="17"/>
        </w:rPr>
        <w:t>12</w:t>
      </w:r>
      <w:r>
        <w:rPr>
          <w:rFonts w:ascii="sans-serif" w:eastAsia="sans-serif" w:hAnsi="sans-serif" w:cs="sans-serif"/>
          <w:color w:val="000000"/>
          <w:sz w:val="17"/>
          <w:szCs w:val="17"/>
        </w:rPr>
        <w:t xml:space="preserve"> </w:t>
      </w:r>
    </w:p>
    <w:p w14:paraId="1181F39E" w14:textId="77777777" w:rsidR="00DC2771" w:rsidRDefault="003E70A4">
      <w:r>
        <w:pict w14:anchorId="118204FC">
          <v:rect id="_x0000_i1038" style="width:415.3pt;height:1.5pt" o:hralign="center" o:hrstd="t" o:hr="t" fillcolor="#a0a0a0" stroked="f"/>
        </w:pict>
      </w:r>
    </w:p>
    <w:p w14:paraId="1181F39F" w14:textId="77777777" w:rsidR="00DC2771" w:rsidRDefault="00DC2771"/>
    <w:p w14:paraId="1181F3A0" w14:textId="77777777" w:rsidR="00DC2771" w:rsidRDefault="003E70A4">
      <w:hyperlink r:id="rId81" w:anchor="if5aa7c02c875406eb9e162b54bd86112_7" w:history="1">
        <w:r>
          <w:rPr>
            <w:rStyle w:val="a5"/>
            <w:rFonts w:ascii="sans-serif" w:eastAsia="sans-serif" w:hAnsi="sans-serif" w:cs="sans-serif"/>
            <w:sz w:val="17"/>
            <w:szCs w:val="17"/>
          </w:rPr>
          <w:t>Table of Contents</w:t>
        </w:r>
      </w:hyperlink>
    </w:p>
    <w:p w14:paraId="1181F3A1" w14:textId="77777777" w:rsidR="00DC2771" w:rsidRDefault="00DC2771"/>
    <w:p w14:paraId="1181F3A2" w14:textId="77777777" w:rsidR="00DC2771" w:rsidRDefault="003E70A4">
      <w:pPr>
        <w:spacing w:before="120" w:after="120"/>
      </w:pPr>
      <w:r>
        <w:rPr>
          <w:rFonts w:ascii="Arial" w:eastAsia="宋体" w:hAnsi="Arial" w:cs="Arial"/>
          <w:color w:val="000000"/>
          <w:sz w:val="17"/>
          <w:szCs w:val="17"/>
        </w:rPr>
        <w:t>The following tables present the amounts affecting the Unaudited Condensed Co</w:t>
      </w:r>
      <w:r>
        <w:rPr>
          <w:rFonts w:ascii="Arial" w:eastAsia="宋体" w:hAnsi="Arial" w:cs="Arial"/>
          <w:color w:val="000000"/>
          <w:sz w:val="17"/>
          <w:szCs w:val="17"/>
        </w:rPr>
        <w:t>nsolidated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46"/>
        <w:gridCol w:w="1974"/>
        <w:gridCol w:w="38"/>
        <w:gridCol w:w="116"/>
        <w:gridCol w:w="779"/>
        <w:gridCol w:w="37"/>
        <w:gridCol w:w="116"/>
        <w:gridCol w:w="779"/>
        <w:gridCol w:w="36"/>
        <w:gridCol w:w="36"/>
        <w:gridCol w:w="36"/>
        <w:gridCol w:w="36"/>
        <w:gridCol w:w="44"/>
        <w:gridCol w:w="2281"/>
        <w:gridCol w:w="37"/>
        <w:gridCol w:w="37"/>
        <w:gridCol w:w="37"/>
        <w:gridCol w:w="37"/>
        <w:gridCol w:w="115"/>
        <w:gridCol w:w="750"/>
        <w:gridCol w:w="36"/>
        <w:gridCol w:w="115"/>
        <w:gridCol w:w="782"/>
        <w:gridCol w:w="36"/>
      </w:tblGrid>
      <w:tr w:rsidR="00DC2771" w14:paraId="1181F3BB" w14:textId="77777777">
        <w:tc>
          <w:tcPr>
            <w:tcW w:w="50" w:type="pct"/>
            <w:shd w:val="clear" w:color="auto" w:fill="auto"/>
            <w:vAlign w:val="bottom"/>
          </w:tcPr>
          <w:p w14:paraId="1181F3A3" w14:textId="77777777" w:rsidR="00DC2771" w:rsidRDefault="00DC2771">
            <w:pPr>
              <w:rPr>
                <w:rFonts w:ascii="宋体"/>
              </w:rPr>
            </w:pPr>
          </w:p>
        </w:tc>
        <w:tc>
          <w:tcPr>
            <w:tcW w:w="1210" w:type="pct"/>
            <w:shd w:val="clear" w:color="auto" w:fill="auto"/>
            <w:vAlign w:val="bottom"/>
          </w:tcPr>
          <w:p w14:paraId="1181F3A4" w14:textId="77777777" w:rsidR="00DC2771" w:rsidRDefault="00DC2771">
            <w:pPr>
              <w:rPr>
                <w:rFonts w:ascii="宋体"/>
              </w:rPr>
            </w:pPr>
          </w:p>
        </w:tc>
        <w:tc>
          <w:tcPr>
            <w:tcW w:w="5" w:type="pct"/>
            <w:shd w:val="clear" w:color="auto" w:fill="auto"/>
            <w:vAlign w:val="bottom"/>
          </w:tcPr>
          <w:p w14:paraId="1181F3A5" w14:textId="77777777" w:rsidR="00DC2771" w:rsidRDefault="00DC2771">
            <w:pPr>
              <w:rPr>
                <w:rFonts w:ascii="宋体"/>
              </w:rPr>
            </w:pPr>
          </w:p>
        </w:tc>
        <w:tc>
          <w:tcPr>
            <w:tcW w:w="50" w:type="pct"/>
            <w:shd w:val="clear" w:color="auto" w:fill="auto"/>
            <w:vAlign w:val="bottom"/>
          </w:tcPr>
          <w:p w14:paraId="1181F3A6" w14:textId="77777777" w:rsidR="00DC2771" w:rsidRDefault="00DC2771">
            <w:pPr>
              <w:rPr>
                <w:rFonts w:ascii="宋体"/>
              </w:rPr>
            </w:pPr>
          </w:p>
        </w:tc>
        <w:tc>
          <w:tcPr>
            <w:tcW w:w="492" w:type="pct"/>
            <w:shd w:val="clear" w:color="auto" w:fill="auto"/>
            <w:vAlign w:val="bottom"/>
          </w:tcPr>
          <w:p w14:paraId="1181F3A7" w14:textId="77777777" w:rsidR="00DC2771" w:rsidRDefault="00DC2771">
            <w:pPr>
              <w:rPr>
                <w:rFonts w:ascii="宋体"/>
              </w:rPr>
            </w:pPr>
          </w:p>
        </w:tc>
        <w:tc>
          <w:tcPr>
            <w:tcW w:w="5" w:type="pct"/>
            <w:shd w:val="clear" w:color="auto" w:fill="auto"/>
            <w:vAlign w:val="bottom"/>
          </w:tcPr>
          <w:p w14:paraId="1181F3A8" w14:textId="77777777" w:rsidR="00DC2771" w:rsidRDefault="00DC2771">
            <w:pPr>
              <w:rPr>
                <w:rFonts w:ascii="宋体"/>
              </w:rPr>
            </w:pPr>
          </w:p>
        </w:tc>
        <w:tc>
          <w:tcPr>
            <w:tcW w:w="50" w:type="pct"/>
            <w:shd w:val="clear" w:color="auto" w:fill="auto"/>
            <w:vAlign w:val="bottom"/>
          </w:tcPr>
          <w:p w14:paraId="1181F3A9" w14:textId="77777777" w:rsidR="00DC2771" w:rsidRDefault="00DC2771">
            <w:pPr>
              <w:rPr>
                <w:rFonts w:ascii="宋体"/>
              </w:rPr>
            </w:pPr>
          </w:p>
        </w:tc>
        <w:tc>
          <w:tcPr>
            <w:tcW w:w="492" w:type="pct"/>
            <w:shd w:val="clear" w:color="auto" w:fill="auto"/>
            <w:vAlign w:val="bottom"/>
          </w:tcPr>
          <w:p w14:paraId="1181F3AA" w14:textId="77777777" w:rsidR="00DC2771" w:rsidRDefault="00DC2771">
            <w:pPr>
              <w:rPr>
                <w:rFonts w:ascii="宋体"/>
              </w:rPr>
            </w:pPr>
          </w:p>
        </w:tc>
        <w:tc>
          <w:tcPr>
            <w:tcW w:w="5" w:type="pct"/>
            <w:shd w:val="clear" w:color="auto" w:fill="auto"/>
            <w:vAlign w:val="bottom"/>
          </w:tcPr>
          <w:p w14:paraId="1181F3AB" w14:textId="77777777" w:rsidR="00DC2771" w:rsidRDefault="00DC2771">
            <w:pPr>
              <w:rPr>
                <w:rFonts w:ascii="宋体"/>
              </w:rPr>
            </w:pPr>
          </w:p>
        </w:tc>
        <w:tc>
          <w:tcPr>
            <w:tcW w:w="5" w:type="pct"/>
            <w:shd w:val="clear" w:color="auto" w:fill="auto"/>
            <w:vAlign w:val="bottom"/>
          </w:tcPr>
          <w:p w14:paraId="1181F3AC" w14:textId="77777777" w:rsidR="00DC2771" w:rsidRDefault="00DC2771">
            <w:pPr>
              <w:rPr>
                <w:rFonts w:ascii="宋体"/>
              </w:rPr>
            </w:pPr>
          </w:p>
        </w:tc>
        <w:tc>
          <w:tcPr>
            <w:tcW w:w="28" w:type="pct"/>
            <w:shd w:val="clear" w:color="auto" w:fill="auto"/>
            <w:vAlign w:val="bottom"/>
          </w:tcPr>
          <w:p w14:paraId="1181F3AD" w14:textId="77777777" w:rsidR="00DC2771" w:rsidRDefault="00DC2771">
            <w:pPr>
              <w:rPr>
                <w:rFonts w:ascii="宋体"/>
              </w:rPr>
            </w:pPr>
          </w:p>
        </w:tc>
        <w:tc>
          <w:tcPr>
            <w:tcW w:w="5" w:type="pct"/>
            <w:shd w:val="clear" w:color="auto" w:fill="auto"/>
            <w:vAlign w:val="bottom"/>
          </w:tcPr>
          <w:p w14:paraId="1181F3AE" w14:textId="77777777" w:rsidR="00DC2771" w:rsidRDefault="00DC2771">
            <w:pPr>
              <w:rPr>
                <w:rFonts w:ascii="宋体"/>
              </w:rPr>
            </w:pPr>
          </w:p>
        </w:tc>
        <w:tc>
          <w:tcPr>
            <w:tcW w:w="50" w:type="pct"/>
            <w:shd w:val="clear" w:color="auto" w:fill="auto"/>
            <w:vAlign w:val="bottom"/>
          </w:tcPr>
          <w:p w14:paraId="1181F3AF" w14:textId="77777777" w:rsidR="00DC2771" w:rsidRDefault="00DC2771">
            <w:pPr>
              <w:rPr>
                <w:rFonts w:ascii="宋体"/>
              </w:rPr>
            </w:pPr>
          </w:p>
        </w:tc>
        <w:tc>
          <w:tcPr>
            <w:tcW w:w="1411" w:type="pct"/>
            <w:shd w:val="clear" w:color="auto" w:fill="auto"/>
            <w:vAlign w:val="bottom"/>
          </w:tcPr>
          <w:p w14:paraId="1181F3B0" w14:textId="77777777" w:rsidR="00DC2771" w:rsidRDefault="00DC2771">
            <w:pPr>
              <w:rPr>
                <w:rFonts w:ascii="宋体"/>
              </w:rPr>
            </w:pPr>
          </w:p>
        </w:tc>
        <w:tc>
          <w:tcPr>
            <w:tcW w:w="5" w:type="pct"/>
            <w:shd w:val="clear" w:color="auto" w:fill="auto"/>
            <w:vAlign w:val="bottom"/>
          </w:tcPr>
          <w:p w14:paraId="1181F3B1" w14:textId="77777777" w:rsidR="00DC2771" w:rsidRDefault="00DC2771">
            <w:pPr>
              <w:rPr>
                <w:rFonts w:ascii="宋体"/>
              </w:rPr>
            </w:pPr>
          </w:p>
        </w:tc>
        <w:tc>
          <w:tcPr>
            <w:tcW w:w="5" w:type="pct"/>
            <w:shd w:val="clear" w:color="auto" w:fill="auto"/>
            <w:vAlign w:val="bottom"/>
          </w:tcPr>
          <w:p w14:paraId="1181F3B2" w14:textId="77777777" w:rsidR="00DC2771" w:rsidRDefault="00DC2771">
            <w:pPr>
              <w:rPr>
                <w:rFonts w:ascii="宋体"/>
              </w:rPr>
            </w:pPr>
          </w:p>
        </w:tc>
        <w:tc>
          <w:tcPr>
            <w:tcW w:w="28" w:type="pct"/>
            <w:shd w:val="clear" w:color="auto" w:fill="auto"/>
            <w:vAlign w:val="bottom"/>
          </w:tcPr>
          <w:p w14:paraId="1181F3B3" w14:textId="77777777" w:rsidR="00DC2771" w:rsidRDefault="00DC2771">
            <w:pPr>
              <w:rPr>
                <w:rFonts w:ascii="宋体"/>
              </w:rPr>
            </w:pPr>
          </w:p>
        </w:tc>
        <w:tc>
          <w:tcPr>
            <w:tcW w:w="5" w:type="pct"/>
            <w:shd w:val="clear" w:color="auto" w:fill="auto"/>
            <w:vAlign w:val="bottom"/>
          </w:tcPr>
          <w:p w14:paraId="1181F3B4" w14:textId="77777777" w:rsidR="00DC2771" w:rsidRDefault="00DC2771">
            <w:pPr>
              <w:rPr>
                <w:rFonts w:ascii="宋体"/>
              </w:rPr>
            </w:pPr>
          </w:p>
        </w:tc>
        <w:tc>
          <w:tcPr>
            <w:tcW w:w="50" w:type="pct"/>
            <w:shd w:val="clear" w:color="auto" w:fill="auto"/>
            <w:vAlign w:val="bottom"/>
          </w:tcPr>
          <w:p w14:paraId="1181F3B5" w14:textId="77777777" w:rsidR="00DC2771" w:rsidRDefault="00DC2771">
            <w:pPr>
              <w:rPr>
                <w:rFonts w:ascii="宋体"/>
              </w:rPr>
            </w:pPr>
          </w:p>
        </w:tc>
        <w:tc>
          <w:tcPr>
            <w:tcW w:w="492" w:type="pct"/>
            <w:shd w:val="clear" w:color="auto" w:fill="auto"/>
            <w:vAlign w:val="bottom"/>
          </w:tcPr>
          <w:p w14:paraId="1181F3B6" w14:textId="77777777" w:rsidR="00DC2771" w:rsidRDefault="00DC2771">
            <w:pPr>
              <w:rPr>
                <w:rFonts w:ascii="宋体"/>
              </w:rPr>
            </w:pPr>
          </w:p>
        </w:tc>
        <w:tc>
          <w:tcPr>
            <w:tcW w:w="5" w:type="pct"/>
            <w:shd w:val="clear" w:color="auto" w:fill="auto"/>
            <w:vAlign w:val="bottom"/>
          </w:tcPr>
          <w:p w14:paraId="1181F3B7" w14:textId="77777777" w:rsidR="00DC2771" w:rsidRDefault="00DC2771">
            <w:pPr>
              <w:rPr>
                <w:rFonts w:ascii="宋体"/>
              </w:rPr>
            </w:pPr>
          </w:p>
        </w:tc>
        <w:tc>
          <w:tcPr>
            <w:tcW w:w="50" w:type="pct"/>
            <w:shd w:val="clear" w:color="auto" w:fill="auto"/>
            <w:vAlign w:val="bottom"/>
          </w:tcPr>
          <w:p w14:paraId="1181F3B8" w14:textId="77777777" w:rsidR="00DC2771" w:rsidRDefault="00DC2771">
            <w:pPr>
              <w:rPr>
                <w:rFonts w:ascii="宋体"/>
              </w:rPr>
            </w:pPr>
          </w:p>
        </w:tc>
        <w:tc>
          <w:tcPr>
            <w:tcW w:w="493" w:type="pct"/>
            <w:shd w:val="clear" w:color="auto" w:fill="auto"/>
            <w:vAlign w:val="bottom"/>
          </w:tcPr>
          <w:p w14:paraId="1181F3B9" w14:textId="77777777" w:rsidR="00DC2771" w:rsidRDefault="00DC2771">
            <w:pPr>
              <w:rPr>
                <w:rFonts w:ascii="宋体"/>
              </w:rPr>
            </w:pPr>
          </w:p>
        </w:tc>
        <w:tc>
          <w:tcPr>
            <w:tcW w:w="5" w:type="pct"/>
            <w:shd w:val="clear" w:color="auto" w:fill="auto"/>
            <w:vAlign w:val="bottom"/>
          </w:tcPr>
          <w:p w14:paraId="1181F3BA" w14:textId="77777777" w:rsidR="00DC2771" w:rsidRDefault="00DC2771">
            <w:pPr>
              <w:rPr>
                <w:rFonts w:ascii="宋体"/>
              </w:rPr>
            </w:pPr>
          </w:p>
        </w:tc>
      </w:tr>
      <w:tr w:rsidR="00DC2771" w14:paraId="1181F3C4" w14:textId="77777777">
        <w:trPr>
          <w:trHeight w:val="780"/>
        </w:trPr>
        <w:tc>
          <w:tcPr>
            <w:tcW w:w="0" w:type="auto"/>
            <w:gridSpan w:val="3"/>
            <w:vMerge w:val="restart"/>
            <w:shd w:val="clear" w:color="auto" w:fill="auto"/>
            <w:tcMar>
              <w:top w:w="40" w:type="dxa"/>
              <w:left w:w="20" w:type="dxa"/>
              <w:bottom w:w="40" w:type="dxa"/>
              <w:right w:w="20" w:type="dxa"/>
            </w:tcMar>
            <w:vAlign w:val="bottom"/>
          </w:tcPr>
          <w:p w14:paraId="1181F3BC" w14:textId="77777777" w:rsidR="00DC2771" w:rsidRDefault="00DC2771">
            <w:pPr>
              <w:textAlignment w:val="bottom"/>
            </w:pPr>
          </w:p>
          <w:p w14:paraId="1181F3BD"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1181F3BE" w14:textId="77777777" w:rsidR="00DC2771" w:rsidRDefault="003E70A4">
            <w:pPr>
              <w:jc w:val="center"/>
              <w:textAlignment w:val="bottom"/>
            </w:pPr>
            <w:r>
              <w:rPr>
                <w:rFonts w:ascii="sans-serif" w:eastAsia="sans-serif" w:hAnsi="sans-serif" w:cs="sans-serif"/>
                <w:b/>
                <w:bCs/>
                <w:color w:val="000000"/>
                <w:sz w:val="17"/>
                <w:szCs w:val="17"/>
              </w:rPr>
              <w:t xml:space="preserve">AMOUNT OF GAIN (LOSS) RECOGNIZED IN OTHER </w:t>
            </w:r>
            <w:r>
              <w:rPr>
                <w:rFonts w:ascii="sans-serif" w:eastAsia="sans-serif" w:hAnsi="sans-serif" w:cs="sans-serif"/>
                <w:b/>
                <w:bCs/>
                <w:color w:val="000000"/>
                <w:sz w:val="17"/>
                <w:szCs w:val="17"/>
              </w:rPr>
              <w:br/>
              <w:t>COMPREHENSIVE INCOME (LOSS) ON DERIVATIVES</w:t>
            </w:r>
            <w:r>
              <w:rPr>
                <w:rFonts w:ascii="sans-serif" w:eastAsia="sans-serif" w:hAnsi="sans-serif" w:cs="sans-serif"/>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1181F3BF" w14:textId="77777777" w:rsidR="00DC2771" w:rsidRDefault="00DC2771">
            <w:pPr>
              <w:rPr>
                <w:rFonts w:ascii="宋体"/>
              </w:rPr>
            </w:pPr>
          </w:p>
        </w:tc>
        <w:tc>
          <w:tcPr>
            <w:tcW w:w="0" w:type="auto"/>
            <w:gridSpan w:val="12"/>
            <w:tcBorders>
              <w:bottom w:val="single" w:sz="8" w:space="0" w:color="E87722"/>
            </w:tcBorders>
            <w:shd w:val="clear" w:color="auto" w:fill="auto"/>
            <w:tcMar>
              <w:top w:w="40" w:type="dxa"/>
              <w:left w:w="20" w:type="dxa"/>
              <w:bottom w:w="40" w:type="dxa"/>
              <w:right w:w="20" w:type="dxa"/>
            </w:tcMar>
            <w:vAlign w:val="bottom"/>
          </w:tcPr>
          <w:p w14:paraId="1181F3C0" w14:textId="77777777" w:rsidR="00DC2771" w:rsidRDefault="003E70A4">
            <w:pPr>
              <w:jc w:val="center"/>
              <w:textAlignment w:val="bottom"/>
            </w:pPr>
            <w:r>
              <w:rPr>
                <w:rFonts w:ascii="sans-serif" w:eastAsia="sans-serif" w:hAnsi="sans-serif" w:cs="sans-serif"/>
                <w:b/>
                <w:bCs/>
                <w:color w:val="000000"/>
                <w:sz w:val="17"/>
                <w:szCs w:val="17"/>
              </w:rPr>
              <w:t xml:space="preserve">AMOUNT OF GAIN (LOSS) </w:t>
            </w:r>
          </w:p>
          <w:p w14:paraId="1181F3C1" w14:textId="77777777" w:rsidR="00DC2771" w:rsidRDefault="003E70A4">
            <w:pPr>
              <w:jc w:val="center"/>
              <w:textAlignment w:val="bottom"/>
            </w:pPr>
            <w:r>
              <w:rPr>
                <w:rFonts w:ascii="sans-serif" w:eastAsia="sans-serif" w:hAnsi="sans-serif" w:cs="sans-serif"/>
                <w:b/>
                <w:bCs/>
                <w:color w:val="000000"/>
                <w:sz w:val="17"/>
                <w:szCs w:val="17"/>
              </w:rPr>
              <w:t xml:space="preserve">RECLASSIFIED FROM ACCUMULATED </w:t>
            </w:r>
          </w:p>
          <w:p w14:paraId="1181F3C2" w14:textId="77777777" w:rsidR="00DC2771" w:rsidRDefault="003E70A4">
            <w:pPr>
              <w:jc w:val="center"/>
              <w:textAlignment w:val="bottom"/>
            </w:pPr>
            <w:r>
              <w:rPr>
                <w:rFonts w:ascii="sans-serif" w:eastAsia="sans-serif" w:hAnsi="sans-serif" w:cs="sans-serif"/>
                <w:b/>
                <w:bCs/>
                <w:color w:val="000000"/>
                <w:sz w:val="17"/>
                <w:szCs w:val="17"/>
              </w:rPr>
              <w:t xml:space="preserve">OTHER COMPREHENSIVE </w:t>
            </w:r>
          </w:p>
          <w:p w14:paraId="1181F3C3" w14:textId="77777777" w:rsidR="00DC2771" w:rsidRDefault="003E70A4">
            <w:pPr>
              <w:jc w:val="center"/>
              <w:textAlignment w:val="bottom"/>
            </w:pPr>
            <w:r>
              <w:rPr>
                <w:rFonts w:ascii="sans-serif" w:eastAsia="sans-serif" w:hAnsi="sans-serif" w:cs="sans-serif"/>
                <w:b/>
                <w:bCs/>
                <w:color w:val="000000"/>
                <w:sz w:val="17"/>
                <w:szCs w:val="17"/>
              </w:rPr>
              <w:t xml:space="preserve">INCOME (LOSS) INTO </w:t>
            </w:r>
            <w:r>
              <w:rPr>
                <w:rFonts w:ascii="sans-serif" w:eastAsia="sans-serif" w:hAnsi="sans-serif" w:cs="sans-serif"/>
                <w:b/>
                <w:bCs/>
                <w:color w:val="000000"/>
                <w:sz w:val="17"/>
                <w:szCs w:val="17"/>
              </w:rPr>
              <w:t>INCOME</w:t>
            </w:r>
            <w:r>
              <w:rPr>
                <w:rFonts w:ascii="sans-serif" w:eastAsia="sans-serif" w:hAnsi="sans-serif" w:cs="sans-serif"/>
                <w:b/>
                <w:bCs/>
                <w:color w:val="000000"/>
                <w:sz w:val="11"/>
                <w:szCs w:val="11"/>
              </w:rPr>
              <w:t>(1)</w:t>
            </w:r>
          </w:p>
        </w:tc>
      </w:tr>
      <w:tr w:rsidR="00DC2771" w14:paraId="1181F3CB" w14:textId="77777777">
        <w:trPr>
          <w:trHeight w:val="520"/>
        </w:trPr>
        <w:tc>
          <w:tcPr>
            <w:tcW w:w="0" w:type="auto"/>
            <w:gridSpan w:val="3"/>
            <w:vMerge/>
            <w:shd w:val="clear" w:color="auto" w:fill="auto"/>
            <w:tcMar>
              <w:top w:w="40" w:type="dxa"/>
              <w:left w:w="20" w:type="dxa"/>
              <w:bottom w:w="40" w:type="dxa"/>
              <w:right w:w="20" w:type="dxa"/>
            </w:tcMar>
            <w:vAlign w:val="bottom"/>
          </w:tcPr>
          <w:p w14:paraId="1181F3C5" w14:textId="77777777" w:rsidR="00DC2771" w:rsidRDefault="00DC277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1181F3C6" w14:textId="77777777" w:rsidR="00DC2771" w:rsidRDefault="003E70A4">
            <w:pPr>
              <w:jc w:val="center"/>
              <w:textAlignment w:val="bottom"/>
            </w:pPr>
            <w:r>
              <w:rPr>
                <w:rFonts w:ascii="sans-serif" w:eastAsia="sans-serif" w:hAnsi="sans-serif" w:cs="sans-serif"/>
                <w:b/>
                <w:bCs/>
                <w:color w:val="000000"/>
                <w:sz w:val="17"/>
                <w:szCs w:val="17"/>
              </w:rPr>
              <w:t>THREE MONTHS ENDED AUGUST 31,</w:t>
            </w:r>
          </w:p>
        </w:tc>
        <w:tc>
          <w:tcPr>
            <w:tcW w:w="0" w:type="auto"/>
            <w:gridSpan w:val="3"/>
            <w:shd w:val="clear" w:color="auto" w:fill="auto"/>
            <w:tcMar>
              <w:top w:w="0" w:type="dxa"/>
              <w:left w:w="20" w:type="dxa"/>
              <w:bottom w:w="0" w:type="dxa"/>
              <w:right w:w="20" w:type="dxa"/>
            </w:tcMar>
            <w:vAlign w:val="bottom"/>
          </w:tcPr>
          <w:p w14:paraId="1181F3C7" w14:textId="77777777" w:rsidR="00DC2771" w:rsidRDefault="00DC2771">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1181F3C8" w14:textId="77777777" w:rsidR="00DC2771" w:rsidRDefault="003E70A4">
            <w:pPr>
              <w:jc w:val="right"/>
              <w:textAlignment w:val="bottom"/>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3C9" w14:textId="77777777" w:rsidR="00DC2771" w:rsidRDefault="00DC277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1181F3CA" w14:textId="77777777" w:rsidR="00DC2771" w:rsidRDefault="003E70A4">
            <w:pPr>
              <w:jc w:val="center"/>
              <w:textAlignment w:val="bottom"/>
            </w:pPr>
            <w:r>
              <w:rPr>
                <w:rFonts w:ascii="sans-serif" w:eastAsia="sans-serif" w:hAnsi="sans-serif" w:cs="sans-serif"/>
                <w:b/>
                <w:bCs/>
                <w:color w:val="000000"/>
                <w:sz w:val="17"/>
                <w:szCs w:val="17"/>
              </w:rPr>
              <w:t>THREE MONTHS ENDED AUGUST 31,</w:t>
            </w:r>
          </w:p>
        </w:tc>
      </w:tr>
      <w:tr w:rsidR="00DC2771" w14:paraId="1181F3D4" w14:textId="77777777">
        <w:trPr>
          <w:trHeight w:val="240"/>
        </w:trPr>
        <w:tc>
          <w:tcPr>
            <w:tcW w:w="0" w:type="auto"/>
            <w:gridSpan w:val="3"/>
            <w:vMerge/>
            <w:shd w:val="clear" w:color="auto" w:fill="auto"/>
            <w:tcMar>
              <w:top w:w="40" w:type="dxa"/>
              <w:left w:w="20" w:type="dxa"/>
              <w:bottom w:w="40" w:type="dxa"/>
              <w:right w:w="20" w:type="dxa"/>
            </w:tcMar>
            <w:vAlign w:val="bottom"/>
          </w:tcPr>
          <w:p w14:paraId="1181F3CC" w14:textId="77777777" w:rsidR="00DC2771" w:rsidRDefault="00DC277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3CD"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3CE"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181F3CF" w14:textId="77777777" w:rsidR="00DC2771" w:rsidRDefault="00DC2771">
            <w:pPr>
              <w:rPr>
                <w:rFonts w:ascii="宋体"/>
              </w:rPr>
            </w:pP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1181F3D0" w14:textId="77777777" w:rsidR="00DC2771" w:rsidRDefault="00DC2771">
            <w:pPr>
              <w:jc w:val="right"/>
              <w:rPr>
                <w:rFonts w:ascii="宋体"/>
              </w:rPr>
            </w:pPr>
          </w:p>
        </w:tc>
        <w:tc>
          <w:tcPr>
            <w:tcW w:w="0" w:type="auto"/>
            <w:gridSpan w:val="3"/>
            <w:shd w:val="clear" w:color="auto" w:fill="auto"/>
            <w:tcMar>
              <w:top w:w="0" w:type="dxa"/>
              <w:left w:w="20" w:type="dxa"/>
              <w:bottom w:w="0" w:type="dxa"/>
              <w:right w:w="20" w:type="dxa"/>
            </w:tcMar>
            <w:vAlign w:val="bottom"/>
          </w:tcPr>
          <w:p w14:paraId="1181F3D1" w14:textId="77777777" w:rsidR="00DC2771" w:rsidRDefault="00DC277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3D2"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3D3" w14:textId="77777777" w:rsidR="00DC2771" w:rsidRDefault="003E70A4">
            <w:pPr>
              <w:jc w:val="center"/>
              <w:textAlignment w:val="bottom"/>
            </w:pPr>
            <w:r>
              <w:rPr>
                <w:rFonts w:ascii="sans-serif" w:eastAsia="sans-serif" w:hAnsi="sans-serif" w:cs="sans-serif"/>
                <w:b/>
                <w:bCs/>
                <w:color w:val="000000"/>
                <w:sz w:val="17"/>
                <w:szCs w:val="17"/>
              </w:rPr>
              <w:t>2020</w:t>
            </w:r>
          </w:p>
        </w:tc>
      </w:tr>
      <w:tr w:rsidR="00DC2771" w14:paraId="1181F3D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3D5" w14:textId="77777777" w:rsidR="00DC2771" w:rsidRDefault="003E70A4">
            <w:pPr>
              <w:textAlignment w:val="bottom"/>
            </w:pPr>
            <w:r>
              <w:rPr>
                <w:rFonts w:ascii="Arial" w:eastAsia="宋体" w:hAnsi="Arial" w:cs="Arial"/>
                <w:color w:val="000000"/>
                <w:sz w:val="17"/>
                <w:szCs w:val="17"/>
              </w:rPr>
              <w:t xml:space="preserve">Derivatives designated as </w:t>
            </w:r>
            <w:r>
              <w:rPr>
                <w:rFonts w:ascii="sans-serif" w:eastAsia="sans-serif" w:hAnsi="sans-serif" w:cs="sans-serif"/>
                <w:b/>
                <w:bCs/>
                <w:color w:val="000000"/>
                <w:sz w:val="17"/>
                <w:szCs w:val="17"/>
              </w:rPr>
              <w:br/>
            </w:r>
            <w:r>
              <w:rPr>
                <w:rFonts w:ascii="Arial" w:eastAsia="宋体" w:hAnsi="Arial" w:cs="Arial"/>
                <w:color w:val="000000"/>
                <w:sz w:val="17"/>
                <w:szCs w:val="17"/>
              </w:rPr>
              <w:t>cash flow hedges: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3D6"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3D7"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3D8"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3D9"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3DA"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3DB"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3DC" w14:textId="77777777" w:rsidR="00DC2771" w:rsidRDefault="00DC2771">
            <w:pPr>
              <w:rPr>
                <w:rFonts w:ascii="宋体"/>
              </w:rPr>
            </w:pPr>
          </w:p>
        </w:tc>
      </w:tr>
      <w:tr w:rsidR="00DC2771" w14:paraId="1181F3E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3DE" w14:textId="77777777" w:rsidR="00DC2771" w:rsidRDefault="003E70A4">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F3DF"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3E0" w14:textId="77777777" w:rsidR="00DC2771" w:rsidRDefault="003E70A4">
            <w:pPr>
              <w:jc w:val="right"/>
              <w:textAlignment w:val="bottom"/>
            </w:pPr>
            <w:r>
              <w:rPr>
                <w:rFonts w:ascii="Arial" w:eastAsia="宋体" w:hAnsi="Arial" w:cs="Arial"/>
                <w:color w:val="000000"/>
                <w:sz w:val="17"/>
                <w:szCs w:val="17"/>
              </w:rPr>
              <w:t>(6)</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3E1"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3E2"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3E3"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3E4"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3E5" w14:textId="77777777" w:rsidR="00DC2771" w:rsidRDefault="00DC277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3E6" w14:textId="77777777" w:rsidR="00DC2771" w:rsidRDefault="003E70A4">
            <w:pPr>
              <w:jc w:val="right"/>
              <w:textAlignment w:val="bottom"/>
            </w:pPr>
            <w:r>
              <w:rPr>
                <w:rFonts w:ascii="Arial" w:eastAsia="宋体" w:hAnsi="Arial" w:cs="Arial"/>
                <w:color w:val="000000"/>
                <w:sz w:val="17"/>
                <w:szCs w:val="17"/>
              </w:rPr>
              <w:t>Revenues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3E7" w14:textId="77777777" w:rsidR="00DC2771" w:rsidRDefault="00DC2771">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3E8"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3E9" w14:textId="77777777" w:rsidR="00DC2771" w:rsidRDefault="003E70A4">
            <w:pPr>
              <w:jc w:val="right"/>
              <w:textAlignment w:val="bottom"/>
            </w:pPr>
            <w:r>
              <w:rPr>
                <w:rFonts w:ascii="Arial" w:eastAsia="宋体" w:hAnsi="Arial" w:cs="Arial"/>
                <w:color w:val="000000"/>
                <w:sz w:val="17"/>
                <w:szCs w:val="17"/>
              </w:rPr>
              <w:t>(21)</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3EA"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3EB"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3EC" w14:textId="77777777" w:rsidR="00DC2771" w:rsidRDefault="003E70A4">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3ED" w14:textId="77777777" w:rsidR="00DC2771" w:rsidRDefault="00DC2771">
            <w:pPr>
              <w:jc w:val="right"/>
              <w:rPr>
                <w:rFonts w:ascii="宋体"/>
              </w:rPr>
            </w:pPr>
          </w:p>
        </w:tc>
      </w:tr>
      <w:tr w:rsidR="00DC2771" w14:paraId="1181F3F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3EF" w14:textId="77777777" w:rsidR="00DC2771" w:rsidRDefault="003E70A4">
            <w:pPr>
              <w:textAlignment w:val="bottom"/>
            </w:pPr>
            <w:r>
              <w:rPr>
                <w:rFonts w:ascii="Arial" w:eastAsia="宋体" w:hAnsi="Arial" w:cs="Arial"/>
                <w:color w:val="000000"/>
                <w:sz w:val="17"/>
                <w:szCs w:val="17"/>
              </w:rPr>
              <w:t>Foreign exchange forwards</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3F0" w14:textId="77777777" w:rsidR="00DC2771" w:rsidRDefault="003E70A4">
            <w:pPr>
              <w:jc w:val="right"/>
              <w:textAlignment w:val="bottom"/>
            </w:pPr>
            <w:r>
              <w:rPr>
                <w:rFonts w:ascii="Arial" w:eastAsia="宋体" w:hAnsi="Arial" w:cs="Arial"/>
                <w:color w:val="000000"/>
                <w:sz w:val="17"/>
                <w:szCs w:val="17"/>
              </w:rPr>
              <w:t>265 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3F1"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3F2" w14:textId="77777777" w:rsidR="00DC2771" w:rsidRDefault="003E70A4">
            <w:pPr>
              <w:jc w:val="right"/>
              <w:textAlignment w:val="bottom"/>
            </w:pPr>
            <w:r>
              <w:rPr>
                <w:rFonts w:ascii="Arial" w:eastAsia="宋体" w:hAnsi="Arial" w:cs="Arial"/>
                <w:color w:val="000000"/>
                <w:sz w:val="17"/>
                <w:szCs w:val="17"/>
              </w:rPr>
              <w:t>(371)</w:t>
            </w:r>
          </w:p>
        </w:tc>
        <w:tc>
          <w:tcPr>
            <w:tcW w:w="0" w:type="auto"/>
            <w:tcBorders>
              <w:top w:val="single" w:sz="4" w:space="0" w:color="808080"/>
            </w:tcBorders>
            <w:shd w:val="clear" w:color="auto" w:fill="auto"/>
            <w:tcMar>
              <w:top w:w="40" w:type="dxa"/>
              <w:left w:w="0" w:type="dxa"/>
              <w:bottom w:w="40" w:type="dxa"/>
              <w:right w:w="20" w:type="dxa"/>
            </w:tcMar>
            <w:vAlign w:val="bottom"/>
          </w:tcPr>
          <w:p w14:paraId="1181F3F3"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3F4" w14:textId="77777777" w:rsidR="00DC2771" w:rsidRDefault="00DC277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3F5" w14:textId="77777777" w:rsidR="00DC2771" w:rsidRDefault="003E70A4">
            <w:pPr>
              <w:jc w:val="right"/>
              <w:textAlignment w:val="bottom"/>
            </w:pPr>
            <w:r>
              <w:rPr>
                <w:rFonts w:ascii="Arial" w:eastAsia="宋体" w:hAnsi="Arial" w:cs="Arial"/>
                <w:color w:val="000000"/>
                <w:sz w:val="17"/>
                <w:szCs w:val="17"/>
              </w:rPr>
              <w:t>Cost of sales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3F6" w14:textId="77777777" w:rsidR="00DC2771" w:rsidRDefault="00DC277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3F7" w14:textId="77777777" w:rsidR="00DC2771" w:rsidRDefault="003E70A4">
            <w:pPr>
              <w:jc w:val="right"/>
              <w:textAlignment w:val="bottom"/>
            </w:pPr>
            <w:r>
              <w:rPr>
                <w:rFonts w:ascii="Arial" w:eastAsia="宋体" w:hAnsi="Arial" w:cs="Arial"/>
                <w:color w:val="000000"/>
                <w:sz w:val="17"/>
                <w:szCs w:val="17"/>
              </w:rPr>
              <w:t>(66)</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3F8"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3F9" w14:textId="77777777" w:rsidR="00DC2771" w:rsidRDefault="003E70A4">
            <w:pPr>
              <w:jc w:val="right"/>
              <w:textAlignment w:val="bottom"/>
            </w:pPr>
            <w:r>
              <w:rPr>
                <w:rFonts w:ascii="Arial" w:eastAsia="宋体" w:hAnsi="Arial" w:cs="Arial"/>
                <w:color w:val="000000"/>
                <w:sz w:val="17"/>
                <w:szCs w:val="17"/>
              </w:rPr>
              <w:t>114 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3FA" w14:textId="77777777" w:rsidR="00DC2771" w:rsidRDefault="00DC2771">
            <w:pPr>
              <w:jc w:val="right"/>
              <w:rPr>
                <w:rFonts w:ascii="宋体"/>
              </w:rPr>
            </w:pPr>
          </w:p>
        </w:tc>
      </w:tr>
      <w:tr w:rsidR="00DC2771" w14:paraId="1181F408"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1181F3FC" w14:textId="77777777" w:rsidR="00DC2771" w:rsidRDefault="003E70A4">
            <w:pPr>
              <w:textAlignment w:val="center"/>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3FD" w14:textId="77777777" w:rsidR="00DC2771" w:rsidRDefault="003E70A4">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3FE"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3FF" w14:textId="77777777" w:rsidR="00DC2771" w:rsidRDefault="003E70A4">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400"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401" w14:textId="77777777" w:rsidR="00DC2771" w:rsidRDefault="00DC277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402" w14:textId="77777777" w:rsidR="00DC2771" w:rsidRDefault="003E70A4">
            <w:pPr>
              <w:jc w:val="right"/>
              <w:textAlignment w:val="bottom"/>
            </w:pPr>
            <w:r>
              <w:rPr>
                <w:rFonts w:ascii="Arial" w:eastAsia="宋体" w:hAnsi="Arial" w:cs="Arial"/>
                <w:color w:val="000000"/>
                <w:sz w:val="17"/>
                <w:szCs w:val="17"/>
              </w:rPr>
              <w:t>Demand creation expense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403" w14:textId="77777777" w:rsidR="00DC2771" w:rsidRDefault="00DC277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404" w14:textId="77777777" w:rsidR="00DC2771" w:rsidRDefault="003E70A4">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405"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406" w14:textId="77777777" w:rsidR="00DC2771" w:rsidRDefault="003E70A4">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407" w14:textId="77777777" w:rsidR="00DC2771" w:rsidRDefault="00DC2771">
            <w:pPr>
              <w:jc w:val="right"/>
              <w:rPr>
                <w:rFonts w:ascii="宋体"/>
              </w:rPr>
            </w:pPr>
          </w:p>
        </w:tc>
      </w:tr>
      <w:tr w:rsidR="00DC2771" w14:paraId="1181F41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409" w14:textId="77777777" w:rsidR="00DC2771" w:rsidRDefault="003E70A4">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40A" w14:textId="77777777" w:rsidR="00DC2771" w:rsidRDefault="003E70A4">
            <w:pPr>
              <w:jc w:val="right"/>
              <w:textAlignment w:val="bottom"/>
            </w:pPr>
            <w:r>
              <w:rPr>
                <w:rFonts w:ascii="Arial" w:eastAsia="宋体" w:hAnsi="Arial" w:cs="Arial"/>
                <w:color w:val="000000"/>
                <w:sz w:val="17"/>
                <w:szCs w:val="17"/>
              </w:rPr>
              <w:t>130 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40B"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40C" w14:textId="77777777" w:rsidR="00DC2771" w:rsidRDefault="003E70A4">
            <w:pPr>
              <w:jc w:val="right"/>
              <w:textAlignment w:val="bottom"/>
            </w:pPr>
            <w:r>
              <w:rPr>
                <w:rFonts w:ascii="Arial" w:eastAsia="宋体" w:hAnsi="Arial" w:cs="Arial"/>
                <w:color w:val="000000"/>
                <w:sz w:val="17"/>
                <w:szCs w:val="17"/>
              </w:rPr>
              <w:t>(160)</w:t>
            </w:r>
          </w:p>
        </w:tc>
        <w:tc>
          <w:tcPr>
            <w:tcW w:w="0" w:type="auto"/>
            <w:tcBorders>
              <w:top w:val="single" w:sz="4" w:space="0" w:color="808080"/>
            </w:tcBorders>
            <w:shd w:val="clear" w:color="auto" w:fill="auto"/>
            <w:tcMar>
              <w:top w:w="40" w:type="dxa"/>
              <w:left w:w="0" w:type="dxa"/>
              <w:bottom w:w="40" w:type="dxa"/>
              <w:right w:w="20" w:type="dxa"/>
            </w:tcMar>
            <w:vAlign w:val="bottom"/>
          </w:tcPr>
          <w:p w14:paraId="1181F40D"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40E" w14:textId="77777777" w:rsidR="00DC2771" w:rsidRDefault="00DC277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40F" w14:textId="77777777" w:rsidR="00DC2771" w:rsidRDefault="003E70A4">
            <w:pPr>
              <w:jc w:val="right"/>
              <w:textAlignment w:val="bottom"/>
            </w:pPr>
            <w:r>
              <w:rPr>
                <w:rFonts w:ascii="Arial" w:eastAsia="宋体" w:hAnsi="Arial" w:cs="Arial"/>
                <w:color w:val="000000"/>
                <w:sz w:val="17"/>
                <w:szCs w:val="17"/>
              </w:rPr>
              <w:t>Other (income) expense, net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410" w14:textId="77777777" w:rsidR="00DC2771" w:rsidRDefault="00DC277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411" w14:textId="77777777" w:rsidR="00DC2771" w:rsidRDefault="003E70A4">
            <w:pPr>
              <w:jc w:val="right"/>
              <w:textAlignment w:val="bottom"/>
            </w:pPr>
            <w:r>
              <w:rPr>
                <w:rFonts w:ascii="Arial" w:eastAsia="宋体" w:hAnsi="Arial" w:cs="Arial"/>
                <w:color w:val="000000"/>
                <w:sz w:val="17"/>
                <w:szCs w:val="17"/>
              </w:rPr>
              <w:t>(9)</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412"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413" w14:textId="77777777" w:rsidR="00DC2771" w:rsidRDefault="003E70A4">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414" w14:textId="77777777" w:rsidR="00DC2771" w:rsidRDefault="00DC2771">
            <w:pPr>
              <w:jc w:val="right"/>
              <w:rPr>
                <w:rFonts w:ascii="宋体"/>
              </w:rPr>
            </w:pPr>
          </w:p>
        </w:tc>
      </w:tr>
      <w:tr w:rsidR="00DC2771" w14:paraId="1181F42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416" w14:textId="77777777" w:rsidR="00DC2771" w:rsidRDefault="003E70A4">
            <w:pPr>
              <w:textAlignment w:val="bottom"/>
            </w:pPr>
            <w:r>
              <w:rPr>
                <w:rFonts w:ascii="Arial" w:eastAsia="宋体" w:hAnsi="Arial" w:cs="Arial"/>
                <w:color w:val="000000"/>
                <w:sz w:val="17"/>
                <w:szCs w:val="17"/>
              </w:rPr>
              <w:t>Interest rate swaps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417"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418"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419"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41A"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41B" w14:textId="77777777" w:rsidR="00DC2771" w:rsidRDefault="00DC277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41C" w14:textId="77777777" w:rsidR="00DC2771" w:rsidRDefault="003E70A4">
            <w:pPr>
              <w:jc w:val="right"/>
              <w:textAlignment w:val="bottom"/>
            </w:pPr>
            <w:r>
              <w:rPr>
                <w:rFonts w:ascii="Arial" w:eastAsia="宋体" w:hAnsi="Arial" w:cs="Arial"/>
                <w:color w:val="000000"/>
                <w:sz w:val="17"/>
                <w:szCs w:val="17"/>
              </w:rPr>
              <w:t>Interest expense (income), net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41D" w14:textId="77777777" w:rsidR="00DC2771" w:rsidRDefault="00DC2771">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41E" w14:textId="77777777" w:rsidR="00DC2771" w:rsidRDefault="003E70A4">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41F"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420" w14:textId="77777777" w:rsidR="00DC2771" w:rsidRDefault="003E70A4">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auto"/>
            <w:tcMar>
              <w:top w:w="40" w:type="dxa"/>
              <w:left w:w="0" w:type="dxa"/>
              <w:bottom w:w="40" w:type="dxa"/>
              <w:right w:w="20" w:type="dxa"/>
            </w:tcMar>
            <w:vAlign w:val="bottom"/>
          </w:tcPr>
          <w:p w14:paraId="1181F421" w14:textId="77777777" w:rsidR="00DC2771" w:rsidRDefault="00DC2771">
            <w:pPr>
              <w:jc w:val="right"/>
              <w:rPr>
                <w:rFonts w:ascii="宋体"/>
              </w:rPr>
            </w:pPr>
          </w:p>
        </w:tc>
      </w:tr>
      <w:tr w:rsidR="00DC2771" w14:paraId="1181F43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F423" w14:textId="77777777" w:rsidR="00DC2771" w:rsidRDefault="003E70A4">
            <w:pPr>
              <w:textAlignment w:val="bottom"/>
            </w:pPr>
            <w:r>
              <w:rPr>
                <w:rFonts w:ascii="Arial" w:eastAsia="宋体" w:hAnsi="Arial" w:cs="Arial"/>
                <w:b/>
                <w:bCs/>
                <w:color w:val="000000"/>
                <w:sz w:val="17"/>
                <w:szCs w:val="17"/>
              </w:rPr>
              <w:t xml:space="preserve">TOTAL DESIGNATED CASH FLOW HEDGES </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424"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425" w14:textId="77777777" w:rsidR="00DC2771" w:rsidRDefault="003E70A4">
            <w:pPr>
              <w:jc w:val="right"/>
              <w:textAlignment w:val="bottom"/>
            </w:pPr>
            <w:r>
              <w:rPr>
                <w:rFonts w:ascii="Arial" w:eastAsia="宋体" w:hAnsi="Arial" w:cs="Arial"/>
                <w:b/>
                <w:bCs/>
                <w:color w:val="000000"/>
                <w:sz w:val="17"/>
                <w:szCs w:val="17"/>
              </w:rPr>
              <w:t>388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426"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427"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428" w14:textId="77777777" w:rsidR="00DC2771" w:rsidRDefault="003E70A4">
            <w:pPr>
              <w:jc w:val="right"/>
              <w:textAlignment w:val="bottom"/>
            </w:pPr>
            <w:r>
              <w:rPr>
                <w:rFonts w:ascii="Arial" w:eastAsia="宋体" w:hAnsi="Arial" w:cs="Arial"/>
                <w:b/>
                <w:bCs/>
                <w:color w:val="000000"/>
                <w:sz w:val="17"/>
                <w:szCs w:val="17"/>
              </w:rPr>
              <w:t>(530)</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429" w14:textId="77777777" w:rsidR="00DC2771" w:rsidRDefault="00DC277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1181F42A" w14:textId="77777777" w:rsidR="00DC2771" w:rsidRDefault="00DC2771">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1181F42B" w14:textId="77777777" w:rsidR="00DC2771" w:rsidRDefault="00DC2771">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1181F42C" w14:textId="77777777" w:rsidR="00DC2771" w:rsidRDefault="00DC2771">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42D"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42E" w14:textId="77777777" w:rsidR="00DC2771" w:rsidRDefault="003E70A4">
            <w:pPr>
              <w:jc w:val="right"/>
              <w:textAlignment w:val="bottom"/>
            </w:pPr>
            <w:r>
              <w:rPr>
                <w:rFonts w:ascii="Arial" w:eastAsia="宋体" w:hAnsi="Arial" w:cs="Arial"/>
                <w:b/>
                <w:bCs/>
                <w:color w:val="000000"/>
                <w:sz w:val="17"/>
                <w:szCs w:val="17"/>
              </w:rPr>
              <w:t>(97)</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42F"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430"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431" w14:textId="77777777" w:rsidR="00DC2771" w:rsidRDefault="003E70A4">
            <w:pPr>
              <w:jc w:val="right"/>
              <w:textAlignment w:val="bottom"/>
            </w:pPr>
            <w:r>
              <w:rPr>
                <w:rFonts w:ascii="Arial" w:eastAsia="宋体" w:hAnsi="Arial" w:cs="Arial"/>
                <w:b/>
                <w:bCs/>
                <w:color w:val="000000"/>
                <w:sz w:val="17"/>
                <w:szCs w:val="17"/>
              </w:rPr>
              <w:t>135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432" w14:textId="77777777" w:rsidR="00DC2771" w:rsidRDefault="00DC2771">
            <w:pPr>
              <w:jc w:val="right"/>
              <w:rPr>
                <w:rFonts w:ascii="宋体"/>
              </w:rPr>
            </w:pPr>
          </w:p>
        </w:tc>
      </w:tr>
    </w:tbl>
    <w:p w14:paraId="1181F434" w14:textId="77777777" w:rsidR="00DC2771" w:rsidRDefault="003E70A4">
      <w:pPr>
        <w:spacing w:before="60" w:after="60"/>
        <w:ind w:hanging="360"/>
      </w:pPr>
      <w:r>
        <w:rPr>
          <w:rFonts w:ascii="Arial" w:eastAsia="宋体" w:hAnsi="Arial" w:cs="Arial"/>
          <w:i/>
          <w:iCs/>
          <w:color w:val="000000"/>
          <w:sz w:val="14"/>
          <w:szCs w:val="14"/>
        </w:rPr>
        <w:t>(1)For the three months ended August 31, 2021 and 2020, the amounts recorded in</w:t>
      </w:r>
      <w:r>
        <w:rPr>
          <w:rFonts w:ascii="Arial" w:eastAsia="宋体" w:hAnsi="Arial" w:cs="Arial"/>
          <w:i/>
          <w:iCs/>
          <w:color w:val="000000"/>
          <w:sz w:val="14"/>
          <w:szCs w:val="14"/>
        </w:rPr>
        <w:t xml:space="preserve"> Other (income) expense, net as a result of the discontinuance of cash flow hedges because the forecasted transactions were no longer probable of occurring were immaterial.</w:t>
      </w:r>
    </w:p>
    <w:p w14:paraId="1181F435" w14:textId="77777777" w:rsidR="00DC2771" w:rsidRDefault="003E70A4">
      <w:pPr>
        <w:spacing w:before="60" w:after="60"/>
        <w:ind w:hanging="360"/>
      </w:pPr>
      <w:r>
        <w:rPr>
          <w:rFonts w:ascii="Arial" w:eastAsia="宋体" w:hAnsi="Arial" w:cs="Arial"/>
          <w:i/>
          <w:iCs/>
          <w:color w:val="000000"/>
          <w:sz w:val="14"/>
          <w:szCs w:val="14"/>
        </w:rPr>
        <w:t xml:space="preserve">(2)Gains and losses associated with terminated interest rate swaps, which were </w:t>
      </w:r>
      <w:r>
        <w:rPr>
          <w:rFonts w:ascii="Arial" w:eastAsia="宋体" w:hAnsi="Arial" w:cs="Arial"/>
          <w:i/>
          <w:iCs/>
          <w:color w:val="000000"/>
          <w:sz w:val="14"/>
          <w:szCs w:val="14"/>
        </w:rPr>
        <w:t>previously designated as cash flow hedges and recorded in Accumulated other comprehensive income (loss), will be released through Interest expense (income), net over the term of the issued debt.</w:t>
      </w:r>
    </w:p>
    <w:tbl>
      <w:tblPr>
        <w:tblW w:w="4992" w:type="pct"/>
        <w:tblCellMar>
          <w:top w:w="15" w:type="dxa"/>
          <w:left w:w="15" w:type="dxa"/>
          <w:bottom w:w="15" w:type="dxa"/>
          <w:right w:w="15" w:type="dxa"/>
        </w:tblCellMar>
        <w:tblLook w:val="04A0" w:firstRow="1" w:lastRow="0" w:firstColumn="1" w:lastColumn="0" w:noHBand="0" w:noVBand="1"/>
      </w:tblPr>
      <w:tblGrid>
        <w:gridCol w:w="38"/>
        <w:gridCol w:w="3352"/>
        <w:gridCol w:w="37"/>
        <w:gridCol w:w="116"/>
        <w:gridCol w:w="670"/>
        <w:gridCol w:w="36"/>
        <w:gridCol w:w="115"/>
        <w:gridCol w:w="670"/>
        <w:gridCol w:w="36"/>
        <w:gridCol w:w="968"/>
        <w:gridCol w:w="36"/>
        <w:gridCol w:w="36"/>
        <w:gridCol w:w="36"/>
        <w:gridCol w:w="36"/>
        <w:gridCol w:w="36"/>
        <w:gridCol w:w="36"/>
        <w:gridCol w:w="38"/>
        <w:gridCol w:w="1995"/>
        <w:gridCol w:w="36"/>
      </w:tblGrid>
      <w:tr w:rsidR="00DC2771" w14:paraId="1181F445" w14:textId="77777777">
        <w:tc>
          <w:tcPr>
            <w:tcW w:w="50" w:type="pct"/>
            <w:shd w:val="clear" w:color="auto" w:fill="auto"/>
            <w:vAlign w:val="bottom"/>
          </w:tcPr>
          <w:p w14:paraId="1181F436" w14:textId="77777777" w:rsidR="00DC2771" w:rsidRDefault="00DC2771">
            <w:pPr>
              <w:rPr>
                <w:rFonts w:ascii="宋体"/>
              </w:rPr>
            </w:pPr>
          </w:p>
        </w:tc>
        <w:tc>
          <w:tcPr>
            <w:tcW w:w="2371" w:type="pct"/>
            <w:shd w:val="clear" w:color="auto" w:fill="auto"/>
            <w:vAlign w:val="bottom"/>
          </w:tcPr>
          <w:p w14:paraId="1181F437" w14:textId="77777777" w:rsidR="00DC2771" w:rsidRDefault="00DC2771">
            <w:pPr>
              <w:rPr>
                <w:rFonts w:ascii="宋体"/>
              </w:rPr>
            </w:pPr>
          </w:p>
        </w:tc>
        <w:tc>
          <w:tcPr>
            <w:tcW w:w="5" w:type="pct"/>
            <w:shd w:val="clear" w:color="auto" w:fill="auto"/>
            <w:vAlign w:val="bottom"/>
          </w:tcPr>
          <w:p w14:paraId="1181F438" w14:textId="77777777" w:rsidR="00DC2771" w:rsidRDefault="00DC2771">
            <w:pPr>
              <w:rPr>
                <w:rFonts w:ascii="宋体"/>
              </w:rPr>
            </w:pPr>
          </w:p>
        </w:tc>
        <w:tc>
          <w:tcPr>
            <w:tcW w:w="50" w:type="pct"/>
            <w:shd w:val="clear" w:color="auto" w:fill="auto"/>
            <w:vAlign w:val="bottom"/>
          </w:tcPr>
          <w:p w14:paraId="1181F439" w14:textId="77777777" w:rsidR="00DC2771" w:rsidRDefault="00DC2771">
            <w:pPr>
              <w:rPr>
                <w:rFonts w:ascii="宋体"/>
              </w:rPr>
            </w:pPr>
          </w:p>
        </w:tc>
        <w:tc>
          <w:tcPr>
            <w:tcW w:w="493" w:type="pct"/>
            <w:shd w:val="clear" w:color="auto" w:fill="auto"/>
            <w:vAlign w:val="bottom"/>
          </w:tcPr>
          <w:p w14:paraId="1181F43A" w14:textId="77777777" w:rsidR="00DC2771" w:rsidRDefault="00DC2771">
            <w:pPr>
              <w:rPr>
                <w:rFonts w:ascii="宋体"/>
              </w:rPr>
            </w:pPr>
          </w:p>
        </w:tc>
        <w:tc>
          <w:tcPr>
            <w:tcW w:w="5" w:type="pct"/>
            <w:shd w:val="clear" w:color="auto" w:fill="auto"/>
            <w:vAlign w:val="bottom"/>
          </w:tcPr>
          <w:p w14:paraId="1181F43B" w14:textId="77777777" w:rsidR="00DC2771" w:rsidRDefault="00DC2771">
            <w:pPr>
              <w:rPr>
                <w:rFonts w:ascii="宋体"/>
              </w:rPr>
            </w:pPr>
          </w:p>
        </w:tc>
        <w:tc>
          <w:tcPr>
            <w:tcW w:w="50" w:type="pct"/>
            <w:shd w:val="clear" w:color="auto" w:fill="auto"/>
            <w:vAlign w:val="bottom"/>
          </w:tcPr>
          <w:p w14:paraId="1181F43C" w14:textId="77777777" w:rsidR="00DC2771" w:rsidRDefault="00DC2771">
            <w:pPr>
              <w:rPr>
                <w:rFonts w:ascii="宋体"/>
              </w:rPr>
            </w:pPr>
          </w:p>
        </w:tc>
        <w:tc>
          <w:tcPr>
            <w:tcW w:w="493" w:type="pct"/>
            <w:shd w:val="clear" w:color="auto" w:fill="auto"/>
            <w:vAlign w:val="bottom"/>
          </w:tcPr>
          <w:p w14:paraId="1181F43D" w14:textId="77777777" w:rsidR="00DC2771" w:rsidRDefault="00DC2771">
            <w:pPr>
              <w:rPr>
                <w:rFonts w:ascii="宋体"/>
              </w:rPr>
            </w:pPr>
          </w:p>
        </w:tc>
        <w:tc>
          <w:tcPr>
            <w:tcW w:w="5" w:type="pct"/>
            <w:shd w:val="clear" w:color="auto" w:fill="auto"/>
            <w:vAlign w:val="bottom"/>
          </w:tcPr>
          <w:p w14:paraId="1181F43E" w14:textId="77777777" w:rsidR="00DC2771" w:rsidRDefault="00DC2771">
            <w:pPr>
              <w:rPr>
                <w:rFonts w:ascii="宋体"/>
              </w:rPr>
            </w:pPr>
          </w:p>
        </w:tc>
        <w:tc>
          <w:tcPr>
            <w:tcW w:w="0" w:type="auto"/>
            <w:shd w:val="clear" w:color="auto" w:fill="auto"/>
            <w:vAlign w:val="bottom"/>
          </w:tcPr>
          <w:p w14:paraId="1181F43F" w14:textId="77777777" w:rsidR="00DC2771" w:rsidRDefault="00DC2771">
            <w:pPr>
              <w:rPr>
                <w:rFonts w:ascii="宋体"/>
                <w:vanish/>
              </w:rPr>
            </w:pPr>
          </w:p>
        </w:tc>
        <w:tc>
          <w:tcPr>
            <w:tcW w:w="0" w:type="auto"/>
            <w:gridSpan w:val="3"/>
            <w:shd w:val="clear" w:color="auto" w:fill="auto"/>
            <w:vAlign w:val="bottom"/>
          </w:tcPr>
          <w:p w14:paraId="1181F440" w14:textId="77777777" w:rsidR="00DC2771" w:rsidRDefault="00DC2771">
            <w:pPr>
              <w:rPr>
                <w:rFonts w:ascii="宋体"/>
                <w:vanish/>
              </w:rPr>
            </w:pPr>
          </w:p>
        </w:tc>
        <w:tc>
          <w:tcPr>
            <w:tcW w:w="0" w:type="auto"/>
            <w:gridSpan w:val="3"/>
            <w:shd w:val="clear" w:color="auto" w:fill="auto"/>
            <w:vAlign w:val="bottom"/>
          </w:tcPr>
          <w:p w14:paraId="1181F441" w14:textId="77777777" w:rsidR="00DC2771" w:rsidRDefault="00DC2771">
            <w:pPr>
              <w:rPr>
                <w:rFonts w:ascii="宋体"/>
                <w:vanish/>
              </w:rPr>
            </w:pPr>
          </w:p>
        </w:tc>
        <w:tc>
          <w:tcPr>
            <w:tcW w:w="50" w:type="pct"/>
            <w:shd w:val="clear" w:color="auto" w:fill="auto"/>
            <w:vAlign w:val="bottom"/>
          </w:tcPr>
          <w:p w14:paraId="1181F442" w14:textId="77777777" w:rsidR="00DC2771" w:rsidRDefault="00DC2771">
            <w:pPr>
              <w:rPr>
                <w:rFonts w:ascii="宋体"/>
              </w:rPr>
            </w:pPr>
          </w:p>
        </w:tc>
        <w:tc>
          <w:tcPr>
            <w:tcW w:w="1421" w:type="pct"/>
            <w:shd w:val="clear" w:color="auto" w:fill="auto"/>
            <w:vAlign w:val="bottom"/>
          </w:tcPr>
          <w:p w14:paraId="1181F443" w14:textId="77777777" w:rsidR="00DC2771" w:rsidRDefault="00DC2771">
            <w:pPr>
              <w:rPr>
                <w:rFonts w:ascii="宋体"/>
              </w:rPr>
            </w:pPr>
          </w:p>
        </w:tc>
        <w:tc>
          <w:tcPr>
            <w:tcW w:w="5" w:type="pct"/>
            <w:shd w:val="clear" w:color="auto" w:fill="auto"/>
            <w:vAlign w:val="bottom"/>
          </w:tcPr>
          <w:p w14:paraId="1181F444" w14:textId="77777777" w:rsidR="00DC2771" w:rsidRDefault="00DC2771">
            <w:pPr>
              <w:rPr>
                <w:rFonts w:ascii="宋体"/>
              </w:rPr>
            </w:pPr>
          </w:p>
        </w:tc>
      </w:tr>
      <w:tr w:rsidR="00DC2771" w14:paraId="1181F452" w14:textId="77777777">
        <w:trPr>
          <w:trHeight w:val="600"/>
        </w:trPr>
        <w:tc>
          <w:tcPr>
            <w:tcW w:w="0" w:type="auto"/>
            <w:gridSpan w:val="3"/>
            <w:shd w:val="clear" w:color="auto" w:fill="auto"/>
            <w:tcMar>
              <w:top w:w="0" w:type="dxa"/>
              <w:left w:w="20" w:type="dxa"/>
              <w:bottom w:w="0" w:type="dxa"/>
              <w:right w:w="20" w:type="dxa"/>
            </w:tcMar>
            <w:vAlign w:val="bottom"/>
          </w:tcPr>
          <w:p w14:paraId="1181F446" w14:textId="77777777" w:rsidR="00DC2771" w:rsidRDefault="00DC2771">
            <w:pPr>
              <w:rPr>
                <w:rFonts w:ascii="宋体"/>
              </w:rPr>
            </w:pP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1181F447" w14:textId="77777777" w:rsidR="00DC2771" w:rsidRDefault="003E70A4">
            <w:pPr>
              <w:jc w:val="center"/>
              <w:textAlignment w:val="bottom"/>
            </w:pPr>
            <w:r>
              <w:rPr>
                <w:rFonts w:ascii="sans-serif" w:eastAsia="sans-serif" w:hAnsi="sans-serif" w:cs="sans-serif"/>
                <w:b/>
                <w:bCs/>
                <w:color w:val="000000"/>
                <w:sz w:val="17"/>
                <w:szCs w:val="17"/>
              </w:rPr>
              <w:t xml:space="preserve">AMOUNT OF GAIN (LOSS) RECOGNIZED </w:t>
            </w:r>
            <w:r>
              <w:rPr>
                <w:rFonts w:ascii="sans-serif" w:eastAsia="sans-serif" w:hAnsi="sans-serif" w:cs="sans-serif"/>
                <w:b/>
                <w:bCs/>
                <w:color w:val="000000"/>
                <w:sz w:val="17"/>
                <w:szCs w:val="17"/>
              </w:rPr>
              <w:br/>
              <w:t>IN INCOME ON DERIVATIVES</w:t>
            </w:r>
          </w:p>
        </w:tc>
        <w:tc>
          <w:tcPr>
            <w:tcW w:w="0" w:type="auto"/>
            <w:vMerge w:val="restart"/>
            <w:shd w:val="clear" w:color="auto" w:fill="auto"/>
            <w:tcMar>
              <w:top w:w="40" w:type="dxa"/>
              <w:left w:w="20" w:type="dxa"/>
              <w:bottom w:w="40" w:type="dxa"/>
              <w:right w:w="20" w:type="dxa"/>
            </w:tcMar>
            <w:vAlign w:val="bottom"/>
          </w:tcPr>
          <w:p w14:paraId="1181F448" w14:textId="77777777" w:rsidR="00DC2771" w:rsidRDefault="003E70A4">
            <w:pPr>
              <w:jc w:val="right"/>
              <w:textAlignment w:val="bottom"/>
            </w:pPr>
            <w:r>
              <w:rPr>
                <w:rFonts w:ascii="sans-serif" w:eastAsia="sans-serif" w:hAnsi="sans-serif" w:cs="sans-serif"/>
                <w:b/>
                <w:bCs/>
                <w:color w:val="000000"/>
                <w:sz w:val="17"/>
                <w:szCs w:val="17"/>
              </w:rPr>
              <w:t>LOCATION OF GAIN (LOSS)</w:t>
            </w:r>
            <w:r>
              <w:rPr>
                <w:rFonts w:ascii="sans-serif" w:eastAsia="sans-serif" w:hAnsi="sans-serif" w:cs="sans-serif"/>
                <w:b/>
                <w:bCs/>
                <w:color w:val="000000"/>
                <w:sz w:val="17"/>
                <w:szCs w:val="17"/>
              </w:rPr>
              <w:br/>
              <w:t>RECOGNIZED IN INCOME</w:t>
            </w:r>
            <w:r>
              <w:rPr>
                <w:rFonts w:ascii="sans-serif" w:eastAsia="sans-serif" w:hAnsi="sans-serif" w:cs="sans-serif"/>
                <w:b/>
                <w:bCs/>
                <w:color w:val="000000"/>
                <w:sz w:val="17"/>
                <w:szCs w:val="17"/>
              </w:rPr>
              <w:br/>
              <w:t>ON DERIVATIVES</w:t>
            </w:r>
          </w:p>
        </w:tc>
        <w:tc>
          <w:tcPr>
            <w:tcW w:w="0" w:type="auto"/>
            <w:shd w:val="clear" w:color="auto" w:fill="auto"/>
            <w:vAlign w:val="bottom"/>
          </w:tcPr>
          <w:p w14:paraId="1181F449" w14:textId="77777777" w:rsidR="00DC2771" w:rsidRDefault="00DC2771">
            <w:pPr>
              <w:rPr>
                <w:rFonts w:ascii="宋体"/>
              </w:rPr>
            </w:pPr>
          </w:p>
        </w:tc>
        <w:tc>
          <w:tcPr>
            <w:tcW w:w="0" w:type="auto"/>
            <w:shd w:val="clear" w:color="auto" w:fill="auto"/>
            <w:vAlign w:val="bottom"/>
          </w:tcPr>
          <w:p w14:paraId="1181F44A" w14:textId="77777777" w:rsidR="00DC2771" w:rsidRDefault="00DC2771">
            <w:pPr>
              <w:rPr>
                <w:rFonts w:ascii="宋体"/>
              </w:rPr>
            </w:pPr>
          </w:p>
        </w:tc>
        <w:tc>
          <w:tcPr>
            <w:tcW w:w="0" w:type="auto"/>
            <w:shd w:val="clear" w:color="auto" w:fill="auto"/>
            <w:vAlign w:val="bottom"/>
          </w:tcPr>
          <w:p w14:paraId="1181F44B" w14:textId="77777777" w:rsidR="00DC2771" w:rsidRDefault="00DC2771">
            <w:pPr>
              <w:rPr>
                <w:rFonts w:ascii="宋体"/>
              </w:rPr>
            </w:pPr>
          </w:p>
        </w:tc>
        <w:tc>
          <w:tcPr>
            <w:tcW w:w="0" w:type="auto"/>
            <w:shd w:val="clear" w:color="auto" w:fill="auto"/>
            <w:vAlign w:val="bottom"/>
          </w:tcPr>
          <w:p w14:paraId="1181F44C" w14:textId="77777777" w:rsidR="00DC2771" w:rsidRDefault="00DC2771">
            <w:pPr>
              <w:rPr>
                <w:rFonts w:ascii="宋体"/>
              </w:rPr>
            </w:pPr>
          </w:p>
        </w:tc>
        <w:tc>
          <w:tcPr>
            <w:tcW w:w="0" w:type="auto"/>
            <w:shd w:val="clear" w:color="auto" w:fill="auto"/>
            <w:vAlign w:val="bottom"/>
          </w:tcPr>
          <w:p w14:paraId="1181F44D" w14:textId="77777777" w:rsidR="00DC2771" w:rsidRDefault="00DC2771">
            <w:pPr>
              <w:rPr>
                <w:rFonts w:ascii="宋体"/>
              </w:rPr>
            </w:pPr>
          </w:p>
        </w:tc>
        <w:tc>
          <w:tcPr>
            <w:tcW w:w="0" w:type="auto"/>
            <w:shd w:val="clear" w:color="auto" w:fill="auto"/>
            <w:vAlign w:val="bottom"/>
          </w:tcPr>
          <w:p w14:paraId="1181F44E" w14:textId="77777777" w:rsidR="00DC2771" w:rsidRDefault="00DC2771">
            <w:pPr>
              <w:rPr>
                <w:rFonts w:ascii="宋体"/>
              </w:rPr>
            </w:pPr>
          </w:p>
        </w:tc>
        <w:tc>
          <w:tcPr>
            <w:tcW w:w="0" w:type="auto"/>
            <w:shd w:val="clear" w:color="auto" w:fill="auto"/>
            <w:vAlign w:val="bottom"/>
          </w:tcPr>
          <w:p w14:paraId="1181F44F" w14:textId="77777777" w:rsidR="00DC2771" w:rsidRDefault="00DC2771">
            <w:pPr>
              <w:rPr>
                <w:rFonts w:ascii="宋体"/>
              </w:rPr>
            </w:pPr>
          </w:p>
        </w:tc>
        <w:tc>
          <w:tcPr>
            <w:tcW w:w="0" w:type="auto"/>
            <w:shd w:val="clear" w:color="auto" w:fill="auto"/>
            <w:vAlign w:val="bottom"/>
          </w:tcPr>
          <w:p w14:paraId="1181F450" w14:textId="77777777" w:rsidR="00DC2771" w:rsidRDefault="00DC2771">
            <w:pPr>
              <w:rPr>
                <w:rFonts w:ascii="宋体"/>
              </w:rPr>
            </w:pPr>
          </w:p>
        </w:tc>
        <w:tc>
          <w:tcPr>
            <w:tcW w:w="0" w:type="auto"/>
            <w:shd w:val="clear" w:color="auto" w:fill="auto"/>
            <w:vAlign w:val="bottom"/>
          </w:tcPr>
          <w:p w14:paraId="1181F451" w14:textId="77777777" w:rsidR="00DC2771" w:rsidRDefault="00DC2771">
            <w:pPr>
              <w:rPr>
                <w:rFonts w:ascii="宋体"/>
              </w:rPr>
            </w:pPr>
          </w:p>
        </w:tc>
      </w:tr>
      <w:tr w:rsidR="00DC2771" w14:paraId="1181F45B" w14:textId="77777777">
        <w:trPr>
          <w:trHeight w:val="420"/>
        </w:trPr>
        <w:tc>
          <w:tcPr>
            <w:tcW w:w="0" w:type="auto"/>
            <w:gridSpan w:val="3"/>
            <w:shd w:val="clear" w:color="auto" w:fill="auto"/>
            <w:tcMar>
              <w:top w:w="0" w:type="dxa"/>
              <w:left w:w="20" w:type="dxa"/>
              <w:bottom w:w="0" w:type="dxa"/>
              <w:right w:w="20" w:type="dxa"/>
            </w:tcMar>
            <w:vAlign w:val="bottom"/>
          </w:tcPr>
          <w:p w14:paraId="1181F453" w14:textId="77777777" w:rsidR="00DC2771" w:rsidRDefault="00DC277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1181F454" w14:textId="77777777" w:rsidR="00DC2771" w:rsidRDefault="003E70A4">
            <w:pPr>
              <w:jc w:val="center"/>
              <w:textAlignment w:val="bottom"/>
            </w:pPr>
            <w:r>
              <w:rPr>
                <w:rFonts w:ascii="sans-serif" w:eastAsia="sans-serif" w:hAnsi="sans-serif" w:cs="sans-serif"/>
                <w:b/>
                <w:bCs/>
                <w:color w:val="000000"/>
                <w:sz w:val="17"/>
                <w:szCs w:val="17"/>
              </w:rPr>
              <w:t>THREE MONTHS ENDED AUGUST 31,</w:t>
            </w:r>
          </w:p>
        </w:tc>
        <w:tc>
          <w:tcPr>
            <w:tcW w:w="0" w:type="auto"/>
            <w:vMerge/>
            <w:shd w:val="clear" w:color="auto" w:fill="auto"/>
            <w:tcMar>
              <w:top w:w="40" w:type="dxa"/>
              <w:left w:w="20" w:type="dxa"/>
              <w:bottom w:w="40" w:type="dxa"/>
              <w:right w:w="20" w:type="dxa"/>
            </w:tcMar>
            <w:vAlign w:val="bottom"/>
          </w:tcPr>
          <w:p w14:paraId="1181F455" w14:textId="77777777" w:rsidR="00DC2771" w:rsidRDefault="00DC2771">
            <w:pPr>
              <w:jc w:val="right"/>
              <w:rPr>
                <w:rFonts w:ascii="宋体"/>
              </w:rPr>
            </w:pPr>
          </w:p>
        </w:tc>
        <w:tc>
          <w:tcPr>
            <w:tcW w:w="0" w:type="auto"/>
            <w:gridSpan w:val="3"/>
            <w:shd w:val="clear" w:color="auto" w:fill="auto"/>
            <w:vAlign w:val="bottom"/>
          </w:tcPr>
          <w:p w14:paraId="1181F456" w14:textId="77777777" w:rsidR="00DC2771" w:rsidRDefault="00DC2771">
            <w:pPr>
              <w:rPr>
                <w:rFonts w:ascii="宋体"/>
                <w:vanish/>
              </w:rPr>
            </w:pPr>
          </w:p>
        </w:tc>
        <w:tc>
          <w:tcPr>
            <w:tcW w:w="0" w:type="auto"/>
            <w:gridSpan w:val="3"/>
            <w:shd w:val="clear" w:color="auto" w:fill="auto"/>
            <w:vAlign w:val="bottom"/>
          </w:tcPr>
          <w:p w14:paraId="1181F457" w14:textId="77777777" w:rsidR="00DC2771" w:rsidRDefault="00DC2771">
            <w:pPr>
              <w:rPr>
                <w:rFonts w:ascii="宋体"/>
                <w:vanish/>
              </w:rPr>
            </w:pPr>
          </w:p>
        </w:tc>
        <w:tc>
          <w:tcPr>
            <w:tcW w:w="0" w:type="auto"/>
            <w:shd w:val="clear" w:color="auto" w:fill="auto"/>
            <w:vAlign w:val="bottom"/>
          </w:tcPr>
          <w:p w14:paraId="1181F458" w14:textId="77777777" w:rsidR="00DC2771" w:rsidRDefault="00DC2771">
            <w:pPr>
              <w:rPr>
                <w:rFonts w:ascii="宋体"/>
              </w:rPr>
            </w:pPr>
          </w:p>
        </w:tc>
        <w:tc>
          <w:tcPr>
            <w:tcW w:w="0" w:type="auto"/>
            <w:shd w:val="clear" w:color="auto" w:fill="auto"/>
            <w:vAlign w:val="bottom"/>
          </w:tcPr>
          <w:p w14:paraId="1181F459" w14:textId="77777777" w:rsidR="00DC2771" w:rsidRDefault="00DC2771">
            <w:pPr>
              <w:rPr>
                <w:rFonts w:ascii="宋体"/>
              </w:rPr>
            </w:pPr>
          </w:p>
        </w:tc>
        <w:tc>
          <w:tcPr>
            <w:tcW w:w="0" w:type="auto"/>
            <w:shd w:val="clear" w:color="auto" w:fill="auto"/>
            <w:vAlign w:val="bottom"/>
          </w:tcPr>
          <w:p w14:paraId="1181F45A" w14:textId="77777777" w:rsidR="00DC2771" w:rsidRDefault="00DC2771">
            <w:pPr>
              <w:rPr>
                <w:rFonts w:ascii="宋体"/>
              </w:rPr>
            </w:pPr>
          </w:p>
        </w:tc>
      </w:tr>
      <w:tr w:rsidR="00DC2771" w14:paraId="1181F463" w14:textId="77777777">
        <w:trPr>
          <w:trHeight w:val="240"/>
        </w:trPr>
        <w:tc>
          <w:tcPr>
            <w:tcW w:w="0" w:type="auto"/>
            <w:gridSpan w:val="3"/>
            <w:shd w:val="clear" w:color="auto" w:fill="auto"/>
            <w:tcMar>
              <w:top w:w="40" w:type="dxa"/>
              <w:left w:w="20" w:type="dxa"/>
              <w:bottom w:w="40" w:type="dxa"/>
              <w:right w:w="20" w:type="dxa"/>
            </w:tcMar>
            <w:vAlign w:val="bottom"/>
          </w:tcPr>
          <w:p w14:paraId="1181F45C"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45D"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45E"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vMerge/>
            <w:shd w:val="clear" w:color="auto" w:fill="auto"/>
            <w:tcMar>
              <w:top w:w="40" w:type="dxa"/>
              <w:left w:w="20" w:type="dxa"/>
              <w:bottom w:w="40" w:type="dxa"/>
              <w:right w:w="20" w:type="dxa"/>
            </w:tcMar>
            <w:vAlign w:val="bottom"/>
          </w:tcPr>
          <w:p w14:paraId="1181F45F" w14:textId="77777777" w:rsidR="00DC2771" w:rsidRDefault="00DC2771">
            <w:pPr>
              <w:jc w:val="right"/>
              <w:rPr>
                <w:rFonts w:ascii="宋体"/>
              </w:rPr>
            </w:pPr>
          </w:p>
        </w:tc>
        <w:tc>
          <w:tcPr>
            <w:tcW w:w="0" w:type="auto"/>
            <w:gridSpan w:val="3"/>
            <w:shd w:val="clear" w:color="auto" w:fill="auto"/>
            <w:vAlign w:val="bottom"/>
          </w:tcPr>
          <w:p w14:paraId="1181F460" w14:textId="77777777" w:rsidR="00DC2771" w:rsidRDefault="00DC2771">
            <w:pPr>
              <w:rPr>
                <w:rFonts w:ascii="宋体"/>
                <w:vanish/>
              </w:rPr>
            </w:pPr>
          </w:p>
        </w:tc>
        <w:tc>
          <w:tcPr>
            <w:tcW w:w="0" w:type="auto"/>
            <w:gridSpan w:val="3"/>
            <w:shd w:val="clear" w:color="auto" w:fill="auto"/>
            <w:vAlign w:val="bottom"/>
          </w:tcPr>
          <w:p w14:paraId="1181F461" w14:textId="77777777" w:rsidR="00DC2771" w:rsidRDefault="00DC2771">
            <w:pPr>
              <w:rPr>
                <w:rFonts w:ascii="宋体"/>
                <w:vanish/>
              </w:rPr>
            </w:pPr>
          </w:p>
        </w:tc>
        <w:tc>
          <w:tcPr>
            <w:tcW w:w="0" w:type="auto"/>
            <w:gridSpan w:val="3"/>
            <w:shd w:val="clear" w:color="auto" w:fill="auto"/>
            <w:vAlign w:val="bottom"/>
          </w:tcPr>
          <w:p w14:paraId="1181F462" w14:textId="77777777" w:rsidR="00DC2771" w:rsidRDefault="00DC2771">
            <w:pPr>
              <w:rPr>
                <w:rFonts w:ascii="宋体"/>
                <w:vanish/>
              </w:rPr>
            </w:pPr>
          </w:p>
        </w:tc>
      </w:tr>
      <w:tr w:rsidR="00DC2771" w14:paraId="1181F46B" w14:textId="77777777">
        <w:trPr>
          <w:hidden/>
        </w:trPr>
        <w:tc>
          <w:tcPr>
            <w:tcW w:w="0" w:type="auto"/>
            <w:gridSpan w:val="3"/>
            <w:shd w:val="clear" w:color="auto" w:fill="auto"/>
            <w:vAlign w:val="bottom"/>
          </w:tcPr>
          <w:p w14:paraId="1181F464" w14:textId="77777777" w:rsidR="00DC2771" w:rsidRDefault="00DC2771">
            <w:pPr>
              <w:rPr>
                <w:rFonts w:ascii="宋体"/>
                <w:vanish/>
              </w:rPr>
            </w:pPr>
          </w:p>
        </w:tc>
        <w:tc>
          <w:tcPr>
            <w:tcW w:w="0" w:type="auto"/>
            <w:gridSpan w:val="3"/>
            <w:shd w:val="clear" w:color="auto" w:fill="auto"/>
            <w:vAlign w:val="bottom"/>
          </w:tcPr>
          <w:p w14:paraId="1181F465" w14:textId="77777777" w:rsidR="00DC2771" w:rsidRDefault="00DC2771">
            <w:pPr>
              <w:rPr>
                <w:rFonts w:ascii="宋体"/>
                <w:vanish/>
              </w:rPr>
            </w:pPr>
          </w:p>
        </w:tc>
        <w:tc>
          <w:tcPr>
            <w:tcW w:w="0" w:type="auto"/>
            <w:gridSpan w:val="3"/>
            <w:shd w:val="clear" w:color="auto" w:fill="auto"/>
            <w:vAlign w:val="bottom"/>
          </w:tcPr>
          <w:p w14:paraId="1181F466" w14:textId="77777777" w:rsidR="00DC2771" w:rsidRDefault="00DC2771">
            <w:pPr>
              <w:rPr>
                <w:rFonts w:ascii="宋体"/>
                <w:vanish/>
              </w:rPr>
            </w:pPr>
          </w:p>
        </w:tc>
        <w:tc>
          <w:tcPr>
            <w:tcW w:w="0" w:type="auto"/>
            <w:shd w:val="clear" w:color="auto" w:fill="auto"/>
            <w:vAlign w:val="bottom"/>
          </w:tcPr>
          <w:p w14:paraId="1181F467" w14:textId="77777777" w:rsidR="00DC2771" w:rsidRDefault="00DC2771">
            <w:pPr>
              <w:rPr>
                <w:rFonts w:ascii="宋体"/>
                <w:vanish/>
              </w:rPr>
            </w:pPr>
          </w:p>
        </w:tc>
        <w:tc>
          <w:tcPr>
            <w:tcW w:w="0" w:type="auto"/>
            <w:gridSpan w:val="3"/>
            <w:shd w:val="clear" w:color="auto" w:fill="auto"/>
            <w:vAlign w:val="bottom"/>
          </w:tcPr>
          <w:p w14:paraId="1181F468" w14:textId="77777777" w:rsidR="00DC2771" w:rsidRDefault="00DC2771">
            <w:pPr>
              <w:rPr>
                <w:rFonts w:ascii="宋体"/>
                <w:vanish/>
              </w:rPr>
            </w:pPr>
          </w:p>
        </w:tc>
        <w:tc>
          <w:tcPr>
            <w:tcW w:w="0" w:type="auto"/>
            <w:gridSpan w:val="3"/>
            <w:shd w:val="clear" w:color="auto" w:fill="auto"/>
            <w:vAlign w:val="bottom"/>
          </w:tcPr>
          <w:p w14:paraId="1181F469" w14:textId="77777777" w:rsidR="00DC2771" w:rsidRDefault="00DC2771">
            <w:pPr>
              <w:rPr>
                <w:rFonts w:ascii="宋体"/>
                <w:vanish/>
              </w:rPr>
            </w:pPr>
          </w:p>
        </w:tc>
        <w:tc>
          <w:tcPr>
            <w:tcW w:w="0" w:type="auto"/>
            <w:gridSpan w:val="3"/>
            <w:shd w:val="clear" w:color="auto" w:fill="auto"/>
            <w:vAlign w:val="bottom"/>
          </w:tcPr>
          <w:p w14:paraId="1181F46A" w14:textId="77777777" w:rsidR="00DC2771" w:rsidRDefault="00DC2771">
            <w:pPr>
              <w:rPr>
                <w:rFonts w:ascii="宋体"/>
                <w:vanish/>
              </w:rPr>
            </w:pPr>
          </w:p>
        </w:tc>
      </w:tr>
      <w:tr w:rsidR="00DC2771" w14:paraId="1181F473" w14:textId="77777777">
        <w:trPr>
          <w:hidden/>
        </w:trPr>
        <w:tc>
          <w:tcPr>
            <w:tcW w:w="0" w:type="auto"/>
            <w:gridSpan w:val="3"/>
            <w:shd w:val="clear" w:color="auto" w:fill="auto"/>
            <w:vAlign w:val="bottom"/>
          </w:tcPr>
          <w:p w14:paraId="1181F46C" w14:textId="77777777" w:rsidR="00DC2771" w:rsidRDefault="00DC2771">
            <w:pPr>
              <w:rPr>
                <w:rFonts w:ascii="宋体"/>
                <w:vanish/>
              </w:rPr>
            </w:pPr>
          </w:p>
        </w:tc>
        <w:tc>
          <w:tcPr>
            <w:tcW w:w="0" w:type="auto"/>
            <w:gridSpan w:val="3"/>
            <w:shd w:val="clear" w:color="auto" w:fill="auto"/>
            <w:vAlign w:val="bottom"/>
          </w:tcPr>
          <w:p w14:paraId="1181F46D" w14:textId="77777777" w:rsidR="00DC2771" w:rsidRDefault="00DC2771">
            <w:pPr>
              <w:rPr>
                <w:rFonts w:ascii="宋体"/>
                <w:vanish/>
              </w:rPr>
            </w:pPr>
          </w:p>
        </w:tc>
        <w:tc>
          <w:tcPr>
            <w:tcW w:w="0" w:type="auto"/>
            <w:gridSpan w:val="3"/>
            <w:shd w:val="clear" w:color="auto" w:fill="auto"/>
            <w:vAlign w:val="bottom"/>
          </w:tcPr>
          <w:p w14:paraId="1181F46E" w14:textId="77777777" w:rsidR="00DC2771" w:rsidRDefault="00DC2771">
            <w:pPr>
              <w:rPr>
                <w:rFonts w:ascii="宋体"/>
                <w:vanish/>
              </w:rPr>
            </w:pPr>
          </w:p>
        </w:tc>
        <w:tc>
          <w:tcPr>
            <w:tcW w:w="0" w:type="auto"/>
            <w:shd w:val="clear" w:color="auto" w:fill="auto"/>
            <w:vAlign w:val="bottom"/>
          </w:tcPr>
          <w:p w14:paraId="1181F46F" w14:textId="77777777" w:rsidR="00DC2771" w:rsidRDefault="00DC2771">
            <w:pPr>
              <w:rPr>
                <w:rFonts w:ascii="宋体"/>
                <w:vanish/>
              </w:rPr>
            </w:pPr>
          </w:p>
        </w:tc>
        <w:tc>
          <w:tcPr>
            <w:tcW w:w="0" w:type="auto"/>
            <w:gridSpan w:val="3"/>
            <w:shd w:val="clear" w:color="auto" w:fill="auto"/>
            <w:vAlign w:val="bottom"/>
          </w:tcPr>
          <w:p w14:paraId="1181F470" w14:textId="77777777" w:rsidR="00DC2771" w:rsidRDefault="00DC2771">
            <w:pPr>
              <w:rPr>
                <w:rFonts w:ascii="宋体"/>
                <w:vanish/>
              </w:rPr>
            </w:pPr>
          </w:p>
        </w:tc>
        <w:tc>
          <w:tcPr>
            <w:tcW w:w="0" w:type="auto"/>
            <w:gridSpan w:val="3"/>
            <w:shd w:val="clear" w:color="auto" w:fill="auto"/>
            <w:vAlign w:val="bottom"/>
          </w:tcPr>
          <w:p w14:paraId="1181F471" w14:textId="77777777" w:rsidR="00DC2771" w:rsidRDefault="00DC2771">
            <w:pPr>
              <w:rPr>
                <w:rFonts w:ascii="宋体"/>
                <w:vanish/>
              </w:rPr>
            </w:pPr>
          </w:p>
        </w:tc>
        <w:tc>
          <w:tcPr>
            <w:tcW w:w="0" w:type="auto"/>
            <w:gridSpan w:val="3"/>
            <w:shd w:val="clear" w:color="auto" w:fill="auto"/>
            <w:vAlign w:val="bottom"/>
          </w:tcPr>
          <w:p w14:paraId="1181F472" w14:textId="77777777" w:rsidR="00DC2771" w:rsidRDefault="00DC2771">
            <w:pPr>
              <w:rPr>
                <w:rFonts w:ascii="宋体"/>
                <w:vanish/>
              </w:rPr>
            </w:pPr>
          </w:p>
        </w:tc>
      </w:tr>
      <w:tr w:rsidR="00DC2771" w14:paraId="1181F47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474" w14:textId="77777777" w:rsidR="00DC2771" w:rsidRDefault="003E70A4">
            <w:pPr>
              <w:textAlignment w:val="bottom"/>
            </w:pPr>
            <w:r>
              <w:rPr>
                <w:rFonts w:ascii="Arial" w:eastAsia="宋体" w:hAnsi="Arial" w:cs="Arial"/>
                <w:color w:val="000000"/>
                <w:sz w:val="17"/>
                <w:szCs w:val="17"/>
              </w:rPr>
              <w:t xml:space="preserve">Derivatives not designated as </w:t>
            </w:r>
            <w:r>
              <w:rPr>
                <w:rFonts w:ascii="Arial" w:eastAsia="宋体" w:hAnsi="Arial" w:cs="Arial"/>
                <w:color w:val="000000"/>
                <w:sz w:val="17"/>
                <w:szCs w:val="17"/>
              </w:rPr>
              <w:t>hedging instruments: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475"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476" w14:textId="77777777" w:rsidR="00DC2771" w:rsidRDefault="00DC2771">
            <w:pPr>
              <w:rPr>
                <w:rFonts w:ascii="宋体"/>
              </w:rPr>
            </w:pPr>
          </w:p>
        </w:tc>
        <w:tc>
          <w:tcPr>
            <w:tcW w:w="0" w:type="auto"/>
            <w:shd w:val="clear" w:color="auto" w:fill="auto"/>
            <w:vAlign w:val="bottom"/>
          </w:tcPr>
          <w:p w14:paraId="1181F477" w14:textId="77777777" w:rsidR="00DC2771" w:rsidRDefault="00DC2771">
            <w:pPr>
              <w:rPr>
                <w:rFonts w:ascii="宋体"/>
                <w:vanish/>
              </w:rPr>
            </w:pPr>
          </w:p>
        </w:tc>
        <w:tc>
          <w:tcPr>
            <w:tcW w:w="0" w:type="auto"/>
            <w:gridSpan w:val="3"/>
            <w:shd w:val="clear" w:color="auto" w:fill="auto"/>
            <w:vAlign w:val="bottom"/>
          </w:tcPr>
          <w:p w14:paraId="1181F478" w14:textId="77777777" w:rsidR="00DC2771" w:rsidRDefault="00DC2771">
            <w:pPr>
              <w:rPr>
                <w:rFonts w:ascii="宋体"/>
                <w:vanish/>
              </w:rPr>
            </w:pPr>
          </w:p>
        </w:tc>
        <w:tc>
          <w:tcPr>
            <w:tcW w:w="0" w:type="auto"/>
            <w:gridSpan w:val="3"/>
            <w:shd w:val="clear" w:color="auto" w:fill="auto"/>
            <w:vAlign w:val="bottom"/>
          </w:tcPr>
          <w:p w14:paraId="1181F479" w14:textId="77777777" w:rsidR="00DC2771" w:rsidRDefault="00DC2771">
            <w:pPr>
              <w:rPr>
                <w:rFonts w:ascii="宋体"/>
                <w:vanish/>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47A" w14:textId="77777777" w:rsidR="00DC2771" w:rsidRDefault="00DC2771">
            <w:pPr>
              <w:rPr>
                <w:rFonts w:ascii="宋体"/>
              </w:rPr>
            </w:pPr>
          </w:p>
        </w:tc>
      </w:tr>
      <w:tr w:rsidR="00DC2771" w14:paraId="1181F48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47C" w14:textId="77777777" w:rsidR="00DC2771" w:rsidRDefault="003E70A4">
            <w:pPr>
              <w:textAlignment w:val="bottom"/>
            </w:pPr>
            <w:r>
              <w:rPr>
                <w:rFonts w:ascii="Arial" w:eastAsia="宋体" w:hAnsi="Arial" w:cs="Arial"/>
                <w:color w:val="000000"/>
                <w:sz w:val="17"/>
                <w:szCs w:val="17"/>
              </w:rPr>
              <w:t>Foreign exchange forwards and 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F47D"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47E" w14:textId="77777777" w:rsidR="00DC2771" w:rsidRDefault="003E70A4">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47F"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480"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481" w14:textId="77777777" w:rsidR="00DC2771" w:rsidRDefault="003E70A4">
            <w:pPr>
              <w:jc w:val="right"/>
              <w:textAlignment w:val="bottom"/>
            </w:pPr>
            <w:r>
              <w:rPr>
                <w:rFonts w:ascii="Arial" w:eastAsia="宋体" w:hAnsi="Arial" w:cs="Arial"/>
                <w:color w:val="000000"/>
                <w:sz w:val="17"/>
                <w:szCs w:val="17"/>
              </w:rPr>
              <w:t>(38)</w:t>
            </w:r>
          </w:p>
        </w:tc>
        <w:tc>
          <w:tcPr>
            <w:tcW w:w="0" w:type="auto"/>
            <w:tcBorders>
              <w:top w:val="single" w:sz="4" w:space="0" w:color="808080"/>
            </w:tcBorders>
            <w:shd w:val="clear" w:color="auto" w:fill="auto"/>
            <w:tcMar>
              <w:top w:w="40" w:type="dxa"/>
              <w:left w:w="0" w:type="dxa"/>
              <w:bottom w:w="40" w:type="dxa"/>
              <w:right w:w="20" w:type="dxa"/>
            </w:tcMar>
            <w:vAlign w:val="bottom"/>
          </w:tcPr>
          <w:p w14:paraId="1181F482" w14:textId="77777777" w:rsidR="00DC2771" w:rsidRDefault="00DC2771">
            <w:pPr>
              <w:jc w:val="right"/>
              <w:rPr>
                <w:rFonts w:ascii="宋体"/>
              </w:rPr>
            </w:pPr>
          </w:p>
        </w:tc>
        <w:tc>
          <w:tcPr>
            <w:tcW w:w="0" w:type="auto"/>
            <w:shd w:val="clear" w:color="auto" w:fill="auto"/>
            <w:vAlign w:val="bottom"/>
          </w:tcPr>
          <w:p w14:paraId="1181F483" w14:textId="77777777" w:rsidR="00DC2771" w:rsidRDefault="00DC2771">
            <w:pPr>
              <w:rPr>
                <w:rFonts w:ascii="宋体"/>
                <w:vanish/>
              </w:rPr>
            </w:pPr>
          </w:p>
        </w:tc>
        <w:tc>
          <w:tcPr>
            <w:tcW w:w="0" w:type="auto"/>
            <w:gridSpan w:val="3"/>
            <w:shd w:val="clear" w:color="auto" w:fill="auto"/>
            <w:vAlign w:val="bottom"/>
          </w:tcPr>
          <w:p w14:paraId="1181F484" w14:textId="77777777" w:rsidR="00DC2771" w:rsidRDefault="00DC2771">
            <w:pPr>
              <w:rPr>
                <w:rFonts w:ascii="宋体"/>
                <w:vanish/>
              </w:rPr>
            </w:pPr>
          </w:p>
        </w:tc>
        <w:tc>
          <w:tcPr>
            <w:tcW w:w="0" w:type="auto"/>
            <w:gridSpan w:val="3"/>
            <w:shd w:val="clear" w:color="auto" w:fill="auto"/>
            <w:vAlign w:val="bottom"/>
          </w:tcPr>
          <w:p w14:paraId="1181F485" w14:textId="77777777" w:rsidR="00DC2771" w:rsidRDefault="00DC2771">
            <w:pPr>
              <w:rPr>
                <w:rFonts w:ascii="宋体"/>
                <w:vanish/>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486" w14:textId="77777777" w:rsidR="00DC2771" w:rsidRDefault="003E70A4">
            <w:pPr>
              <w:jc w:val="right"/>
              <w:textAlignment w:val="bottom"/>
            </w:pPr>
            <w:r>
              <w:rPr>
                <w:rFonts w:ascii="Arial" w:eastAsia="宋体" w:hAnsi="Arial" w:cs="Arial"/>
                <w:color w:val="000000"/>
                <w:sz w:val="17"/>
                <w:szCs w:val="17"/>
              </w:rPr>
              <w:t>Other (income) expense, net</w:t>
            </w:r>
          </w:p>
        </w:tc>
      </w:tr>
      <w:tr w:rsidR="00DC2771" w14:paraId="1181F491"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1181F488" w14:textId="77777777" w:rsidR="00DC2771" w:rsidRDefault="003E70A4">
            <w:pPr>
              <w:textAlignment w:val="bottom"/>
            </w:pPr>
            <w:r>
              <w:rPr>
                <w:rFonts w:ascii="Arial" w:eastAsia="宋体" w:hAnsi="Arial" w:cs="Arial"/>
                <w:color w:val="000000"/>
                <w:sz w:val="17"/>
                <w:szCs w:val="17"/>
              </w:rPr>
              <w:t>Embedded derivatives</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1181F489" w14:textId="77777777" w:rsidR="00DC2771" w:rsidRDefault="003E70A4">
            <w:pPr>
              <w:jc w:val="right"/>
              <w:textAlignment w:val="bottom"/>
            </w:pPr>
            <w:r>
              <w:rPr>
                <w:rFonts w:ascii="Arial" w:eastAsia="宋体" w:hAnsi="Arial" w:cs="Arial"/>
                <w:color w:val="000000"/>
                <w:sz w:val="17"/>
                <w:szCs w:val="17"/>
              </w:rPr>
              <w:t>(5)</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1181F48A" w14:textId="77777777" w:rsidR="00DC2771" w:rsidRDefault="00DC2771">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1181F48B" w14:textId="77777777" w:rsidR="00DC2771" w:rsidRDefault="003E70A4">
            <w:pPr>
              <w:jc w:val="right"/>
              <w:textAlignment w:val="bottom"/>
            </w:pPr>
            <w:r>
              <w:rPr>
                <w:rFonts w:ascii="Arial" w:eastAsia="宋体" w:hAnsi="Arial" w:cs="Arial"/>
                <w:color w:val="000000"/>
                <w:sz w:val="17"/>
                <w:szCs w:val="17"/>
              </w:rPr>
              <w:t>(4)</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1181F48C" w14:textId="77777777" w:rsidR="00DC2771" w:rsidRDefault="00DC2771">
            <w:pPr>
              <w:jc w:val="right"/>
              <w:rPr>
                <w:rFonts w:ascii="宋体"/>
              </w:rPr>
            </w:pPr>
          </w:p>
        </w:tc>
        <w:tc>
          <w:tcPr>
            <w:tcW w:w="0" w:type="auto"/>
            <w:shd w:val="clear" w:color="auto" w:fill="auto"/>
            <w:vAlign w:val="bottom"/>
          </w:tcPr>
          <w:p w14:paraId="1181F48D" w14:textId="77777777" w:rsidR="00DC2771" w:rsidRDefault="00DC2771">
            <w:pPr>
              <w:rPr>
                <w:rFonts w:ascii="宋体"/>
                <w:vanish/>
              </w:rPr>
            </w:pPr>
          </w:p>
        </w:tc>
        <w:tc>
          <w:tcPr>
            <w:tcW w:w="0" w:type="auto"/>
            <w:gridSpan w:val="3"/>
            <w:shd w:val="clear" w:color="auto" w:fill="auto"/>
            <w:vAlign w:val="bottom"/>
          </w:tcPr>
          <w:p w14:paraId="1181F48E" w14:textId="77777777" w:rsidR="00DC2771" w:rsidRDefault="00DC2771">
            <w:pPr>
              <w:rPr>
                <w:rFonts w:ascii="宋体"/>
                <w:vanish/>
              </w:rPr>
            </w:pPr>
          </w:p>
        </w:tc>
        <w:tc>
          <w:tcPr>
            <w:tcW w:w="0" w:type="auto"/>
            <w:gridSpan w:val="3"/>
            <w:shd w:val="clear" w:color="auto" w:fill="auto"/>
            <w:vAlign w:val="bottom"/>
          </w:tcPr>
          <w:p w14:paraId="1181F48F" w14:textId="77777777" w:rsidR="00DC2771" w:rsidRDefault="00DC2771">
            <w:pPr>
              <w:rPr>
                <w:rFonts w:ascii="宋体"/>
                <w:vanish/>
              </w:rPr>
            </w:pP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1181F490" w14:textId="77777777" w:rsidR="00DC2771" w:rsidRDefault="003E70A4">
            <w:pPr>
              <w:jc w:val="right"/>
              <w:textAlignment w:val="bottom"/>
            </w:pPr>
            <w:r>
              <w:rPr>
                <w:rFonts w:ascii="Arial" w:eastAsia="宋体" w:hAnsi="Arial" w:cs="Arial"/>
                <w:color w:val="000000"/>
                <w:sz w:val="17"/>
                <w:szCs w:val="17"/>
              </w:rPr>
              <w:t>Other (income) expense, net</w:t>
            </w:r>
          </w:p>
        </w:tc>
      </w:tr>
    </w:tbl>
    <w:p w14:paraId="1181F492" w14:textId="77777777" w:rsidR="00DC2771" w:rsidRDefault="003E70A4">
      <w:pPr>
        <w:spacing w:before="240" w:after="120"/>
      </w:pPr>
      <w:r>
        <w:rPr>
          <w:rFonts w:ascii="sans-serif" w:eastAsia="sans-serif" w:hAnsi="sans-serif" w:cs="sans-serif"/>
          <w:b/>
          <w:bCs/>
          <w:color w:val="000000"/>
          <w:sz w:val="28"/>
          <w:szCs w:val="28"/>
        </w:rPr>
        <w:t>CASH FLOW HEDGES</w:t>
      </w:r>
    </w:p>
    <w:p w14:paraId="1181F493" w14:textId="77777777" w:rsidR="00DC2771" w:rsidRDefault="003E70A4">
      <w:pPr>
        <w:spacing w:before="120" w:after="120"/>
      </w:pPr>
      <w:r>
        <w:rPr>
          <w:rFonts w:ascii="Arial" w:eastAsia="宋体" w:hAnsi="Arial" w:cs="Arial"/>
          <w:color w:val="000000"/>
          <w:sz w:val="17"/>
          <w:szCs w:val="17"/>
        </w:rPr>
        <w:t>All changes in fair value of derivatives designated as cash flow hedge instruments are recorded in Accumulated other comprehensive income (loss) until Net income is affected by the variability of cash flows of the hedged transaction. Effective hedge result</w:t>
      </w:r>
      <w:r>
        <w:rPr>
          <w:rFonts w:ascii="Arial" w:eastAsia="宋体" w:hAnsi="Arial" w:cs="Arial"/>
          <w:color w:val="000000"/>
          <w:sz w:val="17"/>
          <w:szCs w:val="17"/>
        </w:rPr>
        <w:t>s are classified in the Unaudited Condensed Consolidated Statements of Income in the same manner as the underlying exposure. When it is no longer probable the forecasted hedged transaction will occur in the initially identified time period, hedge accountin</w:t>
      </w:r>
      <w:r>
        <w:rPr>
          <w:rFonts w:ascii="Arial" w:eastAsia="宋体" w:hAnsi="Arial" w:cs="Arial"/>
          <w:color w:val="000000"/>
          <w:sz w:val="17"/>
          <w:szCs w:val="17"/>
        </w:rPr>
        <w:t>g is discontinued and the Company accounts for the associated derivative as an undesignated instrument as discussed below. Additionally, the gains and losses associated with derivatives no longer designated as cash flow hedge instruments in Accumulated oth</w:t>
      </w:r>
      <w:r>
        <w:rPr>
          <w:rFonts w:ascii="Arial" w:eastAsia="宋体" w:hAnsi="Arial" w:cs="Arial"/>
          <w:color w:val="000000"/>
          <w:sz w:val="17"/>
          <w:szCs w:val="17"/>
        </w:rPr>
        <w:t>er comprehensive income (loss) are recognized immediately in Other (income) expense, net, if it is probable the forecasted hedged transaction will not occur by the end of the initially identified time period or within an additional two-month period thereaf</w:t>
      </w:r>
      <w:r>
        <w:rPr>
          <w:rFonts w:ascii="Arial" w:eastAsia="宋体" w:hAnsi="Arial" w:cs="Arial"/>
          <w:color w:val="000000"/>
          <w:sz w:val="17"/>
          <w:szCs w:val="17"/>
        </w:rPr>
        <w:t xml:space="preserve">ter. In rare circumstances, the additional period of time may exceed two months due to extenuating circumstances related to the nature of the forecasted transaction that are outside the control or influence of the Company. </w:t>
      </w:r>
    </w:p>
    <w:p w14:paraId="1181F494" w14:textId="77777777" w:rsidR="00DC2771" w:rsidRDefault="003E70A4">
      <w:pPr>
        <w:spacing w:before="120" w:after="120"/>
      </w:pPr>
      <w:r>
        <w:rPr>
          <w:rFonts w:ascii="Arial" w:eastAsia="宋体" w:hAnsi="Arial" w:cs="Arial"/>
          <w:color w:val="000000"/>
          <w:sz w:val="17"/>
          <w:szCs w:val="17"/>
        </w:rPr>
        <w:t>The total notional amount of outstanding foreign currency derivatives designated as cash flow hedges was approximately $15.2 billion as of August 31, 2021. Approximately $10 million of deferred net losses (net of tax) on both outstanding and matured deriva</w:t>
      </w:r>
      <w:r>
        <w:rPr>
          <w:rFonts w:ascii="Arial" w:eastAsia="宋体" w:hAnsi="Arial" w:cs="Arial"/>
          <w:color w:val="000000"/>
          <w:sz w:val="17"/>
          <w:szCs w:val="17"/>
        </w:rPr>
        <w:t>tives in Accumulated other comprehensive income (loss) as of August 31, 2021, are expected to be reclassified to Net income during the next 12 months concurrent with the underlying hedged transactions also being recorded in Net income. Actual amounts ultim</w:t>
      </w:r>
      <w:r>
        <w:rPr>
          <w:rFonts w:ascii="Arial" w:eastAsia="宋体" w:hAnsi="Arial" w:cs="Arial"/>
          <w:color w:val="000000"/>
          <w:sz w:val="17"/>
          <w:szCs w:val="17"/>
        </w:rPr>
        <w:t xml:space="preserve">ately reclassified to Net income are dependent on the exchange rates in effect when derivative contracts currently outstanding mature. As of August 31, 2021, the maximum term over which the Company hedges exposures to the variability of cash flows for its </w:t>
      </w:r>
      <w:r>
        <w:rPr>
          <w:rFonts w:ascii="Arial" w:eastAsia="宋体" w:hAnsi="Arial" w:cs="Arial"/>
          <w:color w:val="000000"/>
          <w:sz w:val="17"/>
          <w:szCs w:val="17"/>
        </w:rPr>
        <w:t xml:space="preserve">forecasted transactions was 24 months. </w:t>
      </w:r>
    </w:p>
    <w:p w14:paraId="1181F495" w14:textId="77777777" w:rsidR="00DC2771" w:rsidRDefault="003E70A4">
      <w:pPr>
        <w:spacing w:before="120" w:after="120"/>
        <w:jc w:val="right"/>
      </w:pPr>
      <w:r>
        <w:rPr>
          <w:rFonts w:ascii="Arial" w:eastAsia="宋体" w:hAnsi="Arial" w:cs="Arial"/>
          <w:color w:val="E87722"/>
          <w:sz w:val="17"/>
          <w:szCs w:val="17"/>
        </w:rPr>
        <w:t>13</w:t>
      </w:r>
    </w:p>
    <w:p w14:paraId="1181F496" w14:textId="77777777" w:rsidR="00DC2771" w:rsidRDefault="003E70A4">
      <w:r>
        <w:pict w14:anchorId="118204FD">
          <v:rect id="_x0000_i1039" style="width:415.3pt;height:1.5pt" o:hralign="center" o:hrstd="t" o:hr="t" fillcolor="#a0a0a0" stroked="f"/>
        </w:pict>
      </w:r>
    </w:p>
    <w:p w14:paraId="1181F497" w14:textId="77777777" w:rsidR="00DC2771" w:rsidRDefault="00DC2771"/>
    <w:p w14:paraId="1181F498" w14:textId="77777777" w:rsidR="00DC2771" w:rsidRDefault="003E70A4">
      <w:hyperlink r:id="rId82" w:anchor="if5aa7c02c875406eb9e162b54bd86112_7" w:history="1">
        <w:r>
          <w:rPr>
            <w:rStyle w:val="a5"/>
            <w:rFonts w:ascii="sans-serif" w:eastAsia="sans-serif" w:hAnsi="sans-serif" w:cs="sans-serif"/>
            <w:sz w:val="17"/>
            <w:szCs w:val="17"/>
          </w:rPr>
          <w:t>Table of Contents</w:t>
        </w:r>
      </w:hyperlink>
    </w:p>
    <w:p w14:paraId="1181F499" w14:textId="77777777" w:rsidR="00DC2771" w:rsidRDefault="00DC2771"/>
    <w:p w14:paraId="1181F49A" w14:textId="77777777" w:rsidR="00DC2771" w:rsidRDefault="003E70A4">
      <w:pPr>
        <w:spacing w:before="240" w:after="120"/>
      </w:pPr>
      <w:r>
        <w:rPr>
          <w:rFonts w:ascii="sans-serif" w:eastAsia="sans-serif" w:hAnsi="sans-serif" w:cs="sans-serif"/>
          <w:b/>
          <w:bCs/>
          <w:color w:val="000000"/>
          <w:sz w:val="28"/>
          <w:szCs w:val="28"/>
        </w:rPr>
        <w:t xml:space="preserve">UNDESIGNATED DERIVATIVE </w:t>
      </w:r>
      <w:r>
        <w:rPr>
          <w:rFonts w:ascii="sans-serif" w:eastAsia="sans-serif" w:hAnsi="sans-serif" w:cs="sans-serif"/>
          <w:b/>
          <w:bCs/>
          <w:color w:val="000000"/>
          <w:sz w:val="28"/>
          <w:szCs w:val="28"/>
        </w:rPr>
        <w:t>INSTRUMENTS</w:t>
      </w:r>
    </w:p>
    <w:p w14:paraId="1181F49B" w14:textId="77777777" w:rsidR="00DC2771" w:rsidRDefault="003E70A4">
      <w:pPr>
        <w:spacing w:before="120" w:after="120"/>
      </w:pPr>
      <w:r>
        <w:rPr>
          <w:rFonts w:ascii="Arial" w:eastAsia="宋体" w:hAnsi="Arial" w:cs="Arial"/>
          <w:color w:val="000000"/>
          <w:sz w:val="17"/>
          <w:szCs w:val="17"/>
        </w:rPr>
        <w:t>The Company may elect to enter into foreign exchange forwards to mitigate the change in fair value of specific assets and liabilities on the Unaudited Condensed Consolidated Balance Sheets and/or embedded derivative contracts. These undesignate</w:t>
      </w:r>
      <w:r>
        <w:rPr>
          <w:rFonts w:ascii="Arial" w:eastAsia="宋体" w:hAnsi="Arial" w:cs="Arial"/>
          <w:color w:val="000000"/>
          <w:sz w:val="17"/>
          <w:szCs w:val="17"/>
        </w:rPr>
        <w:t>d instruments are recorded at fair value as a derivative asset or liability on the Unaudited Condensed Consolidated Balance Sheets with their corresponding change in fair value recognized in Other (income) expense, net, together with the remeasurement gain</w:t>
      </w:r>
      <w:r>
        <w:rPr>
          <w:rFonts w:ascii="Arial" w:eastAsia="宋体" w:hAnsi="Arial" w:cs="Arial"/>
          <w:color w:val="000000"/>
          <w:sz w:val="17"/>
          <w:szCs w:val="17"/>
        </w:rPr>
        <w:t xml:space="preserve"> or loss from the hedged balance sheet position and/or embedded derivative contract. The total notional amount of outstanding undesignated derivative instruments was $4.4 billion as of August 31, 2021.</w:t>
      </w:r>
    </w:p>
    <w:p w14:paraId="1181F49C" w14:textId="77777777" w:rsidR="00DC2771" w:rsidRDefault="003E70A4">
      <w:pPr>
        <w:spacing w:before="240" w:after="120"/>
      </w:pPr>
      <w:r>
        <w:rPr>
          <w:rFonts w:ascii="sans-serif" w:eastAsia="sans-serif" w:hAnsi="sans-serif" w:cs="sans-serif"/>
          <w:b/>
          <w:bCs/>
          <w:color w:val="000000"/>
          <w:sz w:val="28"/>
          <w:szCs w:val="28"/>
        </w:rPr>
        <w:t>EMBEDDED DERIVATIVES</w:t>
      </w:r>
    </w:p>
    <w:p w14:paraId="1181F49D" w14:textId="77777777" w:rsidR="00DC2771" w:rsidRDefault="003E70A4">
      <w:pPr>
        <w:spacing w:before="120" w:after="120"/>
      </w:pPr>
      <w:r>
        <w:rPr>
          <w:rFonts w:ascii="Arial" w:eastAsia="宋体" w:hAnsi="Arial" w:cs="Arial"/>
          <w:color w:val="000000"/>
          <w:sz w:val="17"/>
          <w:szCs w:val="17"/>
        </w:rPr>
        <w:t>Embedded derivative contracts are</w:t>
      </w:r>
      <w:r>
        <w:rPr>
          <w:rFonts w:ascii="Arial" w:eastAsia="宋体" w:hAnsi="Arial" w:cs="Arial"/>
          <w:color w:val="000000"/>
          <w:sz w:val="17"/>
          <w:szCs w:val="17"/>
        </w:rPr>
        <w:t xml:space="preserve"> treated as foreign currency forward contracts that are bifurcated from the related contract and recorded at fair value as a derivative asset or liability on the Unaudited Condensed Consolidated Balance Sheets with their corresponding change in fair value </w:t>
      </w:r>
      <w:r>
        <w:rPr>
          <w:rFonts w:ascii="Arial" w:eastAsia="宋体" w:hAnsi="Arial" w:cs="Arial"/>
          <w:color w:val="000000"/>
          <w:sz w:val="17"/>
          <w:szCs w:val="17"/>
        </w:rPr>
        <w:t xml:space="preserve">recognized in Other (income) expense, net, through the date the foreign currency fluctuations cease to exist. </w:t>
      </w:r>
    </w:p>
    <w:p w14:paraId="1181F49E" w14:textId="77777777" w:rsidR="00DC2771" w:rsidRDefault="003E70A4">
      <w:pPr>
        <w:spacing w:before="120" w:after="120"/>
      </w:pPr>
      <w:r>
        <w:rPr>
          <w:rFonts w:ascii="Arial" w:eastAsia="宋体" w:hAnsi="Arial" w:cs="Arial"/>
          <w:color w:val="000000"/>
          <w:sz w:val="17"/>
          <w:szCs w:val="17"/>
        </w:rPr>
        <w:t>As of August 31, 2021, the total notional amount of embedded derivatives outstanding was approximately $502 million.</w:t>
      </w:r>
    </w:p>
    <w:p w14:paraId="1181F49F" w14:textId="77777777" w:rsidR="00DC2771" w:rsidRDefault="003E70A4">
      <w:pPr>
        <w:spacing w:before="240" w:after="120"/>
      </w:pPr>
      <w:r>
        <w:rPr>
          <w:rFonts w:ascii="sans-serif" w:eastAsia="sans-serif" w:hAnsi="sans-serif" w:cs="sans-serif"/>
          <w:b/>
          <w:bCs/>
          <w:color w:val="000000"/>
          <w:sz w:val="28"/>
          <w:szCs w:val="28"/>
        </w:rPr>
        <w:t>CREDIT RISK</w:t>
      </w:r>
    </w:p>
    <w:p w14:paraId="1181F4A0" w14:textId="77777777" w:rsidR="00DC2771" w:rsidRDefault="003E70A4">
      <w:pPr>
        <w:spacing w:before="120" w:after="120"/>
      </w:pPr>
      <w:r>
        <w:rPr>
          <w:rFonts w:ascii="Arial" w:eastAsia="宋体" w:hAnsi="Arial" w:cs="Arial"/>
          <w:color w:val="000000"/>
          <w:sz w:val="17"/>
          <w:szCs w:val="17"/>
        </w:rPr>
        <w:t>The Company's bi</w:t>
      </w:r>
      <w:r>
        <w:rPr>
          <w:rFonts w:ascii="Arial" w:eastAsia="宋体" w:hAnsi="Arial" w:cs="Arial"/>
          <w:color w:val="000000"/>
          <w:sz w:val="17"/>
          <w:szCs w:val="17"/>
        </w:rPr>
        <w:t>lateral credit-related contingent features generally require the owing entity, either the Company or the derivative counterparty, to post collateral for the portion of the fair value in excess of $50 million should the fair value of outstanding derivatives</w:t>
      </w:r>
      <w:r>
        <w:rPr>
          <w:rFonts w:ascii="Arial" w:eastAsia="宋体" w:hAnsi="Arial" w:cs="Arial"/>
          <w:color w:val="000000"/>
          <w:sz w:val="17"/>
          <w:szCs w:val="17"/>
        </w:rPr>
        <w:t xml:space="preserve"> per counterparty be greater than $50 million. Additionally, a certain level of decline in credit rating of either the Company or the counterparty could trigger collateral requirements. As of August 31, 2021, the Company was in compliance with all credit r</w:t>
      </w:r>
      <w:r>
        <w:rPr>
          <w:rFonts w:ascii="Arial" w:eastAsia="宋体" w:hAnsi="Arial" w:cs="Arial"/>
          <w:color w:val="000000"/>
          <w:sz w:val="17"/>
          <w:szCs w:val="17"/>
        </w:rPr>
        <w:t>isk-related contingent features, and derivative instruments with such features were in a net liability position of approximately $11 million. Accordingly, the Company was not required to post cash collateral as a result of these contingent features. Furthe</w:t>
      </w:r>
      <w:r>
        <w:rPr>
          <w:rFonts w:ascii="Arial" w:eastAsia="宋体" w:hAnsi="Arial" w:cs="Arial"/>
          <w:color w:val="000000"/>
          <w:sz w:val="17"/>
          <w:szCs w:val="17"/>
        </w:rPr>
        <w:t>r, no amount of collateral was received on the Company's derivative asset balance as of August 31, 2021. The Company considers the impact of the risk of counterparty default to be immaterial.</w:t>
      </w:r>
    </w:p>
    <w:p w14:paraId="1181F4A1" w14:textId="77777777" w:rsidR="00DC2771" w:rsidRDefault="003E70A4">
      <w:pPr>
        <w:spacing w:before="120" w:after="120"/>
      </w:pPr>
      <w:r>
        <w:rPr>
          <w:rFonts w:ascii="Arial" w:eastAsia="宋体" w:hAnsi="Arial" w:cs="Arial"/>
          <w:color w:val="000000"/>
          <w:sz w:val="17"/>
          <w:szCs w:val="17"/>
        </w:rPr>
        <w:t>For additional information related to the Company's derivative f</w:t>
      </w:r>
      <w:r>
        <w:rPr>
          <w:rFonts w:ascii="Arial" w:eastAsia="宋体" w:hAnsi="Arial" w:cs="Arial"/>
          <w:color w:val="000000"/>
          <w:sz w:val="17"/>
          <w:szCs w:val="17"/>
        </w:rPr>
        <w:t>inancial instruments and collateral, refer to Note 4 — Fair Value Measurements.</w:t>
      </w:r>
    </w:p>
    <w:p w14:paraId="1181F4A2" w14:textId="77777777" w:rsidR="00DC2771" w:rsidRDefault="003E70A4">
      <w:pPr>
        <w:spacing w:before="120" w:after="120"/>
      </w:pPr>
      <w:r>
        <w:rPr>
          <w:rFonts w:ascii="Arial" w:eastAsia="宋体" w:hAnsi="Arial" w:cs="Arial"/>
          <w:color w:val="E87722"/>
          <w:sz w:val="17"/>
          <w:szCs w:val="17"/>
        </w:rPr>
        <w:t>14</w:t>
      </w:r>
      <w:r>
        <w:rPr>
          <w:rFonts w:ascii="sans-serif" w:eastAsia="sans-serif" w:hAnsi="sans-serif" w:cs="sans-serif"/>
          <w:color w:val="000000"/>
          <w:sz w:val="17"/>
          <w:szCs w:val="17"/>
        </w:rPr>
        <w:t xml:space="preserve"> </w:t>
      </w:r>
    </w:p>
    <w:p w14:paraId="1181F4A3" w14:textId="77777777" w:rsidR="00DC2771" w:rsidRDefault="003E70A4">
      <w:r>
        <w:pict w14:anchorId="118204FE">
          <v:rect id="_x0000_i1040" style="width:415.3pt;height:1.5pt" o:hralign="center" o:hrstd="t" o:hr="t" fillcolor="#a0a0a0" stroked="f"/>
        </w:pict>
      </w:r>
    </w:p>
    <w:p w14:paraId="1181F4A4" w14:textId="77777777" w:rsidR="00DC2771" w:rsidRDefault="00DC2771"/>
    <w:p w14:paraId="1181F4A5" w14:textId="77777777" w:rsidR="00DC2771" w:rsidRDefault="003E70A4">
      <w:hyperlink r:id="rId83" w:anchor="if5aa7c02c875406eb9e162b54bd86112_7" w:history="1">
        <w:r>
          <w:rPr>
            <w:rStyle w:val="a5"/>
            <w:rFonts w:ascii="sans-serif" w:eastAsia="sans-serif" w:hAnsi="sans-serif" w:cs="sans-serif"/>
            <w:sz w:val="17"/>
            <w:szCs w:val="17"/>
          </w:rPr>
          <w:t>Table of Contents</w:t>
        </w:r>
      </w:hyperlink>
    </w:p>
    <w:p w14:paraId="1181F4A6" w14:textId="77777777" w:rsidR="00DC2771" w:rsidRDefault="00DC2771"/>
    <w:tbl>
      <w:tblPr>
        <w:tblW w:w="4865" w:type="pct"/>
        <w:tblCellMar>
          <w:top w:w="15" w:type="dxa"/>
          <w:left w:w="15" w:type="dxa"/>
          <w:bottom w:w="15" w:type="dxa"/>
          <w:right w:w="15" w:type="dxa"/>
        </w:tblCellMar>
        <w:tblLook w:val="04A0" w:firstRow="1" w:lastRow="0" w:firstColumn="1" w:lastColumn="0" w:noHBand="0" w:noVBand="1"/>
      </w:tblPr>
      <w:tblGrid>
        <w:gridCol w:w="67"/>
        <w:gridCol w:w="8008"/>
        <w:gridCol w:w="36"/>
      </w:tblGrid>
      <w:tr w:rsidR="00DC2771" w14:paraId="1181F4AA" w14:textId="77777777">
        <w:tc>
          <w:tcPr>
            <w:tcW w:w="50" w:type="pct"/>
            <w:shd w:val="clear" w:color="auto" w:fill="auto"/>
            <w:vAlign w:val="bottom"/>
          </w:tcPr>
          <w:p w14:paraId="1181F4A7" w14:textId="77777777" w:rsidR="00DC2771" w:rsidRDefault="00DC2771">
            <w:pPr>
              <w:rPr>
                <w:rFonts w:ascii="宋体"/>
              </w:rPr>
            </w:pPr>
          </w:p>
        </w:tc>
        <w:tc>
          <w:tcPr>
            <w:tcW w:w="4945" w:type="pct"/>
            <w:shd w:val="clear" w:color="auto" w:fill="auto"/>
            <w:vAlign w:val="bottom"/>
          </w:tcPr>
          <w:p w14:paraId="1181F4A8" w14:textId="77777777" w:rsidR="00DC2771" w:rsidRDefault="00DC2771">
            <w:pPr>
              <w:rPr>
                <w:rFonts w:ascii="宋体"/>
              </w:rPr>
            </w:pPr>
          </w:p>
        </w:tc>
        <w:tc>
          <w:tcPr>
            <w:tcW w:w="5" w:type="pct"/>
            <w:shd w:val="clear" w:color="auto" w:fill="auto"/>
            <w:vAlign w:val="bottom"/>
          </w:tcPr>
          <w:p w14:paraId="1181F4A9" w14:textId="77777777" w:rsidR="00DC2771" w:rsidRDefault="00DC2771">
            <w:pPr>
              <w:rPr>
                <w:rFonts w:ascii="宋体"/>
              </w:rPr>
            </w:pPr>
          </w:p>
        </w:tc>
      </w:tr>
      <w:tr w:rsidR="00DC2771" w14:paraId="1181F4AC" w14:textId="77777777">
        <w:tc>
          <w:tcPr>
            <w:tcW w:w="0" w:type="auto"/>
            <w:gridSpan w:val="3"/>
            <w:shd w:val="clear" w:color="auto" w:fill="auto"/>
            <w:tcMar>
              <w:top w:w="40" w:type="dxa"/>
              <w:left w:w="20" w:type="dxa"/>
              <w:bottom w:w="40" w:type="dxa"/>
              <w:right w:w="20" w:type="dxa"/>
            </w:tcMar>
            <w:vAlign w:val="bottom"/>
          </w:tcPr>
          <w:p w14:paraId="1181F4AB" w14:textId="77777777" w:rsidR="00DC2771" w:rsidRDefault="003E70A4">
            <w:pPr>
              <w:textAlignment w:val="bottom"/>
            </w:pPr>
            <w:r>
              <w:rPr>
                <w:rFonts w:ascii="sans-serif" w:eastAsia="sans-serif" w:hAnsi="sans-serif" w:cs="sans-serif"/>
                <w:b/>
                <w:bCs/>
                <w:color w:val="E87722"/>
                <w:sz w:val="36"/>
                <w:szCs w:val="36"/>
              </w:rPr>
              <w:t>NOTE 9 — ACCUMULATED OTHER COMPREHENSIVE INCOME (LOSS)</w:t>
            </w:r>
          </w:p>
        </w:tc>
      </w:tr>
    </w:tbl>
    <w:p w14:paraId="1181F4AD" w14:textId="77777777" w:rsidR="00DC2771" w:rsidRDefault="003E70A4">
      <w:pPr>
        <w:spacing w:before="120" w:after="120"/>
      </w:pPr>
      <w:r>
        <w:rPr>
          <w:rFonts w:ascii="Arial" w:eastAsia="宋体" w:hAnsi="Arial" w:cs="Arial"/>
          <w:color w:val="000000"/>
          <w:sz w:val="17"/>
          <w:szCs w:val="17"/>
        </w:rPr>
        <w:t>The changes in Accumulated other comprehensive income (loss), net of tax,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702"/>
        <w:gridCol w:w="39"/>
        <w:gridCol w:w="116"/>
        <w:gridCol w:w="1030"/>
        <w:gridCol w:w="36"/>
        <w:gridCol w:w="116"/>
        <w:gridCol w:w="633"/>
        <w:gridCol w:w="36"/>
        <w:gridCol w:w="116"/>
        <w:gridCol w:w="867"/>
        <w:gridCol w:w="36"/>
        <w:gridCol w:w="116"/>
        <w:gridCol w:w="633"/>
        <w:gridCol w:w="36"/>
        <w:gridCol w:w="115"/>
        <w:gridCol w:w="633"/>
        <w:gridCol w:w="36"/>
      </w:tblGrid>
      <w:tr w:rsidR="00DC2771" w14:paraId="1181F4C0" w14:textId="77777777">
        <w:tc>
          <w:tcPr>
            <w:tcW w:w="50" w:type="pct"/>
            <w:shd w:val="clear" w:color="auto" w:fill="auto"/>
            <w:vAlign w:val="bottom"/>
          </w:tcPr>
          <w:p w14:paraId="1181F4AE" w14:textId="77777777" w:rsidR="00DC2771" w:rsidRDefault="00DC2771">
            <w:pPr>
              <w:rPr>
                <w:rFonts w:ascii="宋体"/>
              </w:rPr>
            </w:pPr>
          </w:p>
        </w:tc>
        <w:tc>
          <w:tcPr>
            <w:tcW w:w="2332" w:type="pct"/>
            <w:shd w:val="clear" w:color="auto" w:fill="auto"/>
            <w:vAlign w:val="bottom"/>
          </w:tcPr>
          <w:p w14:paraId="1181F4AF" w14:textId="77777777" w:rsidR="00DC2771" w:rsidRDefault="00DC2771">
            <w:pPr>
              <w:rPr>
                <w:rFonts w:ascii="宋体"/>
              </w:rPr>
            </w:pPr>
          </w:p>
        </w:tc>
        <w:tc>
          <w:tcPr>
            <w:tcW w:w="5" w:type="pct"/>
            <w:shd w:val="clear" w:color="auto" w:fill="auto"/>
            <w:vAlign w:val="bottom"/>
          </w:tcPr>
          <w:p w14:paraId="1181F4B0" w14:textId="77777777" w:rsidR="00DC2771" w:rsidRDefault="00DC2771">
            <w:pPr>
              <w:rPr>
                <w:rFonts w:ascii="宋体"/>
              </w:rPr>
            </w:pPr>
          </w:p>
        </w:tc>
        <w:tc>
          <w:tcPr>
            <w:tcW w:w="50" w:type="pct"/>
            <w:shd w:val="clear" w:color="auto" w:fill="auto"/>
            <w:vAlign w:val="bottom"/>
          </w:tcPr>
          <w:p w14:paraId="1181F4B1" w14:textId="77777777" w:rsidR="00DC2771" w:rsidRDefault="00DC2771">
            <w:pPr>
              <w:rPr>
                <w:rFonts w:ascii="宋体"/>
              </w:rPr>
            </w:pPr>
          </w:p>
        </w:tc>
        <w:tc>
          <w:tcPr>
            <w:tcW w:w="545" w:type="pct"/>
            <w:shd w:val="clear" w:color="auto" w:fill="auto"/>
            <w:vAlign w:val="bottom"/>
          </w:tcPr>
          <w:p w14:paraId="1181F4B2" w14:textId="77777777" w:rsidR="00DC2771" w:rsidRDefault="00DC2771">
            <w:pPr>
              <w:rPr>
                <w:rFonts w:ascii="宋体"/>
              </w:rPr>
            </w:pPr>
          </w:p>
        </w:tc>
        <w:tc>
          <w:tcPr>
            <w:tcW w:w="5" w:type="pct"/>
            <w:shd w:val="clear" w:color="auto" w:fill="auto"/>
            <w:vAlign w:val="bottom"/>
          </w:tcPr>
          <w:p w14:paraId="1181F4B3" w14:textId="77777777" w:rsidR="00DC2771" w:rsidRDefault="00DC2771">
            <w:pPr>
              <w:rPr>
                <w:rFonts w:ascii="宋体"/>
              </w:rPr>
            </w:pPr>
          </w:p>
        </w:tc>
        <w:tc>
          <w:tcPr>
            <w:tcW w:w="50" w:type="pct"/>
            <w:shd w:val="clear" w:color="auto" w:fill="auto"/>
            <w:vAlign w:val="bottom"/>
          </w:tcPr>
          <w:p w14:paraId="1181F4B4" w14:textId="77777777" w:rsidR="00DC2771" w:rsidRDefault="00DC2771">
            <w:pPr>
              <w:rPr>
                <w:rFonts w:ascii="宋体"/>
              </w:rPr>
            </w:pPr>
          </w:p>
        </w:tc>
        <w:tc>
          <w:tcPr>
            <w:tcW w:w="448" w:type="pct"/>
            <w:shd w:val="clear" w:color="auto" w:fill="auto"/>
            <w:vAlign w:val="bottom"/>
          </w:tcPr>
          <w:p w14:paraId="1181F4B5" w14:textId="77777777" w:rsidR="00DC2771" w:rsidRDefault="00DC2771">
            <w:pPr>
              <w:rPr>
                <w:rFonts w:ascii="宋体"/>
              </w:rPr>
            </w:pPr>
          </w:p>
        </w:tc>
        <w:tc>
          <w:tcPr>
            <w:tcW w:w="5" w:type="pct"/>
            <w:shd w:val="clear" w:color="auto" w:fill="auto"/>
            <w:vAlign w:val="bottom"/>
          </w:tcPr>
          <w:p w14:paraId="1181F4B6" w14:textId="77777777" w:rsidR="00DC2771" w:rsidRDefault="00DC2771">
            <w:pPr>
              <w:rPr>
                <w:rFonts w:ascii="宋体"/>
              </w:rPr>
            </w:pPr>
          </w:p>
        </w:tc>
        <w:tc>
          <w:tcPr>
            <w:tcW w:w="50" w:type="pct"/>
            <w:shd w:val="clear" w:color="auto" w:fill="auto"/>
            <w:vAlign w:val="bottom"/>
          </w:tcPr>
          <w:p w14:paraId="1181F4B7" w14:textId="77777777" w:rsidR="00DC2771" w:rsidRDefault="00DC2771">
            <w:pPr>
              <w:rPr>
                <w:rFonts w:ascii="宋体"/>
              </w:rPr>
            </w:pPr>
          </w:p>
        </w:tc>
        <w:tc>
          <w:tcPr>
            <w:tcW w:w="448" w:type="pct"/>
            <w:shd w:val="clear" w:color="auto" w:fill="auto"/>
            <w:vAlign w:val="bottom"/>
          </w:tcPr>
          <w:p w14:paraId="1181F4B8" w14:textId="77777777" w:rsidR="00DC2771" w:rsidRDefault="00DC2771">
            <w:pPr>
              <w:rPr>
                <w:rFonts w:ascii="宋体"/>
              </w:rPr>
            </w:pPr>
          </w:p>
        </w:tc>
        <w:tc>
          <w:tcPr>
            <w:tcW w:w="5" w:type="pct"/>
            <w:shd w:val="clear" w:color="auto" w:fill="auto"/>
            <w:vAlign w:val="bottom"/>
          </w:tcPr>
          <w:p w14:paraId="1181F4B9" w14:textId="77777777" w:rsidR="00DC2771" w:rsidRDefault="00DC2771">
            <w:pPr>
              <w:rPr>
                <w:rFonts w:ascii="宋体"/>
              </w:rPr>
            </w:pPr>
          </w:p>
        </w:tc>
        <w:tc>
          <w:tcPr>
            <w:tcW w:w="50" w:type="pct"/>
            <w:shd w:val="clear" w:color="auto" w:fill="auto"/>
            <w:vAlign w:val="bottom"/>
          </w:tcPr>
          <w:p w14:paraId="1181F4BA" w14:textId="77777777" w:rsidR="00DC2771" w:rsidRDefault="00DC2771">
            <w:pPr>
              <w:rPr>
                <w:rFonts w:ascii="宋体"/>
              </w:rPr>
            </w:pPr>
          </w:p>
        </w:tc>
        <w:tc>
          <w:tcPr>
            <w:tcW w:w="448" w:type="pct"/>
            <w:shd w:val="clear" w:color="auto" w:fill="auto"/>
            <w:vAlign w:val="bottom"/>
          </w:tcPr>
          <w:p w14:paraId="1181F4BB" w14:textId="77777777" w:rsidR="00DC2771" w:rsidRDefault="00DC2771">
            <w:pPr>
              <w:rPr>
                <w:rFonts w:ascii="宋体"/>
              </w:rPr>
            </w:pPr>
          </w:p>
        </w:tc>
        <w:tc>
          <w:tcPr>
            <w:tcW w:w="5" w:type="pct"/>
            <w:shd w:val="clear" w:color="auto" w:fill="auto"/>
            <w:vAlign w:val="bottom"/>
          </w:tcPr>
          <w:p w14:paraId="1181F4BC" w14:textId="77777777" w:rsidR="00DC2771" w:rsidRDefault="00DC2771">
            <w:pPr>
              <w:rPr>
                <w:rFonts w:ascii="宋体"/>
              </w:rPr>
            </w:pPr>
          </w:p>
        </w:tc>
        <w:tc>
          <w:tcPr>
            <w:tcW w:w="50" w:type="pct"/>
            <w:shd w:val="clear" w:color="auto" w:fill="auto"/>
            <w:vAlign w:val="bottom"/>
          </w:tcPr>
          <w:p w14:paraId="1181F4BD" w14:textId="77777777" w:rsidR="00DC2771" w:rsidRDefault="00DC2771">
            <w:pPr>
              <w:rPr>
                <w:rFonts w:ascii="宋体"/>
              </w:rPr>
            </w:pPr>
          </w:p>
        </w:tc>
        <w:tc>
          <w:tcPr>
            <w:tcW w:w="448" w:type="pct"/>
            <w:shd w:val="clear" w:color="auto" w:fill="auto"/>
            <w:vAlign w:val="bottom"/>
          </w:tcPr>
          <w:p w14:paraId="1181F4BE" w14:textId="77777777" w:rsidR="00DC2771" w:rsidRDefault="00DC2771">
            <w:pPr>
              <w:rPr>
                <w:rFonts w:ascii="宋体"/>
              </w:rPr>
            </w:pPr>
          </w:p>
        </w:tc>
        <w:tc>
          <w:tcPr>
            <w:tcW w:w="5" w:type="pct"/>
            <w:shd w:val="clear" w:color="auto" w:fill="auto"/>
            <w:vAlign w:val="bottom"/>
          </w:tcPr>
          <w:p w14:paraId="1181F4BF" w14:textId="77777777" w:rsidR="00DC2771" w:rsidRDefault="00DC2771">
            <w:pPr>
              <w:rPr>
                <w:rFonts w:ascii="宋体"/>
              </w:rPr>
            </w:pPr>
          </w:p>
        </w:tc>
      </w:tr>
      <w:tr w:rsidR="00DC2771" w14:paraId="1181F4C7" w14:textId="77777777">
        <w:tc>
          <w:tcPr>
            <w:tcW w:w="0" w:type="auto"/>
            <w:gridSpan w:val="3"/>
            <w:shd w:val="clear" w:color="auto" w:fill="auto"/>
            <w:tcMar>
              <w:top w:w="40" w:type="dxa"/>
              <w:left w:w="20" w:type="dxa"/>
              <w:bottom w:w="40" w:type="dxa"/>
              <w:right w:w="20" w:type="dxa"/>
            </w:tcMar>
            <w:vAlign w:val="bottom"/>
          </w:tcPr>
          <w:p w14:paraId="1181F4C1" w14:textId="77777777" w:rsidR="00DC2771" w:rsidRDefault="003E70A4">
            <w:pPr>
              <w:textAlignment w:val="bottom"/>
            </w:pPr>
            <w:r>
              <w:rPr>
                <w:rFonts w:ascii="Arial Narrow" w:eastAsia="Arial Narrow" w:hAnsi="Arial Narrow" w:cs="Arial Narrow"/>
                <w:i/>
                <w:iCs/>
                <w:color w:val="000000"/>
                <w:sz w:val="17"/>
                <w:szCs w:val="17"/>
              </w:rPr>
              <w:t>(Dollar</w:t>
            </w:r>
            <w:r>
              <w:rPr>
                <w:rFonts w:ascii="Arial Narrow" w:eastAsia="Arial Narrow" w:hAnsi="Arial Narrow" w:cs="Arial Narrow"/>
                <w:i/>
                <w:iCs/>
                <w:color w:val="000000"/>
                <w:sz w:val="17"/>
                <w:szCs w:val="17"/>
              </w:rPr>
              <w:t>s in millions)</w:t>
            </w:r>
          </w:p>
        </w:tc>
        <w:tc>
          <w:tcPr>
            <w:tcW w:w="0" w:type="auto"/>
            <w:gridSpan w:val="3"/>
            <w:shd w:val="clear" w:color="auto" w:fill="auto"/>
            <w:tcMar>
              <w:top w:w="40" w:type="dxa"/>
              <w:left w:w="20" w:type="dxa"/>
              <w:bottom w:w="40" w:type="dxa"/>
              <w:right w:w="20" w:type="dxa"/>
            </w:tcMar>
            <w:vAlign w:val="bottom"/>
          </w:tcPr>
          <w:p w14:paraId="1181F4C2" w14:textId="77777777" w:rsidR="00DC2771" w:rsidRDefault="003E70A4">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1181F4C3" w14:textId="77777777" w:rsidR="00DC2771" w:rsidRDefault="003E70A4">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1181F4C4" w14:textId="77777777" w:rsidR="00DC2771" w:rsidRDefault="003E70A4">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1181F4C5" w14:textId="77777777" w:rsidR="00DC2771" w:rsidRDefault="003E70A4">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1181F4C6" w14:textId="77777777" w:rsidR="00DC2771" w:rsidRDefault="003E70A4">
            <w:pPr>
              <w:jc w:val="right"/>
              <w:textAlignment w:val="bottom"/>
            </w:pPr>
            <w:r>
              <w:rPr>
                <w:rFonts w:ascii="sans-serif" w:eastAsia="sans-serif" w:hAnsi="sans-serif" w:cs="sans-serif"/>
                <w:b/>
                <w:bCs/>
                <w:color w:val="000000"/>
                <w:sz w:val="17"/>
                <w:szCs w:val="17"/>
              </w:rPr>
              <w:t>TOTAL</w:t>
            </w:r>
          </w:p>
        </w:tc>
      </w:tr>
      <w:tr w:rsidR="00DC2771" w14:paraId="1181F4D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4C8" w14:textId="77777777" w:rsidR="00DC2771" w:rsidRDefault="003E70A4">
            <w:pPr>
              <w:textAlignment w:val="bottom"/>
            </w:pPr>
            <w:r>
              <w:rPr>
                <w:rFonts w:ascii="Arial" w:eastAsia="宋体" w:hAnsi="Arial" w:cs="Arial"/>
                <w:b/>
                <w:bCs/>
                <w:color w:val="000000"/>
                <w:sz w:val="17"/>
                <w:szCs w:val="17"/>
              </w:rPr>
              <w:t>Balance at May 31, 2021</w:t>
            </w:r>
          </w:p>
        </w:tc>
        <w:tc>
          <w:tcPr>
            <w:tcW w:w="0" w:type="auto"/>
            <w:tcBorders>
              <w:top w:val="single" w:sz="8" w:space="0" w:color="E87722"/>
            </w:tcBorders>
            <w:shd w:val="clear" w:color="auto" w:fill="auto"/>
            <w:tcMar>
              <w:top w:w="40" w:type="dxa"/>
              <w:left w:w="20" w:type="dxa"/>
              <w:bottom w:w="40" w:type="dxa"/>
              <w:right w:w="0" w:type="dxa"/>
            </w:tcMar>
            <w:vAlign w:val="bottom"/>
          </w:tcPr>
          <w:p w14:paraId="1181F4C9"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4CA" w14:textId="77777777" w:rsidR="00DC2771" w:rsidRDefault="003E70A4">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4CB"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4CC"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4CD" w14:textId="77777777" w:rsidR="00DC2771" w:rsidRDefault="003E70A4">
            <w:pPr>
              <w:jc w:val="right"/>
              <w:textAlignment w:val="bottom"/>
            </w:pPr>
            <w:r>
              <w:rPr>
                <w:rFonts w:ascii="Arial" w:eastAsia="宋体" w:hAnsi="Arial" w:cs="Arial"/>
                <w:b/>
                <w:bCs/>
                <w:color w:val="000000"/>
                <w:sz w:val="17"/>
                <w:szCs w:val="17"/>
              </w:rPr>
              <w:t>(435)</w:t>
            </w:r>
          </w:p>
        </w:tc>
        <w:tc>
          <w:tcPr>
            <w:tcW w:w="0" w:type="auto"/>
            <w:tcBorders>
              <w:top w:val="single" w:sz="8" w:space="0" w:color="E87722"/>
            </w:tcBorders>
            <w:shd w:val="clear" w:color="auto" w:fill="auto"/>
            <w:tcMar>
              <w:top w:w="40" w:type="dxa"/>
              <w:left w:w="0" w:type="dxa"/>
              <w:bottom w:w="40" w:type="dxa"/>
              <w:right w:w="20" w:type="dxa"/>
            </w:tcMar>
            <w:vAlign w:val="bottom"/>
          </w:tcPr>
          <w:p w14:paraId="1181F4CE"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4CF"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4D0" w14:textId="77777777" w:rsidR="00DC2771" w:rsidRDefault="003E70A4">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4D1"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4D2"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4D3" w14:textId="77777777" w:rsidR="00DC2771" w:rsidRDefault="003E70A4">
            <w:pPr>
              <w:jc w:val="right"/>
              <w:textAlignment w:val="bottom"/>
            </w:pPr>
            <w:r>
              <w:rPr>
                <w:rFonts w:ascii="Arial" w:eastAsia="宋体" w:hAnsi="Arial" w:cs="Arial"/>
                <w:b/>
                <w:bCs/>
                <w:color w:val="000000"/>
                <w:sz w:val="17"/>
                <w:szCs w:val="17"/>
              </w:rPr>
              <w:t>(62)</w:t>
            </w:r>
          </w:p>
        </w:tc>
        <w:tc>
          <w:tcPr>
            <w:tcW w:w="0" w:type="auto"/>
            <w:tcBorders>
              <w:top w:val="single" w:sz="8" w:space="0" w:color="E87722"/>
            </w:tcBorders>
            <w:shd w:val="clear" w:color="auto" w:fill="auto"/>
            <w:tcMar>
              <w:top w:w="40" w:type="dxa"/>
              <w:left w:w="0" w:type="dxa"/>
              <w:bottom w:w="40" w:type="dxa"/>
              <w:right w:w="20" w:type="dxa"/>
            </w:tcMar>
            <w:vAlign w:val="bottom"/>
          </w:tcPr>
          <w:p w14:paraId="1181F4D4"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4D5"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4D6" w14:textId="77777777" w:rsidR="00DC2771" w:rsidRDefault="003E70A4">
            <w:pPr>
              <w:jc w:val="right"/>
              <w:textAlignment w:val="bottom"/>
            </w:pPr>
            <w:r>
              <w:rPr>
                <w:rFonts w:ascii="Arial" w:eastAsia="宋体" w:hAnsi="Arial" w:cs="Arial"/>
                <w:b/>
                <w:bCs/>
                <w:color w:val="000000"/>
                <w:sz w:val="17"/>
                <w:szCs w:val="17"/>
              </w:rPr>
              <w:t>(380)</w:t>
            </w:r>
          </w:p>
        </w:tc>
        <w:tc>
          <w:tcPr>
            <w:tcW w:w="0" w:type="auto"/>
            <w:tcBorders>
              <w:top w:val="single" w:sz="8" w:space="0" w:color="E87722"/>
            </w:tcBorders>
            <w:shd w:val="clear" w:color="auto" w:fill="auto"/>
            <w:tcMar>
              <w:top w:w="40" w:type="dxa"/>
              <w:left w:w="0" w:type="dxa"/>
              <w:bottom w:w="40" w:type="dxa"/>
              <w:right w:w="20" w:type="dxa"/>
            </w:tcMar>
            <w:vAlign w:val="bottom"/>
          </w:tcPr>
          <w:p w14:paraId="1181F4D7" w14:textId="77777777" w:rsidR="00DC2771" w:rsidRDefault="00DC2771">
            <w:pPr>
              <w:jc w:val="right"/>
              <w:rPr>
                <w:rFonts w:ascii="宋体"/>
              </w:rPr>
            </w:pPr>
          </w:p>
        </w:tc>
      </w:tr>
      <w:tr w:rsidR="00DC2771" w14:paraId="1181F4DF"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1181F4D9" w14:textId="77777777" w:rsidR="00DC2771" w:rsidRDefault="003E70A4">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4DA"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4DB"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4DC"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4DD"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4DE" w14:textId="77777777" w:rsidR="00DC2771" w:rsidRDefault="00DC2771">
            <w:pPr>
              <w:rPr>
                <w:rFonts w:ascii="宋体"/>
              </w:rPr>
            </w:pPr>
          </w:p>
        </w:tc>
      </w:tr>
      <w:tr w:rsidR="00DC2771" w14:paraId="1181F4EB"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1181F4E0" w14:textId="77777777" w:rsidR="00DC2771" w:rsidRDefault="003E70A4">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4E1" w14:textId="77777777" w:rsidR="00DC2771" w:rsidRDefault="003E70A4">
            <w:pPr>
              <w:jc w:val="right"/>
              <w:textAlignment w:val="bottom"/>
            </w:pPr>
            <w:r>
              <w:rPr>
                <w:rFonts w:ascii="Arial" w:eastAsia="宋体" w:hAnsi="Arial" w:cs="Arial"/>
                <w:color w:val="000000"/>
                <w:sz w:val="17"/>
                <w:szCs w:val="17"/>
              </w:rPr>
              <w:t>(128)</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4E2"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4E3" w14:textId="77777777" w:rsidR="00DC2771" w:rsidRDefault="003E70A4">
            <w:pPr>
              <w:jc w:val="right"/>
              <w:textAlignment w:val="bottom"/>
            </w:pPr>
            <w:r>
              <w:rPr>
                <w:rFonts w:ascii="Arial" w:eastAsia="宋体" w:hAnsi="Arial" w:cs="Arial"/>
                <w:color w:val="000000"/>
                <w:sz w:val="17"/>
                <w:szCs w:val="17"/>
              </w:rPr>
              <w:t>349 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4E4"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4E5"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4E6"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4E7" w14:textId="77777777" w:rsidR="00DC2771" w:rsidRDefault="003E70A4">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4E8"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4E9" w14:textId="77777777" w:rsidR="00DC2771" w:rsidRDefault="003E70A4">
            <w:pPr>
              <w:jc w:val="right"/>
              <w:textAlignment w:val="bottom"/>
            </w:pPr>
            <w:r>
              <w:rPr>
                <w:rFonts w:ascii="Arial" w:eastAsia="宋体" w:hAnsi="Arial" w:cs="Arial"/>
                <w:color w:val="000000"/>
                <w:sz w:val="17"/>
                <w:szCs w:val="17"/>
              </w:rPr>
              <w:t>229 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4EA" w14:textId="77777777" w:rsidR="00DC2771" w:rsidRDefault="00DC2771">
            <w:pPr>
              <w:jc w:val="right"/>
              <w:rPr>
                <w:rFonts w:ascii="宋体"/>
              </w:rPr>
            </w:pPr>
          </w:p>
        </w:tc>
      </w:tr>
      <w:tr w:rsidR="00DC2771" w14:paraId="1181F4F7"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1181F4EC" w14:textId="77777777" w:rsidR="00DC2771" w:rsidRDefault="003E70A4">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4ED"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4EE"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4EF" w14:textId="77777777" w:rsidR="00DC2771" w:rsidRDefault="003E70A4">
            <w:pPr>
              <w:jc w:val="right"/>
              <w:textAlignment w:val="bottom"/>
            </w:pPr>
            <w:r>
              <w:rPr>
                <w:rFonts w:ascii="Arial" w:eastAsia="宋体" w:hAnsi="Arial" w:cs="Arial"/>
                <w:color w:val="000000"/>
                <w:sz w:val="17"/>
                <w:szCs w:val="17"/>
              </w:rPr>
              <w:t>89 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4F0"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4F1"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4F2"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4F3" w14:textId="77777777" w:rsidR="00DC2771" w:rsidRDefault="003E70A4">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4F4"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4F5" w14:textId="77777777" w:rsidR="00DC2771" w:rsidRDefault="003E70A4">
            <w:pPr>
              <w:jc w:val="right"/>
              <w:textAlignment w:val="bottom"/>
            </w:pPr>
            <w:r>
              <w:rPr>
                <w:rFonts w:ascii="Arial" w:eastAsia="宋体" w:hAnsi="Arial" w:cs="Arial"/>
                <w:color w:val="000000"/>
                <w:sz w:val="17"/>
                <w:szCs w:val="17"/>
              </w:rPr>
              <w:t>84 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4F6" w14:textId="77777777" w:rsidR="00DC2771" w:rsidRDefault="00DC2771">
            <w:pPr>
              <w:jc w:val="right"/>
              <w:rPr>
                <w:rFonts w:ascii="宋体"/>
              </w:rPr>
            </w:pPr>
          </w:p>
        </w:tc>
      </w:tr>
      <w:tr w:rsidR="00DC2771" w14:paraId="1181F50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4F8" w14:textId="77777777" w:rsidR="00DC2771" w:rsidRDefault="003E70A4">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4F9" w14:textId="77777777" w:rsidR="00DC2771" w:rsidRDefault="003E70A4">
            <w:pPr>
              <w:jc w:val="right"/>
              <w:textAlignment w:val="bottom"/>
            </w:pPr>
            <w:r>
              <w:rPr>
                <w:rFonts w:ascii="Arial" w:eastAsia="宋体" w:hAnsi="Arial" w:cs="Arial"/>
                <w:color w:val="000000"/>
                <w:sz w:val="17"/>
                <w:szCs w:val="17"/>
              </w:rPr>
              <w:t>(128)</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4FA" w14:textId="77777777" w:rsidR="00DC2771" w:rsidRDefault="00DC2771">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4FB" w14:textId="77777777" w:rsidR="00DC2771" w:rsidRDefault="003E70A4">
            <w:pPr>
              <w:jc w:val="right"/>
              <w:textAlignment w:val="bottom"/>
            </w:pPr>
            <w:r>
              <w:rPr>
                <w:rFonts w:ascii="Arial" w:eastAsia="宋体" w:hAnsi="Arial" w:cs="Arial"/>
                <w:color w:val="000000"/>
                <w:sz w:val="17"/>
                <w:szCs w:val="17"/>
              </w:rPr>
              <w:t>438 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4FC" w14:textId="77777777" w:rsidR="00DC2771" w:rsidRDefault="00DC2771">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4FD"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4FE" w14:textId="77777777" w:rsidR="00DC2771" w:rsidRDefault="00DC2771">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4FF" w14:textId="77777777" w:rsidR="00DC2771" w:rsidRDefault="003E70A4">
            <w:pPr>
              <w:jc w:val="right"/>
              <w:textAlignment w:val="bottom"/>
            </w:pPr>
            <w:r>
              <w:rPr>
                <w:rFonts w:ascii="Arial" w:eastAsia="宋体" w:hAnsi="Arial" w:cs="Arial"/>
                <w:color w:val="000000"/>
                <w:sz w:val="17"/>
                <w:szCs w:val="17"/>
              </w:rPr>
              <w:t>3 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500" w14:textId="77777777" w:rsidR="00DC2771" w:rsidRDefault="00DC2771">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501" w14:textId="77777777" w:rsidR="00DC2771" w:rsidRDefault="003E70A4">
            <w:pPr>
              <w:jc w:val="right"/>
              <w:textAlignment w:val="bottom"/>
            </w:pPr>
            <w:r>
              <w:rPr>
                <w:rFonts w:ascii="Arial" w:eastAsia="宋体" w:hAnsi="Arial" w:cs="Arial"/>
                <w:color w:val="000000"/>
                <w:sz w:val="17"/>
                <w:szCs w:val="17"/>
              </w:rPr>
              <w:t>313 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502" w14:textId="77777777" w:rsidR="00DC2771" w:rsidRDefault="00DC2771">
            <w:pPr>
              <w:jc w:val="right"/>
              <w:rPr>
                <w:rFonts w:ascii="宋体"/>
              </w:rPr>
            </w:pPr>
          </w:p>
        </w:tc>
      </w:tr>
      <w:tr w:rsidR="00DC2771" w14:paraId="1181F514"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F504" w14:textId="77777777" w:rsidR="00DC2771" w:rsidRDefault="003E70A4">
            <w:pPr>
              <w:textAlignment w:val="bottom"/>
            </w:pPr>
            <w:r>
              <w:rPr>
                <w:rFonts w:ascii="Arial" w:eastAsia="宋体" w:hAnsi="Arial" w:cs="Arial"/>
                <w:b/>
                <w:bCs/>
                <w:color w:val="000000"/>
                <w:sz w:val="17"/>
                <w:szCs w:val="17"/>
              </w:rPr>
              <w:t>Balance at August 31, 2021</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505"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506" w14:textId="77777777" w:rsidR="00DC2771" w:rsidRDefault="003E70A4">
            <w:pPr>
              <w:jc w:val="right"/>
              <w:textAlignment w:val="bottom"/>
            </w:pPr>
            <w:r>
              <w:rPr>
                <w:rFonts w:ascii="Arial" w:eastAsia="宋体" w:hAnsi="Arial" w:cs="Arial"/>
                <w:b/>
                <w:bCs/>
                <w:color w:val="000000"/>
                <w:sz w:val="17"/>
                <w:szCs w:val="17"/>
              </w:rPr>
              <w:t>(126)</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507"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508"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509" w14:textId="77777777" w:rsidR="00DC2771" w:rsidRDefault="003E70A4">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50A"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50B"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50C" w14:textId="77777777" w:rsidR="00DC2771" w:rsidRDefault="003E70A4">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50D"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50E"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50F" w14:textId="77777777" w:rsidR="00DC2771" w:rsidRDefault="003E70A4">
            <w:pPr>
              <w:jc w:val="right"/>
              <w:textAlignment w:val="bottom"/>
            </w:pPr>
            <w:r>
              <w:rPr>
                <w:rFonts w:ascii="Arial" w:eastAsia="宋体" w:hAnsi="Arial" w:cs="Arial"/>
                <w:b/>
                <w:bCs/>
                <w:color w:val="000000"/>
                <w:sz w:val="17"/>
                <w:szCs w:val="17"/>
              </w:rPr>
              <w:t>(59)</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510"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511"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512" w14:textId="77777777" w:rsidR="00DC2771" w:rsidRDefault="003E70A4">
            <w:pPr>
              <w:jc w:val="right"/>
              <w:textAlignment w:val="bottom"/>
            </w:pPr>
            <w:r>
              <w:rPr>
                <w:rFonts w:ascii="Arial" w:eastAsia="宋体" w:hAnsi="Arial" w:cs="Arial"/>
                <w:b/>
                <w:bCs/>
                <w:color w:val="000000"/>
                <w:sz w:val="17"/>
                <w:szCs w:val="17"/>
              </w:rPr>
              <w:t>(67)</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513" w14:textId="77777777" w:rsidR="00DC2771" w:rsidRDefault="00DC2771">
            <w:pPr>
              <w:jc w:val="right"/>
              <w:rPr>
                <w:rFonts w:ascii="宋体"/>
              </w:rPr>
            </w:pPr>
          </w:p>
        </w:tc>
      </w:tr>
    </w:tbl>
    <w:p w14:paraId="1181F515" w14:textId="77777777" w:rsidR="00DC2771" w:rsidRDefault="003E70A4">
      <w:pPr>
        <w:spacing w:before="60" w:after="60"/>
        <w:ind w:hanging="360"/>
      </w:pPr>
      <w:r>
        <w:rPr>
          <w:rFonts w:ascii="Arial" w:eastAsia="宋体" w:hAnsi="Arial" w:cs="Arial"/>
          <w:i/>
          <w:iCs/>
          <w:color w:val="000000"/>
          <w:sz w:val="14"/>
          <w:szCs w:val="14"/>
        </w:rPr>
        <w:t>(1)The accumulated foreign currency translation adjustment and net investment hedge gains/losses related to an investment in a foreign subsidiary are r</w:t>
      </w:r>
      <w:r>
        <w:rPr>
          <w:rFonts w:ascii="Arial" w:eastAsia="宋体" w:hAnsi="Arial" w:cs="Arial"/>
          <w:i/>
          <w:iCs/>
          <w:color w:val="000000"/>
          <w:sz w:val="14"/>
          <w:szCs w:val="14"/>
        </w:rPr>
        <w:t>eclassified to Net income upon sale or upon complete or substantially complete liquidation of the respective entity.</w:t>
      </w:r>
    </w:p>
    <w:p w14:paraId="1181F516" w14:textId="77777777" w:rsidR="00DC2771" w:rsidRDefault="003E70A4">
      <w:pPr>
        <w:spacing w:before="60" w:after="60"/>
        <w:ind w:hanging="360"/>
      </w:pPr>
      <w:r>
        <w:rPr>
          <w:rFonts w:ascii="Arial" w:eastAsia="宋体" w:hAnsi="Arial" w:cs="Arial"/>
          <w:i/>
          <w:iCs/>
          <w:color w:val="000000"/>
          <w:sz w:val="14"/>
          <w:szCs w:val="14"/>
        </w:rPr>
        <w:t>(2)Net of tax benefit (expense) of $0 million, $(39) million, $0 million, $(2) million, and $(41) million, respectively.</w:t>
      </w:r>
    </w:p>
    <w:p w14:paraId="1181F517" w14:textId="77777777" w:rsidR="00DC2771" w:rsidRDefault="003E70A4">
      <w:pPr>
        <w:spacing w:before="60" w:after="60"/>
        <w:ind w:hanging="360"/>
      </w:pPr>
      <w:r>
        <w:rPr>
          <w:rFonts w:ascii="Arial" w:eastAsia="宋体" w:hAnsi="Arial" w:cs="Arial"/>
          <w:i/>
          <w:iCs/>
          <w:color w:val="000000"/>
          <w:sz w:val="14"/>
          <w:szCs w:val="14"/>
        </w:rPr>
        <w:t xml:space="preserve">(3)Net of tax </w:t>
      </w:r>
      <w:r>
        <w:rPr>
          <w:rFonts w:ascii="Arial" w:eastAsia="宋体" w:hAnsi="Arial" w:cs="Arial"/>
          <w:i/>
          <w:iCs/>
          <w:color w:val="000000"/>
          <w:sz w:val="14"/>
          <w:szCs w:val="14"/>
        </w:rPr>
        <w:t>(benefit) expense of $0 million, $(8) million, $0 million, $1 million and $(7) million, respectively.</w:t>
      </w:r>
    </w:p>
    <w:tbl>
      <w:tblPr>
        <w:tblW w:w="5000" w:type="pct"/>
        <w:tblCellMar>
          <w:top w:w="15" w:type="dxa"/>
          <w:left w:w="15" w:type="dxa"/>
          <w:bottom w:w="15" w:type="dxa"/>
          <w:right w:w="15" w:type="dxa"/>
        </w:tblCellMar>
        <w:tblLook w:val="04A0" w:firstRow="1" w:lastRow="0" w:firstColumn="1" w:lastColumn="0" w:noHBand="0" w:noVBand="1"/>
      </w:tblPr>
      <w:tblGrid>
        <w:gridCol w:w="40"/>
        <w:gridCol w:w="3702"/>
        <w:gridCol w:w="39"/>
        <w:gridCol w:w="116"/>
        <w:gridCol w:w="1030"/>
        <w:gridCol w:w="36"/>
        <w:gridCol w:w="116"/>
        <w:gridCol w:w="633"/>
        <w:gridCol w:w="36"/>
        <w:gridCol w:w="116"/>
        <w:gridCol w:w="867"/>
        <w:gridCol w:w="36"/>
        <w:gridCol w:w="116"/>
        <w:gridCol w:w="633"/>
        <w:gridCol w:w="36"/>
        <w:gridCol w:w="115"/>
        <w:gridCol w:w="633"/>
        <w:gridCol w:w="36"/>
      </w:tblGrid>
      <w:tr w:rsidR="00DC2771" w14:paraId="1181F52A" w14:textId="77777777">
        <w:tc>
          <w:tcPr>
            <w:tcW w:w="50" w:type="pct"/>
            <w:shd w:val="clear" w:color="auto" w:fill="auto"/>
            <w:vAlign w:val="bottom"/>
          </w:tcPr>
          <w:p w14:paraId="1181F518" w14:textId="77777777" w:rsidR="00DC2771" w:rsidRDefault="00DC2771">
            <w:pPr>
              <w:rPr>
                <w:rFonts w:ascii="宋体"/>
              </w:rPr>
            </w:pPr>
          </w:p>
        </w:tc>
        <w:tc>
          <w:tcPr>
            <w:tcW w:w="2332" w:type="pct"/>
            <w:shd w:val="clear" w:color="auto" w:fill="auto"/>
            <w:vAlign w:val="bottom"/>
          </w:tcPr>
          <w:p w14:paraId="1181F519" w14:textId="77777777" w:rsidR="00DC2771" w:rsidRDefault="00DC2771">
            <w:pPr>
              <w:rPr>
                <w:rFonts w:ascii="宋体"/>
              </w:rPr>
            </w:pPr>
          </w:p>
        </w:tc>
        <w:tc>
          <w:tcPr>
            <w:tcW w:w="5" w:type="pct"/>
            <w:shd w:val="clear" w:color="auto" w:fill="auto"/>
            <w:vAlign w:val="bottom"/>
          </w:tcPr>
          <w:p w14:paraId="1181F51A" w14:textId="77777777" w:rsidR="00DC2771" w:rsidRDefault="00DC2771">
            <w:pPr>
              <w:rPr>
                <w:rFonts w:ascii="宋体"/>
              </w:rPr>
            </w:pPr>
          </w:p>
        </w:tc>
        <w:tc>
          <w:tcPr>
            <w:tcW w:w="50" w:type="pct"/>
            <w:shd w:val="clear" w:color="auto" w:fill="auto"/>
            <w:vAlign w:val="bottom"/>
          </w:tcPr>
          <w:p w14:paraId="1181F51B" w14:textId="77777777" w:rsidR="00DC2771" w:rsidRDefault="00DC2771">
            <w:pPr>
              <w:rPr>
                <w:rFonts w:ascii="宋体"/>
              </w:rPr>
            </w:pPr>
          </w:p>
        </w:tc>
        <w:tc>
          <w:tcPr>
            <w:tcW w:w="545" w:type="pct"/>
            <w:shd w:val="clear" w:color="auto" w:fill="auto"/>
            <w:vAlign w:val="bottom"/>
          </w:tcPr>
          <w:p w14:paraId="1181F51C" w14:textId="77777777" w:rsidR="00DC2771" w:rsidRDefault="00DC2771">
            <w:pPr>
              <w:rPr>
                <w:rFonts w:ascii="宋体"/>
              </w:rPr>
            </w:pPr>
          </w:p>
        </w:tc>
        <w:tc>
          <w:tcPr>
            <w:tcW w:w="5" w:type="pct"/>
            <w:shd w:val="clear" w:color="auto" w:fill="auto"/>
            <w:vAlign w:val="bottom"/>
          </w:tcPr>
          <w:p w14:paraId="1181F51D" w14:textId="77777777" w:rsidR="00DC2771" w:rsidRDefault="00DC2771">
            <w:pPr>
              <w:rPr>
                <w:rFonts w:ascii="宋体"/>
              </w:rPr>
            </w:pPr>
          </w:p>
        </w:tc>
        <w:tc>
          <w:tcPr>
            <w:tcW w:w="50" w:type="pct"/>
            <w:shd w:val="clear" w:color="auto" w:fill="auto"/>
            <w:vAlign w:val="bottom"/>
          </w:tcPr>
          <w:p w14:paraId="1181F51E" w14:textId="77777777" w:rsidR="00DC2771" w:rsidRDefault="00DC2771">
            <w:pPr>
              <w:rPr>
                <w:rFonts w:ascii="宋体"/>
              </w:rPr>
            </w:pPr>
          </w:p>
        </w:tc>
        <w:tc>
          <w:tcPr>
            <w:tcW w:w="448" w:type="pct"/>
            <w:shd w:val="clear" w:color="auto" w:fill="auto"/>
            <w:vAlign w:val="bottom"/>
          </w:tcPr>
          <w:p w14:paraId="1181F51F" w14:textId="77777777" w:rsidR="00DC2771" w:rsidRDefault="00DC2771">
            <w:pPr>
              <w:rPr>
                <w:rFonts w:ascii="宋体"/>
              </w:rPr>
            </w:pPr>
          </w:p>
        </w:tc>
        <w:tc>
          <w:tcPr>
            <w:tcW w:w="5" w:type="pct"/>
            <w:shd w:val="clear" w:color="auto" w:fill="auto"/>
            <w:vAlign w:val="bottom"/>
          </w:tcPr>
          <w:p w14:paraId="1181F520" w14:textId="77777777" w:rsidR="00DC2771" w:rsidRDefault="00DC2771">
            <w:pPr>
              <w:rPr>
                <w:rFonts w:ascii="宋体"/>
              </w:rPr>
            </w:pPr>
          </w:p>
        </w:tc>
        <w:tc>
          <w:tcPr>
            <w:tcW w:w="50" w:type="pct"/>
            <w:shd w:val="clear" w:color="auto" w:fill="auto"/>
            <w:vAlign w:val="bottom"/>
          </w:tcPr>
          <w:p w14:paraId="1181F521" w14:textId="77777777" w:rsidR="00DC2771" w:rsidRDefault="00DC2771">
            <w:pPr>
              <w:rPr>
                <w:rFonts w:ascii="宋体"/>
              </w:rPr>
            </w:pPr>
          </w:p>
        </w:tc>
        <w:tc>
          <w:tcPr>
            <w:tcW w:w="448" w:type="pct"/>
            <w:shd w:val="clear" w:color="auto" w:fill="auto"/>
            <w:vAlign w:val="bottom"/>
          </w:tcPr>
          <w:p w14:paraId="1181F522" w14:textId="77777777" w:rsidR="00DC2771" w:rsidRDefault="00DC2771">
            <w:pPr>
              <w:rPr>
                <w:rFonts w:ascii="宋体"/>
              </w:rPr>
            </w:pPr>
          </w:p>
        </w:tc>
        <w:tc>
          <w:tcPr>
            <w:tcW w:w="5" w:type="pct"/>
            <w:shd w:val="clear" w:color="auto" w:fill="auto"/>
            <w:vAlign w:val="bottom"/>
          </w:tcPr>
          <w:p w14:paraId="1181F523" w14:textId="77777777" w:rsidR="00DC2771" w:rsidRDefault="00DC2771">
            <w:pPr>
              <w:rPr>
                <w:rFonts w:ascii="宋体"/>
              </w:rPr>
            </w:pPr>
          </w:p>
        </w:tc>
        <w:tc>
          <w:tcPr>
            <w:tcW w:w="50" w:type="pct"/>
            <w:shd w:val="clear" w:color="auto" w:fill="auto"/>
            <w:vAlign w:val="bottom"/>
          </w:tcPr>
          <w:p w14:paraId="1181F524" w14:textId="77777777" w:rsidR="00DC2771" w:rsidRDefault="00DC2771">
            <w:pPr>
              <w:rPr>
                <w:rFonts w:ascii="宋体"/>
              </w:rPr>
            </w:pPr>
          </w:p>
        </w:tc>
        <w:tc>
          <w:tcPr>
            <w:tcW w:w="448" w:type="pct"/>
            <w:shd w:val="clear" w:color="auto" w:fill="auto"/>
            <w:vAlign w:val="bottom"/>
          </w:tcPr>
          <w:p w14:paraId="1181F525" w14:textId="77777777" w:rsidR="00DC2771" w:rsidRDefault="00DC2771">
            <w:pPr>
              <w:rPr>
                <w:rFonts w:ascii="宋体"/>
              </w:rPr>
            </w:pPr>
          </w:p>
        </w:tc>
        <w:tc>
          <w:tcPr>
            <w:tcW w:w="5" w:type="pct"/>
            <w:shd w:val="clear" w:color="auto" w:fill="auto"/>
            <w:vAlign w:val="bottom"/>
          </w:tcPr>
          <w:p w14:paraId="1181F526" w14:textId="77777777" w:rsidR="00DC2771" w:rsidRDefault="00DC2771">
            <w:pPr>
              <w:rPr>
                <w:rFonts w:ascii="宋体"/>
              </w:rPr>
            </w:pPr>
          </w:p>
        </w:tc>
        <w:tc>
          <w:tcPr>
            <w:tcW w:w="50" w:type="pct"/>
            <w:shd w:val="clear" w:color="auto" w:fill="auto"/>
            <w:vAlign w:val="bottom"/>
          </w:tcPr>
          <w:p w14:paraId="1181F527" w14:textId="77777777" w:rsidR="00DC2771" w:rsidRDefault="00DC2771">
            <w:pPr>
              <w:rPr>
                <w:rFonts w:ascii="宋体"/>
              </w:rPr>
            </w:pPr>
          </w:p>
        </w:tc>
        <w:tc>
          <w:tcPr>
            <w:tcW w:w="448" w:type="pct"/>
            <w:shd w:val="clear" w:color="auto" w:fill="auto"/>
            <w:vAlign w:val="bottom"/>
          </w:tcPr>
          <w:p w14:paraId="1181F528" w14:textId="77777777" w:rsidR="00DC2771" w:rsidRDefault="00DC2771">
            <w:pPr>
              <w:rPr>
                <w:rFonts w:ascii="宋体"/>
              </w:rPr>
            </w:pPr>
          </w:p>
        </w:tc>
        <w:tc>
          <w:tcPr>
            <w:tcW w:w="5" w:type="pct"/>
            <w:shd w:val="clear" w:color="auto" w:fill="auto"/>
            <w:vAlign w:val="bottom"/>
          </w:tcPr>
          <w:p w14:paraId="1181F529" w14:textId="77777777" w:rsidR="00DC2771" w:rsidRDefault="00DC2771">
            <w:pPr>
              <w:rPr>
                <w:rFonts w:ascii="宋体"/>
              </w:rPr>
            </w:pPr>
          </w:p>
        </w:tc>
      </w:tr>
      <w:tr w:rsidR="00DC2771" w14:paraId="1181F531" w14:textId="77777777">
        <w:tc>
          <w:tcPr>
            <w:tcW w:w="0" w:type="auto"/>
            <w:gridSpan w:val="3"/>
            <w:shd w:val="clear" w:color="auto" w:fill="auto"/>
            <w:tcMar>
              <w:top w:w="40" w:type="dxa"/>
              <w:left w:w="20" w:type="dxa"/>
              <w:bottom w:w="40" w:type="dxa"/>
              <w:right w:w="20" w:type="dxa"/>
            </w:tcMar>
            <w:vAlign w:val="bottom"/>
          </w:tcPr>
          <w:p w14:paraId="1181F52B"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1181F52C" w14:textId="77777777" w:rsidR="00DC2771" w:rsidRDefault="003E70A4">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1181F52D" w14:textId="77777777" w:rsidR="00DC2771" w:rsidRDefault="003E70A4">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1181F52E" w14:textId="77777777" w:rsidR="00DC2771" w:rsidRDefault="003E70A4">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1181F52F" w14:textId="77777777" w:rsidR="00DC2771" w:rsidRDefault="003E70A4">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1181F530" w14:textId="77777777" w:rsidR="00DC2771" w:rsidRDefault="003E70A4">
            <w:pPr>
              <w:jc w:val="right"/>
              <w:textAlignment w:val="bottom"/>
            </w:pPr>
            <w:r>
              <w:rPr>
                <w:rFonts w:ascii="sans-serif" w:eastAsia="sans-serif" w:hAnsi="sans-serif" w:cs="sans-serif"/>
                <w:b/>
                <w:bCs/>
                <w:color w:val="000000"/>
                <w:sz w:val="17"/>
                <w:szCs w:val="17"/>
              </w:rPr>
              <w:t>TOTAL</w:t>
            </w:r>
          </w:p>
        </w:tc>
      </w:tr>
      <w:tr w:rsidR="00DC2771" w14:paraId="1181F54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532" w14:textId="77777777" w:rsidR="00DC2771" w:rsidRDefault="003E70A4">
            <w:pPr>
              <w:textAlignment w:val="bottom"/>
            </w:pPr>
            <w:r>
              <w:rPr>
                <w:rFonts w:ascii="Arial" w:eastAsia="宋体" w:hAnsi="Arial" w:cs="Arial"/>
                <w:b/>
                <w:bCs/>
                <w:color w:val="000000"/>
                <w:sz w:val="17"/>
                <w:szCs w:val="17"/>
              </w:rPr>
              <w:t xml:space="preserve">Balance at May 31, </w:t>
            </w:r>
            <w:r>
              <w:rPr>
                <w:rFonts w:ascii="Arial" w:eastAsia="宋体" w:hAnsi="Arial" w:cs="Arial"/>
                <w:b/>
                <w:bCs/>
                <w:color w:val="000000"/>
                <w:sz w:val="17"/>
                <w:szCs w:val="17"/>
              </w:rPr>
              <w:t>2020</w:t>
            </w:r>
          </w:p>
        </w:tc>
        <w:tc>
          <w:tcPr>
            <w:tcW w:w="0" w:type="auto"/>
            <w:tcBorders>
              <w:top w:val="single" w:sz="8" w:space="0" w:color="E87722"/>
            </w:tcBorders>
            <w:shd w:val="clear" w:color="auto" w:fill="auto"/>
            <w:tcMar>
              <w:top w:w="40" w:type="dxa"/>
              <w:left w:w="20" w:type="dxa"/>
              <w:bottom w:w="40" w:type="dxa"/>
              <w:right w:w="0" w:type="dxa"/>
            </w:tcMar>
            <w:vAlign w:val="bottom"/>
          </w:tcPr>
          <w:p w14:paraId="1181F533"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534" w14:textId="77777777" w:rsidR="00DC2771" w:rsidRDefault="003E70A4">
            <w:pPr>
              <w:jc w:val="right"/>
              <w:textAlignment w:val="bottom"/>
            </w:pPr>
            <w:r>
              <w:rPr>
                <w:rFonts w:ascii="Arial" w:eastAsia="宋体" w:hAnsi="Arial" w:cs="Arial"/>
                <w:b/>
                <w:bCs/>
                <w:color w:val="000000"/>
                <w:sz w:val="17"/>
                <w:szCs w:val="17"/>
              </w:rPr>
              <w:t>(494)</w:t>
            </w:r>
          </w:p>
        </w:tc>
        <w:tc>
          <w:tcPr>
            <w:tcW w:w="0" w:type="auto"/>
            <w:tcBorders>
              <w:top w:val="single" w:sz="8" w:space="0" w:color="E87722"/>
            </w:tcBorders>
            <w:shd w:val="clear" w:color="auto" w:fill="auto"/>
            <w:tcMar>
              <w:top w:w="40" w:type="dxa"/>
              <w:left w:w="0" w:type="dxa"/>
              <w:bottom w:w="40" w:type="dxa"/>
              <w:right w:w="20" w:type="dxa"/>
            </w:tcMar>
            <w:vAlign w:val="bottom"/>
          </w:tcPr>
          <w:p w14:paraId="1181F535"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536"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537" w14:textId="77777777" w:rsidR="00DC2771" w:rsidRDefault="003E70A4">
            <w:pPr>
              <w:jc w:val="right"/>
              <w:textAlignment w:val="bottom"/>
            </w:pPr>
            <w:r>
              <w:rPr>
                <w:rFonts w:ascii="Arial" w:eastAsia="宋体" w:hAnsi="Arial" w:cs="Arial"/>
                <w:b/>
                <w:bCs/>
                <w:color w:val="000000"/>
                <w:sz w:val="17"/>
                <w:szCs w:val="17"/>
              </w:rPr>
              <w:t>390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538"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539"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53A" w14:textId="77777777" w:rsidR="00DC2771" w:rsidRDefault="003E70A4">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53B"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53C"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53D" w14:textId="77777777" w:rsidR="00DC2771" w:rsidRDefault="003E70A4">
            <w:pPr>
              <w:jc w:val="right"/>
              <w:textAlignment w:val="bottom"/>
            </w:pPr>
            <w:r>
              <w:rPr>
                <w:rFonts w:ascii="Arial" w:eastAsia="宋体" w:hAnsi="Arial" w:cs="Arial"/>
                <w:b/>
                <w:bCs/>
                <w:color w:val="000000"/>
                <w:sz w:val="17"/>
                <w:szCs w:val="17"/>
              </w:rPr>
              <w:t>(67)</w:t>
            </w:r>
          </w:p>
        </w:tc>
        <w:tc>
          <w:tcPr>
            <w:tcW w:w="0" w:type="auto"/>
            <w:tcBorders>
              <w:top w:val="single" w:sz="8" w:space="0" w:color="E87722"/>
            </w:tcBorders>
            <w:shd w:val="clear" w:color="auto" w:fill="auto"/>
            <w:tcMar>
              <w:top w:w="40" w:type="dxa"/>
              <w:left w:w="0" w:type="dxa"/>
              <w:bottom w:w="40" w:type="dxa"/>
              <w:right w:w="20" w:type="dxa"/>
            </w:tcMar>
            <w:vAlign w:val="bottom"/>
          </w:tcPr>
          <w:p w14:paraId="1181F53E"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53F"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540" w14:textId="77777777" w:rsidR="00DC2771" w:rsidRDefault="003E70A4">
            <w:pPr>
              <w:jc w:val="right"/>
              <w:textAlignment w:val="bottom"/>
            </w:pPr>
            <w:r>
              <w:rPr>
                <w:rFonts w:ascii="Arial" w:eastAsia="宋体" w:hAnsi="Arial" w:cs="Arial"/>
                <w:b/>
                <w:bCs/>
                <w:color w:val="000000"/>
                <w:sz w:val="17"/>
                <w:szCs w:val="17"/>
              </w:rPr>
              <w:t>(56)</w:t>
            </w:r>
          </w:p>
        </w:tc>
        <w:tc>
          <w:tcPr>
            <w:tcW w:w="0" w:type="auto"/>
            <w:tcBorders>
              <w:top w:val="single" w:sz="8" w:space="0" w:color="E87722"/>
            </w:tcBorders>
            <w:shd w:val="clear" w:color="auto" w:fill="auto"/>
            <w:tcMar>
              <w:top w:w="40" w:type="dxa"/>
              <w:left w:w="0" w:type="dxa"/>
              <w:bottom w:w="40" w:type="dxa"/>
              <w:right w:w="20" w:type="dxa"/>
            </w:tcMar>
            <w:vAlign w:val="bottom"/>
          </w:tcPr>
          <w:p w14:paraId="1181F541" w14:textId="77777777" w:rsidR="00DC2771" w:rsidRDefault="00DC2771">
            <w:pPr>
              <w:jc w:val="right"/>
              <w:rPr>
                <w:rFonts w:ascii="宋体"/>
              </w:rPr>
            </w:pPr>
          </w:p>
        </w:tc>
      </w:tr>
      <w:tr w:rsidR="00DC2771" w14:paraId="1181F549"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1181F543" w14:textId="77777777" w:rsidR="00DC2771" w:rsidRDefault="003E70A4">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544"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545"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546"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547"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548" w14:textId="77777777" w:rsidR="00DC2771" w:rsidRDefault="00DC2771">
            <w:pPr>
              <w:rPr>
                <w:rFonts w:ascii="宋体"/>
              </w:rPr>
            </w:pPr>
          </w:p>
        </w:tc>
      </w:tr>
      <w:tr w:rsidR="00DC2771" w14:paraId="1181F555"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1181F54A" w14:textId="77777777" w:rsidR="00DC2771" w:rsidRDefault="003E70A4">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54B" w14:textId="77777777" w:rsidR="00DC2771" w:rsidRDefault="003E70A4">
            <w:pPr>
              <w:jc w:val="right"/>
              <w:textAlignment w:val="bottom"/>
            </w:pPr>
            <w:r>
              <w:rPr>
                <w:rFonts w:ascii="Arial" w:eastAsia="宋体" w:hAnsi="Arial" w:cs="Arial"/>
                <w:color w:val="000000"/>
                <w:sz w:val="17"/>
                <w:szCs w:val="17"/>
              </w:rPr>
              <w:t>318 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54C"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54D" w14:textId="77777777" w:rsidR="00DC2771" w:rsidRDefault="003E70A4">
            <w:pPr>
              <w:jc w:val="right"/>
              <w:textAlignment w:val="bottom"/>
            </w:pPr>
            <w:r>
              <w:rPr>
                <w:rFonts w:ascii="Arial" w:eastAsia="宋体" w:hAnsi="Arial" w:cs="Arial"/>
                <w:color w:val="000000"/>
                <w:sz w:val="17"/>
                <w:szCs w:val="17"/>
              </w:rPr>
              <w:t>(526)</w:t>
            </w:r>
          </w:p>
        </w:tc>
        <w:tc>
          <w:tcPr>
            <w:tcW w:w="0" w:type="auto"/>
            <w:tcBorders>
              <w:top w:val="single" w:sz="4" w:space="0" w:color="808080"/>
            </w:tcBorders>
            <w:shd w:val="clear" w:color="auto" w:fill="auto"/>
            <w:tcMar>
              <w:top w:w="40" w:type="dxa"/>
              <w:left w:w="0" w:type="dxa"/>
              <w:bottom w:w="40" w:type="dxa"/>
              <w:right w:w="20" w:type="dxa"/>
            </w:tcMar>
            <w:vAlign w:val="bottom"/>
          </w:tcPr>
          <w:p w14:paraId="1181F54E"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54F"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550"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551" w14:textId="77777777" w:rsidR="00DC2771" w:rsidRDefault="003E70A4">
            <w:pPr>
              <w:jc w:val="right"/>
              <w:textAlignment w:val="bottom"/>
            </w:pPr>
            <w:r>
              <w:rPr>
                <w:rFonts w:ascii="Arial" w:eastAsia="宋体" w:hAnsi="Arial" w:cs="Arial"/>
                <w:color w:val="000000"/>
                <w:sz w:val="17"/>
                <w:szCs w:val="17"/>
              </w:rPr>
              <w:t>(13)</w:t>
            </w:r>
          </w:p>
        </w:tc>
        <w:tc>
          <w:tcPr>
            <w:tcW w:w="0" w:type="auto"/>
            <w:tcBorders>
              <w:top w:val="single" w:sz="4" w:space="0" w:color="808080"/>
            </w:tcBorders>
            <w:shd w:val="clear" w:color="auto" w:fill="auto"/>
            <w:tcMar>
              <w:top w:w="40" w:type="dxa"/>
              <w:left w:w="0" w:type="dxa"/>
              <w:bottom w:w="40" w:type="dxa"/>
              <w:right w:w="20" w:type="dxa"/>
            </w:tcMar>
            <w:vAlign w:val="bottom"/>
          </w:tcPr>
          <w:p w14:paraId="1181F552"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553" w14:textId="77777777" w:rsidR="00DC2771" w:rsidRDefault="003E70A4">
            <w:pPr>
              <w:jc w:val="right"/>
              <w:textAlignment w:val="bottom"/>
            </w:pPr>
            <w:r>
              <w:rPr>
                <w:rFonts w:ascii="Arial" w:eastAsia="宋体" w:hAnsi="Arial" w:cs="Arial"/>
                <w:color w:val="000000"/>
                <w:sz w:val="17"/>
                <w:szCs w:val="17"/>
              </w:rPr>
              <w:t>(221)</w:t>
            </w:r>
          </w:p>
        </w:tc>
        <w:tc>
          <w:tcPr>
            <w:tcW w:w="0" w:type="auto"/>
            <w:tcBorders>
              <w:top w:val="single" w:sz="4" w:space="0" w:color="808080"/>
            </w:tcBorders>
            <w:shd w:val="clear" w:color="auto" w:fill="auto"/>
            <w:tcMar>
              <w:top w:w="40" w:type="dxa"/>
              <w:left w:w="0" w:type="dxa"/>
              <w:bottom w:w="40" w:type="dxa"/>
              <w:right w:w="20" w:type="dxa"/>
            </w:tcMar>
            <w:vAlign w:val="bottom"/>
          </w:tcPr>
          <w:p w14:paraId="1181F554" w14:textId="77777777" w:rsidR="00DC2771" w:rsidRDefault="00DC2771">
            <w:pPr>
              <w:jc w:val="right"/>
              <w:rPr>
                <w:rFonts w:ascii="宋体"/>
              </w:rPr>
            </w:pPr>
          </w:p>
        </w:tc>
      </w:tr>
      <w:tr w:rsidR="00DC2771" w14:paraId="1181F561"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1181F556" w14:textId="77777777" w:rsidR="00DC2771" w:rsidRDefault="003E70A4">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557"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558"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559" w14:textId="77777777" w:rsidR="00DC2771" w:rsidRDefault="003E70A4">
            <w:pPr>
              <w:jc w:val="right"/>
              <w:textAlignment w:val="bottom"/>
            </w:pPr>
            <w:r>
              <w:rPr>
                <w:rFonts w:ascii="Arial" w:eastAsia="宋体" w:hAnsi="Arial" w:cs="Arial"/>
                <w:color w:val="000000"/>
                <w:sz w:val="17"/>
                <w:szCs w:val="17"/>
              </w:rPr>
              <w:t>(132)</w:t>
            </w:r>
          </w:p>
        </w:tc>
        <w:tc>
          <w:tcPr>
            <w:tcW w:w="0" w:type="auto"/>
            <w:tcBorders>
              <w:top w:val="single" w:sz="4" w:space="0" w:color="808080"/>
            </w:tcBorders>
            <w:shd w:val="clear" w:color="auto" w:fill="auto"/>
            <w:tcMar>
              <w:top w:w="40" w:type="dxa"/>
              <w:left w:w="0" w:type="dxa"/>
              <w:bottom w:w="40" w:type="dxa"/>
              <w:right w:w="20" w:type="dxa"/>
            </w:tcMar>
            <w:vAlign w:val="bottom"/>
          </w:tcPr>
          <w:p w14:paraId="1181F55A"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55B"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55C"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55D" w14:textId="77777777" w:rsidR="00DC2771" w:rsidRDefault="003E70A4">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55E"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55F" w14:textId="77777777" w:rsidR="00DC2771" w:rsidRDefault="003E70A4">
            <w:pPr>
              <w:jc w:val="right"/>
              <w:textAlignment w:val="bottom"/>
            </w:pPr>
            <w:r>
              <w:rPr>
                <w:rFonts w:ascii="Arial" w:eastAsia="宋体" w:hAnsi="Arial" w:cs="Arial"/>
                <w:color w:val="000000"/>
                <w:sz w:val="17"/>
                <w:szCs w:val="17"/>
              </w:rPr>
              <w:t>(124)</w:t>
            </w:r>
          </w:p>
        </w:tc>
        <w:tc>
          <w:tcPr>
            <w:tcW w:w="0" w:type="auto"/>
            <w:tcBorders>
              <w:top w:val="single" w:sz="4" w:space="0" w:color="808080"/>
            </w:tcBorders>
            <w:shd w:val="clear" w:color="auto" w:fill="auto"/>
            <w:tcMar>
              <w:top w:w="40" w:type="dxa"/>
              <w:left w:w="0" w:type="dxa"/>
              <w:bottom w:w="40" w:type="dxa"/>
              <w:right w:w="20" w:type="dxa"/>
            </w:tcMar>
            <w:vAlign w:val="bottom"/>
          </w:tcPr>
          <w:p w14:paraId="1181F560" w14:textId="77777777" w:rsidR="00DC2771" w:rsidRDefault="00DC2771">
            <w:pPr>
              <w:jc w:val="right"/>
              <w:rPr>
                <w:rFonts w:ascii="宋体"/>
              </w:rPr>
            </w:pPr>
          </w:p>
        </w:tc>
      </w:tr>
      <w:tr w:rsidR="00DC2771" w14:paraId="1181F56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562" w14:textId="77777777" w:rsidR="00DC2771" w:rsidRDefault="003E70A4">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563" w14:textId="77777777" w:rsidR="00DC2771" w:rsidRDefault="003E70A4">
            <w:pPr>
              <w:jc w:val="right"/>
              <w:textAlignment w:val="bottom"/>
            </w:pPr>
            <w:r>
              <w:rPr>
                <w:rFonts w:ascii="Arial" w:eastAsia="宋体" w:hAnsi="Arial" w:cs="Arial"/>
                <w:color w:val="000000"/>
                <w:sz w:val="17"/>
                <w:szCs w:val="17"/>
              </w:rPr>
              <w:t>318 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564"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565" w14:textId="77777777" w:rsidR="00DC2771" w:rsidRDefault="003E70A4">
            <w:pPr>
              <w:jc w:val="right"/>
              <w:textAlignment w:val="bottom"/>
            </w:pPr>
            <w:r>
              <w:rPr>
                <w:rFonts w:ascii="Arial" w:eastAsia="宋体" w:hAnsi="Arial" w:cs="Arial"/>
                <w:color w:val="000000"/>
                <w:sz w:val="17"/>
                <w:szCs w:val="17"/>
              </w:rPr>
              <w:t>(658)</w:t>
            </w:r>
          </w:p>
        </w:tc>
        <w:tc>
          <w:tcPr>
            <w:tcW w:w="0" w:type="auto"/>
            <w:tcBorders>
              <w:top w:val="single" w:sz="8" w:space="0" w:color="E87722"/>
            </w:tcBorders>
            <w:shd w:val="clear" w:color="auto" w:fill="auto"/>
            <w:tcMar>
              <w:top w:w="40" w:type="dxa"/>
              <w:left w:w="0" w:type="dxa"/>
              <w:bottom w:w="40" w:type="dxa"/>
              <w:right w:w="20" w:type="dxa"/>
            </w:tcMar>
            <w:vAlign w:val="bottom"/>
          </w:tcPr>
          <w:p w14:paraId="1181F566"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567"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568"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569" w14:textId="77777777" w:rsidR="00DC2771" w:rsidRDefault="003E70A4">
            <w:pPr>
              <w:jc w:val="right"/>
              <w:textAlignment w:val="bottom"/>
            </w:pPr>
            <w:r>
              <w:rPr>
                <w:rFonts w:ascii="Arial" w:eastAsia="宋体" w:hAnsi="Arial" w:cs="Arial"/>
                <w:color w:val="000000"/>
                <w:sz w:val="17"/>
                <w:szCs w:val="17"/>
              </w:rPr>
              <w:t>(5)</w:t>
            </w:r>
          </w:p>
        </w:tc>
        <w:tc>
          <w:tcPr>
            <w:tcW w:w="0" w:type="auto"/>
            <w:tcBorders>
              <w:top w:val="single" w:sz="8" w:space="0" w:color="E87722"/>
            </w:tcBorders>
            <w:shd w:val="clear" w:color="auto" w:fill="auto"/>
            <w:tcMar>
              <w:top w:w="40" w:type="dxa"/>
              <w:left w:w="0" w:type="dxa"/>
              <w:bottom w:w="40" w:type="dxa"/>
              <w:right w:w="20" w:type="dxa"/>
            </w:tcMar>
            <w:vAlign w:val="bottom"/>
          </w:tcPr>
          <w:p w14:paraId="1181F56A"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56B" w14:textId="77777777" w:rsidR="00DC2771" w:rsidRDefault="003E70A4">
            <w:pPr>
              <w:jc w:val="right"/>
              <w:textAlignment w:val="bottom"/>
            </w:pPr>
            <w:r>
              <w:rPr>
                <w:rFonts w:ascii="Arial" w:eastAsia="宋体" w:hAnsi="Arial" w:cs="Arial"/>
                <w:color w:val="000000"/>
                <w:sz w:val="17"/>
                <w:szCs w:val="17"/>
              </w:rPr>
              <w:t>(345)</w:t>
            </w:r>
          </w:p>
        </w:tc>
        <w:tc>
          <w:tcPr>
            <w:tcW w:w="0" w:type="auto"/>
            <w:tcBorders>
              <w:top w:val="single" w:sz="8" w:space="0" w:color="E87722"/>
            </w:tcBorders>
            <w:shd w:val="clear" w:color="auto" w:fill="auto"/>
            <w:tcMar>
              <w:top w:w="40" w:type="dxa"/>
              <w:left w:w="0" w:type="dxa"/>
              <w:bottom w:w="40" w:type="dxa"/>
              <w:right w:w="20" w:type="dxa"/>
            </w:tcMar>
            <w:vAlign w:val="bottom"/>
          </w:tcPr>
          <w:p w14:paraId="1181F56C" w14:textId="77777777" w:rsidR="00DC2771" w:rsidRDefault="00DC2771">
            <w:pPr>
              <w:jc w:val="right"/>
              <w:rPr>
                <w:rFonts w:ascii="宋体"/>
              </w:rPr>
            </w:pPr>
          </w:p>
        </w:tc>
      </w:tr>
      <w:tr w:rsidR="00DC2771" w14:paraId="1181F57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F56E" w14:textId="77777777" w:rsidR="00DC2771" w:rsidRDefault="003E70A4">
            <w:pPr>
              <w:textAlignment w:val="bottom"/>
            </w:pPr>
            <w:r>
              <w:rPr>
                <w:rFonts w:ascii="Arial" w:eastAsia="宋体" w:hAnsi="Arial" w:cs="Arial"/>
                <w:b/>
                <w:bCs/>
                <w:color w:val="000000"/>
                <w:sz w:val="17"/>
                <w:szCs w:val="17"/>
              </w:rPr>
              <w:t>Balance at August 31, 2020</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56F"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570" w14:textId="77777777" w:rsidR="00DC2771" w:rsidRDefault="003E70A4">
            <w:pPr>
              <w:jc w:val="right"/>
              <w:textAlignment w:val="bottom"/>
            </w:pPr>
            <w:r>
              <w:rPr>
                <w:rFonts w:ascii="Arial" w:eastAsia="宋体" w:hAnsi="Arial" w:cs="Arial"/>
                <w:b/>
                <w:bCs/>
                <w:color w:val="000000"/>
                <w:sz w:val="17"/>
                <w:szCs w:val="17"/>
              </w:rPr>
              <w:t>(176)</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571"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572"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573" w14:textId="77777777" w:rsidR="00DC2771" w:rsidRDefault="003E70A4">
            <w:pPr>
              <w:jc w:val="right"/>
              <w:textAlignment w:val="bottom"/>
            </w:pPr>
            <w:r>
              <w:rPr>
                <w:rFonts w:ascii="Arial" w:eastAsia="宋体" w:hAnsi="Arial" w:cs="Arial"/>
                <w:b/>
                <w:bCs/>
                <w:color w:val="000000"/>
                <w:sz w:val="17"/>
                <w:szCs w:val="17"/>
              </w:rPr>
              <w:t>(268)</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574"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575"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576" w14:textId="77777777" w:rsidR="00DC2771" w:rsidRDefault="003E70A4">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577"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578"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579" w14:textId="77777777" w:rsidR="00DC2771" w:rsidRDefault="003E70A4">
            <w:pPr>
              <w:jc w:val="right"/>
              <w:textAlignment w:val="bottom"/>
            </w:pPr>
            <w:r>
              <w:rPr>
                <w:rFonts w:ascii="Arial" w:eastAsia="宋体" w:hAnsi="Arial" w:cs="Arial"/>
                <w:b/>
                <w:bCs/>
                <w:color w:val="000000"/>
                <w:sz w:val="17"/>
                <w:szCs w:val="17"/>
              </w:rPr>
              <w:t>(72)</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57A"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57B"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57C" w14:textId="77777777" w:rsidR="00DC2771" w:rsidRDefault="003E70A4">
            <w:pPr>
              <w:jc w:val="right"/>
              <w:textAlignment w:val="bottom"/>
            </w:pPr>
            <w:r>
              <w:rPr>
                <w:rFonts w:ascii="Arial" w:eastAsia="宋体" w:hAnsi="Arial" w:cs="Arial"/>
                <w:b/>
                <w:bCs/>
                <w:color w:val="000000"/>
                <w:sz w:val="17"/>
                <w:szCs w:val="17"/>
              </w:rPr>
              <w:t>(401)</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57D" w14:textId="77777777" w:rsidR="00DC2771" w:rsidRDefault="00DC2771">
            <w:pPr>
              <w:jc w:val="right"/>
              <w:rPr>
                <w:rFonts w:ascii="宋体"/>
              </w:rPr>
            </w:pPr>
          </w:p>
        </w:tc>
      </w:tr>
    </w:tbl>
    <w:p w14:paraId="1181F57F" w14:textId="77777777" w:rsidR="00DC2771" w:rsidRDefault="003E70A4">
      <w:pPr>
        <w:spacing w:before="60" w:after="60"/>
        <w:ind w:hanging="360"/>
      </w:pPr>
      <w:r>
        <w:rPr>
          <w:rFonts w:ascii="Arial" w:eastAsia="宋体" w:hAnsi="Arial" w:cs="Arial"/>
          <w:i/>
          <w:iCs/>
          <w:color w:val="000000"/>
          <w:sz w:val="14"/>
          <w:szCs w:val="14"/>
        </w:rPr>
        <w:t>(1)The accumulated foreign currency translation adjustment an</w:t>
      </w:r>
      <w:r>
        <w:rPr>
          <w:rFonts w:ascii="Arial" w:eastAsia="宋体" w:hAnsi="Arial" w:cs="Arial"/>
          <w:i/>
          <w:iCs/>
          <w:color w:val="000000"/>
          <w:sz w:val="14"/>
          <w:szCs w:val="14"/>
        </w:rPr>
        <w:t>d net investment hedge gains/losses related to an investment in a foreign subsidiary are reclassified to Net income upon sale or upon complete or substantially complete liquidation of the respective entity.</w:t>
      </w:r>
    </w:p>
    <w:p w14:paraId="1181F580" w14:textId="77777777" w:rsidR="00DC2771" w:rsidRDefault="003E70A4">
      <w:pPr>
        <w:spacing w:before="60" w:after="60"/>
        <w:ind w:hanging="360"/>
      </w:pPr>
      <w:r>
        <w:rPr>
          <w:rFonts w:ascii="Arial" w:eastAsia="宋体" w:hAnsi="Arial" w:cs="Arial"/>
          <w:i/>
          <w:iCs/>
          <w:color w:val="000000"/>
          <w:sz w:val="14"/>
          <w:szCs w:val="14"/>
        </w:rPr>
        <w:t xml:space="preserve">(2)Net of tax benefit (expense) of </w:t>
      </w:r>
      <w:r>
        <w:rPr>
          <w:rFonts w:ascii="Arial" w:eastAsia="宋体" w:hAnsi="Arial" w:cs="Arial"/>
          <w:i/>
          <w:iCs/>
          <w:color w:val="000000"/>
          <w:sz w:val="14"/>
          <w:szCs w:val="14"/>
        </w:rPr>
        <w:t>$0 million, $4 million, $0 million, $1 million and $5 million, respectively.</w:t>
      </w:r>
    </w:p>
    <w:p w14:paraId="1181F581" w14:textId="77777777" w:rsidR="00DC2771" w:rsidRDefault="003E70A4">
      <w:pPr>
        <w:spacing w:before="60" w:after="60"/>
        <w:ind w:hanging="360"/>
      </w:pPr>
      <w:r>
        <w:rPr>
          <w:rFonts w:ascii="Arial" w:eastAsia="宋体" w:hAnsi="Arial" w:cs="Arial"/>
          <w:i/>
          <w:iCs/>
          <w:color w:val="000000"/>
          <w:sz w:val="14"/>
          <w:szCs w:val="14"/>
        </w:rPr>
        <w:t>(3)Net of tax (benefit) expense of $0 million, $3 million, $0 million, $0 million and $3 million, respectively.</w:t>
      </w:r>
    </w:p>
    <w:p w14:paraId="1181F582" w14:textId="77777777" w:rsidR="00DC2771" w:rsidRDefault="003E70A4">
      <w:pPr>
        <w:spacing w:before="120" w:after="120"/>
        <w:jc w:val="right"/>
      </w:pPr>
      <w:r>
        <w:rPr>
          <w:rFonts w:ascii="Arial" w:eastAsia="宋体" w:hAnsi="Arial" w:cs="Arial"/>
          <w:color w:val="E87722"/>
          <w:sz w:val="17"/>
          <w:szCs w:val="17"/>
        </w:rPr>
        <w:t>15</w:t>
      </w:r>
    </w:p>
    <w:p w14:paraId="1181F583" w14:textId="77777777" w:rsidR="00DC2771" w:rsidRDefault="003E70A4">
      <w:r>
        <w:pict w14:anchorId="118204FF">
          <v:rect id="_x0000_i1041" style="width:415.3pt;height:1.5pt" o:hralign="center" o:hrstd="t" o:hr="t" fillcolor="#a0a0a0" stroked="f"/>
        </w:pict>
      </w:r>
    </w:p>
    <w:p w14:paraId="1181F584" w14:textId="77777777" w:rsidR="00DC2771" w:rsidRDefault="00DC2771"/>
    <w:p w14:paraId="1181F585" w14:textId="77777777" w:rsidR="00DC2771" w:rsidRDefault="003E70A4">
      <w:hyperlink r:id="rId84" w:anchor="if5aa7c02c875406eb9e162b54bd86112_7" w:history="1">
        <w:r>
          <w:rPr>
            <w:rStyle w:val="a5"/>
            <w:rFonts w:ascii="sans-serif" w:eastAsia="sans-serif" w:hAnsi="sans-serif" w:cs="sans-serif"/>
            <w:sz w:val="17"/>
            <w:szCs w:val="17"/>
          </w:rPr>
          <w:t>Table of Contents</w:t>
        </w:r>
      </w:hyperlink>
    </w:p>
    <w:p w14:paraId="1181F586" w14:textId="77777777" w:rsidR="00DC2771" w:rsidRDefault="00DC2771"/>
    <w:p w14:paraId="1181F587" w14:textId="77777777" w:rsidR="00DC2771" w:rsidRDefault="003E70A4">
      <w:pPr>
        <w:spacing w:before="120" w:after="120"/>
      </w:pPr>
      <w:r>
        <w:rPr>
          <w:rFonts w:ascii="Arial" w:eastAsia="宋体" w:hAnsi="Arial" w:cs="Arial"/>
          <w:color w:val="000000"/>
          <w:sz w:val="17"/>
          <w:szCs w:val="17"/>
        </w:rPr>
        <w:t xml:space="preserve">The following table summarizes the reclassifications from Accumulated other comprehensive income (loss) to the Unaudited Condensed </w:t>
      </w:r>
      <w:r>
        <w:rPr>
          <w:rFonts w:ascii="Arial" w:eastAsia="宋体" w:hAnsi="Arial" w:cs="Arial"/>
          <w:color w:val="000000"/>
          <w:sz w:val="17"/>
          <w:szCs w:val="17"/>
        </w:rPr>
        <w:t>Consolidated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40"/>
        <w:gridCol w:w="3160"/>
        <w:gridCol w:w="39"/>
        <w:gridCol w:w="116"/>
        <w:gridCol w:w="793"/>
        <w:gridCol w:w="37"/>
        <w:gridCol w:w="116"/>
        <w:gridCol w:w="793"/>
        <w:gridCol w:w="36"/>
        <w:gridCol w:w="1274"/>
        <w:gridCol w:w="36"/>
        <w:gridCol w:w="36"/>
        <w:gridCol w:w="36"/>
        <w:gridCol w:w="36"/>
        <w:gridCol w:w="36"/>
        <w:gridCol w:w="36"/>
        <w:gridCol w:w="37"/>
        <w:gridCol w:w="1643"/>
        <w:gridCol w:w="36"/>
      </w:tblGrid>
      <w:tr w:rsidR="00DC2771" w14:paraId="1181F597" w14:textId="77777777">
        <w:tc>
          <w:tcPr>
            <w:tcW w:w="50" w:type="pct"/>
            <w:shd w:val="clear" w:color="auto" w:fill="auto"/>
            <w:vAlign w:val="bottom"/>
          </w:tcPr>
          <w:p w14:paraId="1181F588" w14:textId="77777777" w:rsidR="00DC2771" w:rsidRDefault="00DC2771">
            <w:pPr>
              <w:rPr>
                <w:rFonts w:ascii="宋体"/>
              </w:rPr>
            </w:pPr>
          </w:p>
        </w:tc>
        <w:tc>
          <w:tcPr>
            <w:tcW w:w="2339" w:type="pct"/>
            <w:shd w:val="clear" w:color="auto" w:fill="auto"/>
            <w:vAlign w:val="bottom"/>
          </w:tcPr>
          <w:p w14:paraId="1181F589" w14:textId="77777777" w:rsidR="00DC2771" w:rsidRDefault="00DC2771">
            <w:pPr>
              <w:rPr>
                <w:rFonts w:ascii="宋体"/>
              </w:rPr>
            </w:pPr>
          </w:p>
        </w:tc>
        <w:tc>
          <w:tcPr>
            <w:tcW w:w="5" w:type="pct"/>
            <w:shd w:val="clear" w:color="auto" w:fill="auto"/>
            <w:vAlign w:val="bottom"/>
          </w:tcPr>
          <w:p w14:paraId="1181F58A" w14:textId="77777777" w:rsidR="00DC2771" w:rsidRDefault="00DC2771">
            <w:pPr>
              <w:rPr>
                <w:rFonts w:ascii="宋体"/>
              </w:rPr>
            </w:pPr>
          </w:p>
        </w:tc>
        <w:tc>
          <w:tcPr>
            <w:tcW w:w="50" w:type="pct"/>
            <w:shd w:val="clear" w:color="auto" w:fill="auto"/>
            <w:vAlign w:val="bottom"/>
          </w:tcPr>
          <w:p w14:paraId="1181F58B" w14:textId="77777777" w:rsidR="00DC2771" w:rsidRDefault="00DC2771">
            <w:pPr>
              <w:rPr>
                <w:rFonts w:ascii="宋体"/>
              </w:rPr>
            </w:pPr>
          </w:p>
        </w:tc>
        <w:tc>
          <w:tcPr>
            <w:tcW w:w="605" w:type="pct"/>
            <w:shd w:val="clear" w:color="auto" w:fill="auto"/>
            <w:vAlign w:val="bottom"/>
          </w:tcPr>
          <w:p w14:paraId="1181F58C" w14:textId="77777777" w:rsidR="00DC2771" w:rsidRDefault="00DC2771">
            <w:pPr>
              <w:rPr>
                <w:rFonts w:ascii="宋体"/>
              </w:rPr>
            </w:pPr>
          </w:p>
        </w:tc>
        <w:tc>
          <w:tcPr>
            <w:tcW w:w="5" w:type="pct"/>
            <w:shd w:val="clear" w:color="auto" w:fill="auto"/>
            <w:vAlign w:val="bottom"/>
          </w:tcPr>
          <w:p w14:paraId="1181F58D" w14:textId="77777777" w:rsidR="00DC2771" w:rsidRDefault="00DC2771">
            <w:pPr>
              <w:rPr>
                <w:rFonts w:ascii="宋体"/>
              </w:rPr>
            </w:pPr>
          </w:p>
        </w:tc>
        <w:tc>
          <w:tcPr>
            <w:tcW w:w="50" w:type="pct"/>
            <w:shd w:val="clear" w:color="auto" w:fill="auto"/>
            <w:vAlign w:val="bottom"/>
          </w:tcPr>
          <w:p w14:paraId="1181F58E" w14:textId="77777777" w:rsidR="00DC2771" w:rsidRDefault="00DC2771">
            <w:pPr>
              <w:rPr>
                <w:rFonts w:ascii="宋体"/>
              </w:rPr>
            </w:pPr>
          </w:p>
        </w:tc>
        <w:tc>
          <w:tcPr>
            <w:tcW w:w="605" w:type="pct"/>
            <w:shd w:val="clear" w:color="auto" w:fill="auto"/>
            <w:vAlign w:val="bottom"/>
          </w:tcPr>
          <w:p w14:paraId="1181F58F" w14:textId="77777777" w:rsidR="00DC2771" w:rsidRDefault="00DC2771">
            <w:pPr>
              <w:rPr>
                <w:rFonts w:ascii="宋体"/>
              </w:rPr>
            </w:pPr>
          </w:p>
        </w:tc>
        <w:tc>
          <w:tcPr>
            <w:tcW w:w="5" w:type="pct"/>
            <w:shd w:val="clear" w:color="auto" w:fill="auto"/>
            <w:vAlign w:val="bottom"/>
          </w:tcPr>
          <w:p w14:paraId="1181F590" w14:textId="77777777" w:rsidR="00DC2771" w:rsidRDefault="00DC2771">
            <w:pPr>
              <w:rPr>
                <w:rFonts w:ascii="宋体"/>
              </w:rPr>
            </w:pPr>
          </w:p>
        </w:tc>
        <w:tc>
          <w:tcPr>
            <w:tcW w:w="0" w:type="auto"/>
            <w:shd w:val="clear" w:color="auto" w:fill="auto"/>
            <w:vAlign w:val="bottom"/>
          </w:tcPr>
          <w:p w14:paraId="1181F591" w14:textId="77777777" w:rsidR="00DC2771" w:rsidRDefault="00DC2771">
            <w:pPr>
              <w:rPr>
                <w:rFonts w:ascii="宋体"/>
                <w:vanish/>
              </w:rPr>
            </w:pPr>
          </w:p>
        </w:tc>
        <w:tc>
          <w:tcPr>
            <w:tcW w:w="0" w:type="auto"/>
            <w:gridSpan w:val="3"/>
            <w:shd w:val="clear" w:color="auto" w:fill="auto"/>
            <w:vAlign w:val="bottom"/>
          </w:tcPr>
          <w:p w14:paraId="1181F592" w14:textId="77777777" w:rsidR="00DC2771" w:rsidRDefault="00DC2771">
            <w:pPr>
              <w:rPr>
                <w:rFonts w:ascii="宋体"/>
                <w:vanish/>
              </w:rPr>
            </w:pPr>
          </w:p>
        </w:tc>
        <w:tc>
          <w:tcPr>
            <w:tcW w:w="0" w:type="auto"/>
            <w:gridSpan w:val="3"/>
            <w:shd w:val="clear" w:color="auto" w:fill="auto"/>
            <w:vAlign w:val="bottom"/>
          </w:tcPr>
          <w:p w14:paraId="1181F593" w14:textId="77777777" w:rsidR="00DC2771" w:rsidRDefault="00DC2771">
            <w:pPr>
              <w:rPr>
                <w:rFonts w:ascii="宋体"/>
                <w:vanish/>
              </w:rPr>
            </w:pPr>
          </w:p>
        </w:tc>
        <w:tc>
          <w:tcPr>
            <w:tcW w:w="50" w:type="pct"/>
            <w:shd w:val="clear" w:color="auto" w:fill="auto"/>
            <w:vAlign w:val="bottom"/>
          </w:tcPr>
          <w:p w14:paraId="1181F594" w14:textId="77777777" w:rsidR="00DC2771" w:rsidRDefault="00DC2771">
            <w:pPr>
              <w:rPr>
                <w:rFonts w:ascii="宋体"/>
              </w:rPr>
            </w:pPr>
          </w:p>
        </w:tc>
        <w:tc>
          <w:tcPr>
            <w:tcW w:w="1228" w:type="pct"/>
            <w:shd w:val="clear" w:color="auto" w:fill="auto"/>
            <w:vAlign w:val="bottom"/>
          </w:tcPr>
          <w:p w14:paraId="1181F595" w14:textId="77777777" w:rsidR="00DC2771" w:rsidRDefault="00DC2771">
            <w:pPr>
              <w:rPr>
                <w:rFonts w:ascii="宋体"/>
              </w:rPr>
            </w:pPr>
          </w:p>
        </w:tc>
        <w:tc>
          <w:tcPr>
            <w:tcW w:w="5" w:type="pct"/>
            <w:shd w:val="clear" w:color="auto" w:fill="auto"/>
            <w:vAlign w:val="bottom"/>
          </w:tcPr>
          <w:p w14:paraId="1181F596" w14:textId="77777777" w:rsidR="00DC2771" w:rsidRDefault="00DC2771">
            <w:pPr>
              <w:rPr>
                <w:rFonts w:ascii="宋体"/>
              </w:rPr>
            </w:pPr>
          </w:p>
        </w:tc>
      </w:tr>
      <w:tr w:rsidR="00DC2771" w14:paraId="1181F5A4" w14:textId="77777777">
        <w:trPr>
          <w:trHeight w:val="760"/>
        </w:trPr>
        <w:tc>
          <w:tcPr>
            <w:tcW w:w="0" w:type="auto"/>
            <w:gridSpan w:val="3"/>
            <w:shd w:val="clear" w:color="auto" w:fill="auto"/>
            <w:tcMar>
              <w:top w:w="0" w:type="dxa"/>
              <w:left w:w="20" w:type="dxa"/>
              <w:bottom w:w="0" w:type="dxa"/>
              <w:right w:w="20" w:type="dxa"/>
            </w:tcMar>
            <w:vAlign w:val="bottom"/>
          </w:tcPr>
          <w:p w14:paraId="1181F598" w14:textId="77777777" w:rsidR="00DC2771" w:rsidRDefault="00DC2771">
            <w:pPr>
              <w:rPr>
                <w:rFonts w:ascii="宋体"/>
              </w:rPr>
            </w:pP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1181F599" w14:textId="77777777" w:rsidR="00DC2771" w:rsidRDefault="003E70A4">
            <w:pPr>
              <w:jc w:val="center"/>
              <w:textAlignment w:val="bottom"/>
            </w:pPr>
            <w:r>
              <w:rPr>
                <w:rFonts w:ascii="sans-serif" w:eastAsia="sans-serif" w:hAnsi="sans-serif" w:cs="sans-serif"/>
                <w:b/>
                <w:bCs/>
                <w:color w:val="000000"/>
                <w:sz w:val="17"/>
                <w:szCs w:val="17"/>
              </w:rPr>
              <w:t>AMOUNT OF GAIN (LOSS) RECLASSIFIED FROM ACCUMULATED OTHER COMPREHENSIVE INCOME (LOSS) INTO INCOME</w:t>
            </w:r>
          </w:p>
        </w:tc>
        <w:tc>
          <w:tcPr>
            <w:tcW w:w="0" w:type="auto"/>
            <w:vMerge w:val="restart"/>
            <w:shd w:val="clear" w:color="auto" w:fill="auto"/>
            <w:tcMar>
              <w:top w:w="40" w:type="dxa"/>
              <w:left w:w="20" w:type="dxa"/>
              <w:bottom w:w="40" w:type="dxa"/>
              <w:right w:w="20" w:type="dxa"/>
            </w:tcMar>
            <w:vAlign w:val="bottom"/>
          </w:tcPr>
          <w:p w14:paraId="1181F59A" w14:textId="77777777" w:rsidR="00DC2771" w:rsidRDefault="003E70A4">
            <w:pPr>
              <w:jc w:val="right"/>
              <w:textAlignment w:val="bottom"/>
            </w:pPr>
            <w:r>
              <w:rPr>
                <w:rFonts w:ascii="sans-serif" w:eastAsia="sans-serif" w:hAnsi="sans-serif" w:cs="sans-serif"/>
                <w:b/>
                <w:bCs/>
                <w:color w:val="000000"/>
                <w:sz w:val="17"/>
                <w:szCs w:val="17"/>
              </w:rPr>
              <w:t>LOCATION OF GAIN (LOSS)</w:t>
            </w:r>
            <w:r>
              <w:rPr>
                <w:rFonts w:ascii="sans-serif" w:eastAsia="sans-serif" w:hAnsi="sans-serif" w:cs="sans-serif"/>
                <w:b/>
                <w:bCs/>
                <w:color w:val="000000"/>
                <w:sz w:val="17"/>
                <w:szCs w:val="17"/>
              </w:rPr>
              <w:br/>
              <w:t>RECLASSIFIED FROM ACCUMULATED</w:t>
            </w:r>
            <w:r>
              <w:rPr>
                <w:rFonts w:ascii="sans-serif" w:eastAsia="sans-serif" w:hAnsi="sans-serif" w:cs="sans-serif"/>
                <w:b/>
                <w:bCs/>
                <w:color w:val="000000"/>
                <w:sz w:val="17"/>
                <w:szCs w:val="17"/>
              </w:rPr>
              <w:br/>
              <w:t>OTHER COMPREHENSIVE INCOME</w:t>
            </w:r>
            <w:r>
              <w:rPr>
                <w:rFonts w:ascii="sans-serif" w:eastAsia="sans-serif" w:hAnsi="sans-serif" w:cs="sans-serif"/>
                <w:b/>
                <w:bCs/>
                <w:color w:val="000000"/>
                <w:sz w:val="17"/>
                <w:szCs w:val="17"/>
              </w:rPr>
              <w:br/>
              <w:t>(LOSS) INTO INCOME</w:t>
            </w:r>
          </w:p>
        </w:tc>
        <w:tc>
          <w:tcPr>
            <w:tcW w:w="0" w:type="auto"/>
            <w:shd w:val="clear" w:color="auto" w:fill="auto"/>
            <w:vAlign w:val="bottom"/>
          </w:tcPr>
          <w:p w14:paraId="1181F59B" w14:textId="77777777" w:rsidR="00DC2771" w:rsidRDefault="00DC2771">
            <w:pPr>
              <w:rPr>
                <w:rFonts w:ascii="宋体"/>
              </w:rPr>
            </w:pPr>
          </w:p>
        </w:tc>
        <w:tc>
          <w:tcPr>
            <w:tcW w:w="0" w:type="auto"/>
            <w:shd w:val="clear" w:color="auto" w:fill="auto"/>
            <w:vAlign w:val="bottom"/>
          </w:tcPr>
          <w:p w14:paraId="1181F59C" w14:textId="77777777" w:rsidR="00DC2771" w:rsidRDefault="00DC2771">
            <w:pPr>
              <w:rPr>
                <w:rFonts w:ascii="宋体"/>
              </w:rPr>
            </w:pPr>
          </w:p>
        </w:tc>
        <w:tc>
          <w:tcPr>
            <w:tcW w:w="0" w:type="auto"/>
            <w:shd w:val="clear" w:color="auto" w:fill="auto"/>
            <w:vAlign w:val="bottom"/>
          </w:tcPr>
          <w:p w14:paraId="1181F59D" w14:textId="77777777" w:rsidR="00DC2771" w:rsidRDefault="00DC2771">
            <w:pPr>
              <w:rPr>
                <w:rFonts w:ascii="宋体"/>
              </w:rPr>
            </w:pPr>
          </w:p>
        </w:tc>
        <w:tc>
          <w:tcPr>
            <w:tcW w:w="0" w:type="auto"/>
            <w:shd w:val="clear" w:color="auto" w:fill="auto"/>
            <w:vAlign w:val="bottom"/>
          </w:tcPr>
          <w:p w14:paraId="1181F59E" w14:textId="77777777" w:rsidR="00DC2771" w:rsidRDefault="00DC2771">
            <w:pPr>
              <w:rPr>
                <w:rFonts w:ascii="宋体"/>
              </w:rPr>
            </w:pPr>
          </w:p>
        </w:tc>
        <w:tc>
          <w:tcPr>
            <w:tcW w:w="0" w:type="auto"/>
            <w:shd w:val="clear" w:color="auto" w:fill="auto"/>
            <w:vAlign w:val="bottom"/>
          </w:tcPr>
          <w:p w14:paraId="1181F59F" w14:textId="77777777" w:rsidR="00DC2771" w:rsidRDefault="00DC2771">
            <w:pPr>
              <w:rPr>
                <w:rFonts w:ascii="宋体"/>
              </w:rPr>
            </w:pPr>
          </w:p>
        </w:tc>
        <w:tc>
          <w:tcPr>
            <w:tcW w:w="0" w:type="auto"/>
            <w:shd w:val="clear" w:color="auto" w:fill="auto"/>
            <w:vAlign w:val="bottom"/>
          </w:tcPr>
          <w:p w14:paraId="1181F5A0" w14:textId="77777777" w:rsidR="00DC2771" w:rsidRDefault="00DC2771">
            <w:pPr>
              <w:rPr>
                <w:rFonts w:ascii="宋体"/>
              </w:rPr>
            </w:pPr>
          </w:p>
        </w:tc>
        <w:tc>
          <w:tcPr>
            <w:tcW w:w="0" w:type="auto"/>
            <w:shd w:val="clear" w:color="auto" w:fill="auto"/>
            <w:vAlign w:val="bottom"/>
          </w:tcPr>
          <w:p w14:paraId="1181F5A1" w14:textId="77777777" w:rsidR="00DC2771" w:rsidRDefault="00DC2771">
            <w:pPr>
              <w:rPr>
                <w:rFonts w:ascii="宋体"/>
              </w:rPr>
            </w:pPr>
          </w:p>
        </w:tc>
        <w:tc>
          <w:tcPr>
            <w:tcW w:w="0" w:type="auto"/>
            <w:shd w:val="clear" w:color="auto" w:fill="auto"/>
            <w:vAlign w:val="bottom"/>
          </w:tcPr>
          <w:p w14:paraId="1181F5A2" w14:textId="77777777" w:rsidR="00DC2771" w:rsidRDefault="00DC2771">
            <w:pPr>
              <w:rPr>
                <w:rFonts w:ascii="宋体"/>
              </w:rPr>
            </w:pPr>
          </w:p>
        </w:tc>
        <w:tc>
          <w:tcPr>
            <w:tcW w:w="0" w:type="auto"/>
            <w:shd w:val="clear" w:color="auto" w:fill="auto"/>
            <w:vAlign w:val="bottom"/>
          </w:tcPr>
          <w:p w14:paraId="1181F5A3" w14:textId="77777777" w:rsidR="00DC2771" w:rsidRDefault="00DC2771">
            <w:pPr>
              <w:rPr>
                <w:rFonts w:ascii="宋体"/>
              </w:rPr>
            </w:pPr>
          </w:p>
        </w:tc>
      </w:tr>
      <w:tr w:rsidR="00DC2771" w14:paraId="1181F5AD" w14:textId="77777777">
        <w:trPr>
          <w:trHeight w:val="240"/>
        </w:trPr>
        <w:tc>
          <w:tcPr>
            <w:tcW w:w="0" w:type="auto"/>
            <w:gridSpan w:val="3"/>
            <w:shd w:val="clear" w:color="auto" w:fill="auto"/>
            <w:tcMar>
              <w:top w:w="0" w:type="dxa"/>
              <w:left w:w="20" w:type="dxa"/>
              <w:bottom w:w="0" w:type="dxa"/>
              <w:right w:w="20" w:type="dxa"/>
            </w:tcMar>
            <w:vAlign w:val="bottom"/>
          </w:tcPr>
          <w:p w14:paraId="1181F5A5" w14:textId="77777777" w:rsidR="00DC2771" w:rsidRDefault="00DC2771">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1181F5A6" w14:textId="77777777" w:rsidR="00DC2771" w:rsidRDefault="003E70A4">
            <w:pPr>
              <w:jc w:val="center"/>
              <w:textAlignment w:val="bottom"/>
            </w:pPr>
            <w:r>
              <w:rPr>
                <w:rFonts w:ascii="sans-serif" w:eastAsia="sans-serif" w:hAnsi="sans-serif" w:cs="sans-serif"/>
                <w:b/>
                <w:bCs/>
                <w:color w:val="000000"/>
                <w:sz w:val="17"/>
                <w:szCs w:val="17"/>
              </w:rPr>
              <w:t>THREE MONTHS ENDED AUGUST 31,</w:t>
            </w:r>
          </w:p>
        </w:tc>
        <w:tc>
          <w:tcPr>
            <w:tcW w:w="0" w:type="auto"/>
            <w:vMerge/>
            <w:shd w:val="clear" w:color="auto" w:fill="auto"/>
            <w:tcMar>
              <w:top w:w="40" w:type="dxa"/>
              <w:left w:w="20" w:type="dxa"/>
              <w:bottom w:w="40" w:type="dxa"/>
              <w:right w:w="20" w:type="dxa"/>
            </w:tcMar>
            <w:vAlign w:val="bottom"/>
          </w:tcPr>
          <w:p w14:paraId="1181F5A7" w14:textId="77777777" w:rsidR="00DC2771" w:rsidRDefault="00DC2771">
            <w:pPr>
              <w:jc w:val="right"/>
              <w:rPr>
                <w:rFonts w:ascii="宋体"/>
              </w:rPr>
            </w:pPr>
          </w:p>
        </w:tc>
        <w:tc>
          <w:tcPr>
            <w:tcW w:w="0" w:type="auto"/>
            <w:gridSpan w:val="3"/>
            <w:shd w:val="clear" w:color="auto" w:fill="auto"/>
            <w:vAlign w:val="bottom"/>
          </w:tcPr>
          <w:p w14:paraId="1181F5A8" w14:textId="77777777" w:rsidR="00DC2771" w:rsidRDefault="00DC2771">
            <w:pPr>
              <w:rPr>
                <w:rFonts w:ascii="宋体"/>
                <w:vanish/>
              </w:rPr>
            </w:pPr>
          </w:p>
        </w:tc>
        <w:tc>
          <w:tcPr>
            <w:tcW w:w="0" w:type="auto"/>
            <w:gridSpan w:val="3"/>
            <w:shd w:val="clear" w:color="auto" w:fill="auto"/>
            <w:vAlign w:val="bottom"/>
          </w:tcPr>
          <w:p w14:paraId="1181F5A9" w14:textId="77777777" w:rsidR="00DC2771" w:rsidRDefault="00DC2771">
            <w:pPr>
              <w:rPr>
                <w:rFonts w:ascii="宋体"/>
                <w:vanish/>
              </w:rPr>
            </w:pPr>
          </w:p>
        </w:tc>
        <w:tc>
          <w:tcPr>
            <w:tcW w:w="0" w:type="auto"/>
            <w:shd w:val="clear" w:color="auto" w:fill="auto"/>
            <w:vAlign w:val="bottom"/>
          </w:tcPr>
          <w:p w14:paraId="1181F5AA" w14:textId="77777777" w:rsidR="00DC2771" w:rsidRDefault="00DC2771">
            <w:pPr>
              <w:rPr>
                <w:rFonts w:ascii="宋体"/>
              </w:rPr>
            </w:pPr>
          </w:p>
        </w:tc>
        <w:tc>
          <w:tcPr>
            <w:tcW w:w="0" w:type="auto"/>
            <w:shd w:val="clear" w:color="auto" w:fill="auto"/>
            <w:vAlign w:val="bottom"/>
          </w:tcPr>
          <w:p w14:paraId="1181F5AB" w14:textId="77777777" w:rsidR="00DC2771" w:rsidRDefault="00DC2771">
            <w:pPr>
              <w:rPr>
                <w:rFonts w:ascii="宋体"/>
              </w:rPr>
            </w:pPr>
          </w:p>
        </w:tc>
        <w:tc>
          <w:tcPr>
            <w:tcW w:w="0" w:type="auto"/>
            <w:shd w:val="clear" w:color="auto" w:fill="auto"/>
            <w:vAlign w:val="bottom"/>
          </w:tcPr>
          <w:p w14:paraId="1181F5AC" w14:textId="77777777" w:rsidR="00DC2771" w:rsidRDefault="00DC2771">
            <w:pPr>
              <w:rPr>
                <w:rFonts w:ascii="宋体"/>
              </w:rPr>
            </w:pPr>
          </w:p>
        </w:tc>
      </w:tr>
      <w:tr w:rsidR="00DC2771" w14:paraId="1181F5B5" w14:textId="77777777">
        <w:trPr>
          <w:trHeight w:val="240"/>
        </w:trPr>
        <w:tc>
          <w:tcPr>
            <w:tcW w:w="0" w:type="auto"/>
            <w:gridSpan w:val="3"/>
            <w:shd w:val="clear" w:color="auto" w:fill="auto"/>
            <w:tcMar>
              <w:top w:w="40" w:type="dxa"/>
              <w:left w:w="20" w:type="dxa"/>
              <w:bottom w:w="40" w:type="dxa"/>
              <w:right w:w="20" w:type="dxa"/>
            </w:tcMar>
            <w:vAlign w:val="bottom"/>
          </w:tcPr>
          <w:p w14:paraId="1181F5AE"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5AF"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5B0"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vMerge/>
            <w:shd w:val="clear" w:color="auto" w:fill="auto"/>
            <w:tcMar>
              <w:top w:w="40" w:type="dxa"/>
              <w:left w:w="20" w:type="dxa"/>
              <w:bottom w:w="40" w:type="dxa"/>
              <w:right w:w="20" w:type="dxa"/>
            </w:tcMar>
            <w:vAlign w:val="bottom"/>
          </w:tcPr>
          <w:p w14:paraId="1181F5B1" w14:textId="77777777" w:rsidR="00DC2771" w:rsidRDefault="00DC2771">
            <w:pPr>
              <w:jc w:val="right"/>
              <w:rPr>
                <w:rFonts w:ascii="宋体"/>
              </w:rPr>
            </w:pPr>
          </w:p>
        </w:tc>
        <w:tc>
          <w:tcPr>
            <w:tcW w:w="0" w:type="auto"/>
            <w:gridSpan w:val="3"/>
            <w:shd w:val="clear" w:color="auto" w:fill="auto"/>
            <w:vAlign w:val="bottom"/>
          </w:tcPr>
          <w:p w14:paraId="1181F5B2" w14:textId="77777777" w:rsidR="00DC2771" w:rsidRDefault="00DC2771">
            <w:pPr>
              <w:rPr>
                <w:rFonts w:ascii="宋体"/>
                <w:vanish/>
              </w:rPr>
            </w:pPr>
          </w:p>
        </w:tc>
        <w:tc>
          <w:tcPr>
            <w:tcW w:w="0" w:type="auto"/>
            <w:gridSpan w:val="3"/>
            <w:shd w:val="clear" w:color="auto" w:fill="auto"/>
            <w:vAlign w:val="bottom"/>
          </w:tcPr>
          <w:p w14:paraId="1181F5B3" w14:textId="77777777" w:rsidR="00DC2771" w:rsidRDefault="00DC2771">
            <w:pPr>
              <w:rPr>
                <w:rFonts w:ascii="宋体"/>
                <w:vanish/>
              </w:rPr>
            </w:pPr>
          </w:p>
        </w:tc>
        <w:tc>
          <w:tcPr>
            <w:tcW w:w="0" w:type="auto"/>
            <w:gridSpan w:val="3"/>
            <w:shd w:val="clear" w:color="auto" w:fill="auto"/>
            <w:vAlign w:val="bottom"/>
          </w:tcPr>
          <w:p w14:paraId="1181F5B4" w14:textId="77777777" w:rsidR="00DC2771" w:rsidRDefault="00DC2771">
            <w:pPr>
              <w:rPr>
                <w:rFonts w:ascii="宋体"/>
                <w:vanish/>
              </w:rPr>
            </w:pPr>
          </w:p>
        </w:tc>
      </w:tr>
      <w:tr w:rsidR="00DC2771" w14:paraId="1181F5BD" w14:textId="77777777">
        <w:trPr>
          <w:hidden/>
        </w:trPr>
        <w:tc>
          <w:tcPr>
            <w:tcW w:w="0" w:type="auto"/>
            <w:gridSpan w:val="3"/>
            <w:shd w:val="clear" w:color="auto" w:fill="auto"/>
            <w:vAlign w:val="bottom"/>
          </w:tcPr>
          <w:p w14:paraId="1181F5B6" w14:textId="77777777" w:rsidR="00DC2771" w:rsidRDefault="00DC2771">
            <w:pPr>
              <w:rPr>
                <w:rFonts w:ascii="宋体"/>
                <w:vanish/>
              </w:rPr>
            </w:pPr>
          </w:p>
        </w:tc>
        <w:tc>
          <w:tcPr>
            <w:tcW w:w="0" w:type="auto"/>
            <w:gridSpan w:val="3"/>
            <w:shd w:val="clear" w:color="auto" w:fill="auto"/>
            <w:vAlign w:val="bottom"/>
          </w:tcPr>
          <w:p w14:paraId="1181F5B7" w14:textId="77777777" w:rsidR="00DC2771" w:rsidRDefault="00DC2771">
            <w:pPr>
              <w:rPr>
                <w:rFonts w:ascii="宋体"/>
                <w:vanish/>
              </w:rPr>
            </w:pPr>
          </w:p>
        </w:tc>
        <w:tc>
          <w:tcPr>
            <w:tcW w:w="0" w:type="auto"/>
            <w:gridSpan w:val="3"/>
            <w:shd w:val="clear" w:color="auto" w:fill="auto"/>
            <w:vAlign w:val="bottom"/>
          </w:tcPr>
          <w:p w14:paraId="1181F5B8" w14:textId="77777777" w:rsidR="00DC2771" w:rsidRDefault="00DC2771">
            <w:pPr>
              <w:rPr>
                <w:rFonts w:ascii="宋体"/>
                <w:vanish/>
              </w:rPr>
            </w:pPr>
          </w:p>
        </w:tc>
        <w:tc>
          <w:tcPr>
            <w:tcW w:w="0" w:type="auto"/>
            <w:shd w:val="clear" w:color="auto" w:fill="auto"/>
            <w:vAlign w:val="bottom"/>
          </w:tcPr>
          <w:p w14:paraId="1181F5B9" w14:textId="77777777" w:rsidR="00DC2771" w:rsidRDefault="00DC2771">
            <w:pPr>
              <w:rPr>
                <w:rFonts w:ascii="宋体"/>
                <w:vanish/>
              </w:rPr>
            </w:pPr>
          </w:p>
        </w:tc>
        <w:tc>
          <w:tcPr>
            <w:tcW w:w="0" w:type="auto"/>
            <w:gridSpan w:val="3"/>
            <w:shd w:val="clear" w:color="auto" w:fill="auto"/>
            <w:vAlign w:val="bottom"/>
          </w:tcPr>
          <w:p w14:paraId="1181F5BA" w14:textId="77777777" w:rsidR="00DC2771" w:rsidRDefault="00DC2771">
            <w:pPr>
              <w:rPr>
                <w:rFonts w:ascii="宋体"/>
                <w:vanish/>
              </w:rPr>
            </w:pPr>
          </w:p>
        </w:tc>
        <w:tc>
          <w:tcPr>
            <w:tcW w:w="0" w:type="auto"/>
            <w:gridSpan w:val="3"/>
            <w:shd w:val="clear" w:color="auto" w:fill="auto"/>
            <w:vAlign w:val="bottom"/>
          </w:tcPr>
          <w:p w14:paraId="1181F5BB" w14:textId="77777777" w:rsidR="00DC2771" w:rsidRDefault="00DC2771">
            <w:pPr>
              <w:rPr>
                <w:rFonts w:ascii="宋体"/>
                <w:vanish/>
              </w:rPr>
            </w:pPr>
          </w:p>
        </w:tc>
        <w:tc>
          <w:tcPr>
            <w:tcW w:w="0" w:type="auto"/>
            <w:gridSpan w:val="3"/>
            <w:shd w:val="clear" w:color="auto" w:fill="auto"/>
            <w:vAlign w:val="bottom"/>
          </w:tcPr>
          <w:p w14:paraId="1181F5BC" w14:textId="77777777" w:rsidR="00DC2771" w:rsidRDefault="00DC2771">
            <w:pPr>
              <w:rPr>
                <w:rFonts w:ascii="宋体"/>
                <w:vanish/>
              </w:rPr>
            </w:pPr>
          </w:p>
        </w:tc>
      </w:tr>
      <w:tr w:rsidR="00DC2771" w14:paraId="1181F5C5" w14:textId="77777777">
        <w:trPr>
          <w:hidden/>
        </w:trPr>
        <w:tc>
          <w:tcPr>
            <w:tcW w:w="0" w:type="auto"/>
            <w:gridSpan w:val="3"/>
            <w:shd w:val="clear" w:color="auto" w:fill="auto"/>
            <w:vAlign w:val="bottom"/>
          </w:tcPr>
          <w:p w14:paraId="1181F5BE" w14:textId="77777777" w:rsidR="00DC2771" w:rsidRDefault="00DC2771">
            <w:pPr>
              <w:rPr>
                <w:rFonts w:ascii="宋体"/>
                <w:vanish/>
              </w:rPr>
            </w:pPr>
          </w:p>
        </w:tc>
        <w:tc>
          <w:tcPr>
            <w:tcW w:w="0" w:type="auto"/>
            <w:gridSpan w:val="3"/>
            <w:shd w:val="clear" w:color="auto" w:fill="auto"/>
            <w:vAlign w:val="bottom"/>
          </w:tcPr>
          <w:p w14:paraId="1181F5BF" w14:textId="77777777" w:rsidR="00DC2771" w:rsidRDefault="00DC2771">
            <w:pPr>
              <w:rPr>
                <w:rFonts w:ascii="宋体"/>
                <w:vanish/>
              </w:rPr>
            </w:pPr>
          </w:p>
        </w:tc>
        <w:tc>
          <w:tcPr>
            <w:tcW w:w="0" w:type="auto"/>
            <w:gridSpan w:val="3"/>
            <w:shd w:val="clear" w:color="auto" w:fill="auto"/>
            <w:vAlign w:val="bottom"/>
          </w:tcPr>
          <w:p w14:paraId="1181F5C0" w14:textId="77777777" w:rsidR="00DC2771" w:rsidRDefault="00DC2771">
            <w:pPr>
              <w:rPr>
                <w:rFonts w:ascii="宋体"/>
                <w:vanish/>
              </w:rPr>
            </w:pPr>
          </w:p>
        </w:tc>
        <w:tc>
          <w:tcPr>
            <w:tcW w:w="0" w:type="auto"/>
            <w:shd w:val="clear" w:color="auto" w:fill="auto"/>
            <w:vAlign w:val="bottom"/>
          </w:tcPr>
          <w:p w14:paraId="1181F5C1" w14:textId="77777777" w:rsidR="00DC2771" w:rsidRDefault="00DC2771">
            <w:pPr>
              <w:rPr>
                <w:rFonts w:ascii="宋体"/>
                <w:vanish/>
              </w:rPr>
            </w:pPr>
          </w:p>
        </w:tc>
        <w:tc>
          <w:tcPr>
            <w:tcW w:w="0" w:type="auto"/>
            <w:gridSpan w:val="3"/>
            <w:shd w:val="clear" w:color="auto" w:fill="auto"/>
            <w:vAlign w:val="bottom"/>
          </w:tcPr>
          <w:p w14:paraId="1181F5C2" w14:textId="77777777" w:rsidR="00DC2771" w:rsidRDefault="00DC2771">
            <w:pPr>
              <w:rPr>
                <w:rFonts w:ascii="宋体"/>
                <w:vanish/>
              </w:rPr>
            </w:pPr>
          </w:p>
        </w:tc>
        <w:tc>
          <w:tcPr>
            <w:tcW w:w="0" w:type="auto"/>
            <w:gridSpan w:val="3"/>
            <w:shd w:val="clear" w:color="auto" w:fill="auto"/>
            <w:vAlign w:val="bottom"/>
          </w:tcPr>
          <w:p w14:paraId="1181F5C3" w14:textId="77777777" w:rsidR="00DC2771" w:rsidRDefault="00DC2771">
            <w:pPr>
              <w:rPr>
                <w:rFonts w:ascii="宋体"/>
                <w:vanish/>
              </w:rPr>
            </w:pPr>
          </w:p>
        </w:tc>
        <w:tc>
          <w:tcPr>
            <w:tcW w:w="0" w:type="auto"/>
            <w:gridSpan w:val="3"/>
            <w:shd w:val="clear" w:color="auto" w:fill="auto"/>
            <w:vAlign w:val="bottom"/>
          </w:tcPr>
          <w:p w14:paraId="1181F5C4" w14:textId="77777777" w:rsidR="00DC2771" w:rsidRDefault="00DC2771">
            <w:pPr>
              <w:rPr>
                <w:rFonts w:ascii="宋体"/>
                <w:vanish/>
              </w:rPr>
            </w:pPr>
          </w:p>
        </w:tc>
      </w:tr>
      <w:tr w:rsidR="00DC2771" w14:paraId="1181F5CD" w14:textId="77777777">
        <w:trPr>
          <w:hidden/>
        </w:trPr>
        <w:tc>
          <w:tcPr>
            <w:tcW w:w="0" w:type="auto"/>
            <w:gridSpan w:val="3"/>
            <w:shd w:val="clear" w:color="auto" w:fill="auto"/>
            <w:vAlign w:val="bottom"/>
          </w:tcPr>
          <w:p w14:paraId="1181F5C6" w14:textId="77777777" w:rsidR="00DC2771" w:rsidRDefault="00DC2771">
            <w:pPr>
              <w:rPr>
                <w:rFonts w:ascii="宋体"/>
                <w:vanish/>
              </w:rPr>
            </w:pPr>
          </w:p>
        </w:tc>
        <w:tc>
          <w:tcPr>
            <w:tcW w:w="0" w:type="auto"/>
            <w:gridSpan w:val="3"/>
            <w:shd w:val="clear" w:color="auto" w:fill="auto"/>
            <w:vAlign w:val="bottom"/>
          </w:tcPr>
          <w:p w14:paraId="1181F5C7" w14:textId="77777777" w:rsidR="00DC2771" w:rsidRDefault="00DC2771">
            <w:pPr>
              <w:rPr>
                <w:rFonts w:ascii="宋体"/>
                <w:vanish/>
              </w:rPr>
            </w:pPr>
          </w:p>
        </w:tc>
        <w:tc>
          <w:tcPr>
            <w:tcW w:w="0" w:type="auto"/>
            <w:gridSpan w:val="3"/>
            <w:shd w:val="clear" w:color="auto" w:fill="auto"/>
            <w:vAlign w:val="bottom"/>
          </w:tcPr>
          <w:p w14:paraId="1181F5C8" w14:textId="77777777" w:rsidR="00DC2771" w:rsidRDefault="00DC2771">
            <w:pPr>
              <w:rPr>
                <w:rFonts w:ascii="宋体"/>
                <w:vanish/>
              </w:rPr>
            </w:pPr>
          </w:p>
        </w:tc>
        <w:tc>
          <w:tcPr>
            <w:tcW w:w="0" w:type="auto"/>
            <w:shd w:val="clear" w:color="auto" w:fill="auto"/>
            <w:vAlign w:val="bottom"/>
          </w:tcPr>
          <w:p w14:paraId="1181F5C9" w14:textId="77777777" w:rsidR="00DC2771" w:rsidRDefault="00DC2771">
            <w:pPr>
              <w:rPr>
                <w:rFonts w:ascii="宋体"/>
                <w:vanish/>
              </w:rPr>
            </w:pPr>
          </w:p>
        </w:tc>
        <w:tc>
          <w:tcPr>
            <w:tcW w:w="0" w:type="auto"/>
            <w:gridSpan w:val="3"/>
            <w:shd w:val="clear" w:color="auto" w:fill="auto"/>
            <w:vAlign w:val="bottom"/>
          </w:tcPr>
          <w:p w14:paraId="1181F5CA" w14:textId="77777777" w:rsidR="00DC2771" w:rsidRDefault="00DC2771">
            <w:pPr>
              <w:rPr>
                <w:rFonts w:ascii="宋体"/>
                <w:vanish/>
              </w:rPr>
            </w:pPr>
          </w:p>
        </w:tc>
        <w:tc>
          <w:tcPr>
            <w:tcW w:w="0" w:type="auto"/>
            <w:gridSpan w:val="3"/>
            <w:shd w:val="clear" w:color="auto" w:fill="auto"/>
            <w:vAlign w:val="bottom"/>
          </w:tcPr>
          <w:p w14:paraId="1181F5CB" w14:textId="77777777" w:rsidR="00DC2771" w:rsidRDefault="00DC2771">
            <w:pPr>
              <w:rPr>
                <w:rFonts w:ascii="宋体"/>
                <w:vanish/>
              </w:rPr>
            </w:pPr>
          </w:p>
        </w:tc>
        <w:tc>
          <w:tcPr>
            <w:tcW w:w="0" w:type="auto"/>
            <w:gridSpan w:val="3"/>
            <w:shd w:val="clear" w:color="auto" w:fill="auto"/>
            <w:vAlign w:val="bottom"/>
          </w:tcPr>
          <w:p w14:paraId="1181F5CC" w14:textId="77777777" w:rsidR="00DC2771" w:rsidRDefault="00DC2771">
            <w:pPr>
              <w:rPr>
                <w:rFonts w:ascii="宋体"/>
                <w:vanish/>
              </w:rPr>
            </w:pPr>
          </w:p>
        </w:tc>
      </w:tr>
      <w:tr w:rsidR="00DC2771" w14:paraId="1181F5D5" w14:textId="77777777">
        <w:trPr>
          <w:hidden/>
        </w:trPr>
        <w:tc>
          <w:tcPr>
            <w:tcW w:w="0" w:type="auto"/>
            <w:gridSpan w:val="3"/>
            <w:shd w:val="clear" w:color="auto" w:fill="auto"/>
            <w:vAlign w:val="bottom"/>
          </w:tcPr>
          <w:p w14:paraId="1181F5CE" w14:textId="77777777" w:rsidR="00DC2771" w:rsidRDefault="00DC2771">
            <w:pPr>
              <w:rPr>
                <w:rFonts w:ascii="宋体"/>
                <w:vanish/>
              </w:rPr>
            </w:pPr>
          </w:p>
        </w:tc>
        <w:tc>
          <w:tcPr>
            <w:tcW w:w="0" w:type="auto"/>
            <w:gridSpan w:val="3"/>
            <w:shd w:val="clear" w:color="auto" w:fill="auto"/>
            <w:vAlign w:val="bottom"/>
          </w:tcPr>
          <w:p w14:paraId="1181F5CF" w14:textId="77777777" w:rsidR="00DC2771" w:rsidRDefault="00DC2771">
            <w:pPr>
              <w:rPr>
                <w:rFonts w:ascii="宋体"/>
                <w:vanish/>
              </w:rPr>
            </w:pPr>
          </w:p>
        </w:tc>
        <w:tc>
          <w:tcPr>
            <w:tcW w:w="0" w:type="auto"/>
            <w:gridSpan w:val="3"/>
            <w:shd w:val="clear" w:color="auto" w:fill="auto"/>
            <w:vAlign w:val="bottom"/>
          </w:tcPr>
          <w:p w14:paraId="1181F5D0" w14:textId="77777777" w:rsidR="00DC2771" w:rsidRDefault="00DC2771">
            <w:pPr>
              <w:rPr>
                <w:rFonts w:ascii="宋体"/>
                <w:vanish/>
              </w:rPr>
            </w:pPr>
          </w:p>
        </w:tc>
        <w:tc>
          <w:tcPr>
            <w:tcW w:w="0" w:type="auto"/>
            <w:shd w:val="clear" w:color="auto" w:fill="auto"/>
            <w:vAlign w:val="bottom"/>
          </w:tcPr>
          <w:p w14:paraId="1181F5D1" w14:textId="77777777" w:rsidR="00DC2771" w:rsidRDefault="00DC2771">
            <w:pPr>
              <w:rPr>
                <w:rFonts w:ascii="宋体"/>
                <w:vanish/>
              </w:rPr>
            </w:pPr>
          </w:p>
        </w:tc>
        <w:tc>
          <w:tcPr>
            <w:tcW w:w="0" w:type="auto"/>
            <w:gridSpan w:val="3"/>
            <w:shd w:val="clear" w:color="auto" w:fill="auto"/>
            <w:vAlign w:val="bottom"/>
          </w:tcPr>
          <w:p w14:paraId="1181F5D2" w14:textId="77777777" w:rsidR="00DC2771" w:rsidRDefault="00DC2771">
            <w:pPr>
              <w:rPr>
                <w:rFonts w:ascii="宋体"/>
                <w:vanish/>
              </w:rPr>
            </w:pPr>
          </w:p>
        </w:tc>
        <w:tc>
          <w:tcPr>
            <w:tcW w:w="0" w:type="auto"/>
            <w:gridSpan w:val="3"/>
            <w:shd w:val="clear" w:color="auto" w:fill="auto"/>
            <w:vAlign w:val="bottom"/>
          </w:tcPr>
          <w:p w14:paraId="1181F5D3" w14:textId="77777777" w:rsidR="00DC2771" w:rsidRDefault="00DC2771">
            <w:pPr>
              <w:rPr>
                <w:rFonts w:ascii="宋体"/>
                <w:vanish/>
              </w:rPr>
            </w:pPr>
          </w:p>
        </w:tc>
        <w:tc>
          <w:tcPr>
            <w:tcW w:w="0" w:type="auto"/>
            <w:gridSpan w:val="3"/>
            <w:shd w:val="clear" w:color="auto" w:fill="auto"/>
            <w:vAlign w:val="bottom"/>
          </w:tcPr>
          <w:p w14:paraId="1181F5D4" w14:textId="77777777" w:rsidR="00DC2771" w:rsidRDefault="00DC2771">
            <w:pPr>
              <w:rPr>
                <w:rFonts w:ascii="宋体"/>
                <w:vanish/>
              </w:rPr>
            </w:pPr>
          </w:p>
        </w:tc>
      </w:tr>
      <w:tr w:rsidR="00DC2771" w14:paraId="1181F5D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5D6" w14:textId="77777777" w:rsidR="00DC2771" w:rsidRDefault="003E70A4">
            <w:pPr>
              <w:textAlignment w:val="bottom"/>
            </w:pPr>
            <w:r>
              <w:rPr>
                <w:rFonts w:ascii="Arial" w:eastAsia="宋体" w:hAnsi="Arial" w:cs="Arial"/>
                <w:color w:val="000000"/>
                <w:sz w:val="17"/>
                <w:szCs w:val="17"/>
              </w:rPr>
              <w:t>Gains (losses) on cash flow hedges: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5D7"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5D8" w14:textId="77777777" w:rsidR="00DC2771" w:rsidRDefault="00DC2771">
            <w:pPr>
              <w:rPr>
                <w:rFonts w:ascii="宋体"/>
              </w:rPr>
            </w:pPr>
          </w:p>
        </w:tc>
        <w:tc>
          <w:tcPr>
            <w:tcW w:w="0" w:type="auto"/>
            <w:shd w:val="clear" w:color="auto" w:fill="auto"/>
            <w:vAlign w:val="bottom"/>
          </w:tcPr>
          <w:p w14:paraId="1181F5D9" w14:textId="77777777" w:rsidR="00DC2771" w:rsidRDefault="00DC2771">
            <w:pPr>
              <w:rPr>
                <w:rFonts w:ascii="宋体"/>
                <w:vanish/>
              </w:rPr>
            </w:pPr>
          </w:p>
        </w:tc>
        <w:tc>
          <w:tcPr>
            <w:tcW w:w="0" w:type="auto"/>
            <w:gridSpan w:val="3"/>
            <w:shd w:val="clear" w:color="auto" w:fill="auto"/>
            <w:vAlign w:val="bottom"/>
          </w:tcPr>
          <w:p w14:paraId="1181F5DA" w14:textId="77777777" w:rsidR="00DC2771" w:rsidRDefault="00DC2771">
            <w:pPr>
              <w:rPr>
                <w:rFonts w:ascii="宋体"/>
                <w:vanish/>
              </w:rPr>
            </w:pPr>
          </w:p>
        </w:tc>
        <w:tc>
          <w:tcPr>
            <w:tcW w:w="0" w:type="auto"/>
            <w:gridSpan w:val="3"/>
            <w:shd w:val="clear" w:color="auto" w:fill="auto"/>
            <w:vAlign w:val="bottom"/>
          </w:tcPr>
          <w:p w14:paraId="1181F5DB" w14:textId="77777777" w:rsidR="00DC2771" w:rsidRDefault="00DC2771">
            <w:pPr>
              <w:rPr>
                <w:rFonts w:ascii="宋体"/>
                <w:vanish/>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5DC" w14:textId="77777777" w:rsidR="00DC2771" w:rsidRDefault="00DC2771">
            <w:pPr>
              <w:rPr>
                <w:rFonts w:ascii="宋体"/>
              </w:rPr>
            </w:pPr>
          </w:p>
        </w:tc>
      </w:tr>
      <w:tr w:rsidR="00DC2771" w14:paraId="1181F5E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5DE" w14:textId="77777777" w:rsidR="00DC2771" w:rsidRDefault="003E70A4">
            <w:pPr>
              <w:textAlignment w:val="bottom"/>
            </w:pPr>
            <w:r>
              <w:rPr>
                <w:rFonts w:ascii="Arial" w:eastAsia="宋体" w:hAnsi="Arial" w:cs="Arial"/>
                <w:color w:val="000000"/>
                <w:sz w:val="17"/>
                <w:szCs w:val="17"/>
              </w:rPr>
              <w:t>Foreign exchange forwards and 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F5DF"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5E0" w14:textId="77777777" w:rsidR="00DC2771" w:rsidRDefault="003E70A4">
            <w:pPr>
              <w:jc w:val="right"/>
              <w:textAlignment w:val="bottom"/>
            </w:pPr>
            <w:r>
              <w:rPr>
                <w:rFonts w:ascii="Arial" w:eastAsia="宋体" w:hAnsi="Arial" w:cs="Arial"/>
                <w:color w:val="000000"/>
                <w:sz w:val="17"/>
                <w:szCs w:val="17"/>
              </w:rPr>
              <w:t>(21)</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5E1"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5E2"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5E3" w14:textId="77777777" w:rsidR="00DC2771" w:rsidRDefault="003E70A4">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5E4" w14:textId="77777777" w:rsidR="00DC2771" w:rsidRDefault="00DC2771">
            <w:pPr>
              <w:jc w:val="right"/>
              <w:rPr>
                <w:rFonts w:ascii="宋体"/>
              </w:rPr>
            </w:pPr>
          </w:p>
        </w:tc>
        <w:tc>
          <w:tcPr>
            <w:tcW w:w="0" w:type="auto"/>
            <w:shd w:val="clear" w:color="auto" w:fill="auto"/>
            <w:vAlign w:val="bottom"/>
          </w:tcPr>
          <w:p w14:paraId="1181F5E5" w14:textId="77777777" w:rsidR="00DC2771" w:rsidRDefault="00DC2771">
            <w:pPr>
              <w:rPr>
                <w:rFonts w:ascii="宋体"/>
                <w:vanish/>
              </w:rPr>
            </w:pPr>
          </w:p>
        </w:tc>
        <w:tc>
          <w:tcPr>
            <w:tcW w:w="0" w:type="auto"/>
            <w:gridSpan w:val="3"/>
            <w:shd w:val="clear" w:color="auto" w:fill="auto"/>
            <w:vAlign w:val="bottom"/>
          </w:tcPr>
          <w:p w14:paraId="1181F5E6" w14:textId="77777777" w:rsidR="00DC2771" w:rsidRDefault="00DC2771">
            <w:pPr>
              <w:rPr>
                <w:rFonts w:ascii="宋体"/>
                <w:vanish/>
              </w:rPr>
            </w:pPr>
          </w:p>
        </w:tc>
        <w:tc>
          <w:tcPr>
            <w:tcW w:w="0" w:type="auto"/>
            <w:gridSpan w:val="3"/>
            <w:shd w:val="clear" w:color="auto" w:fill="auto"/>
            <w:vAlign w:val="bottom"/>
          </w:tcPr>
          <w:p w14:paraId="1181F5E7" w14:textId="77777777" w:rsidR="00DC2771" w:rsidRDefault="00DC2771">
            <w:pPr>
              <w:rPr>
                <w:rFonts w:ascii="宋体"/>
                <w:vanish/>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5E8" w14:textId="77777777" w:rsidR="00DC2771" w:rsidRDefault="003E70A4">
            <w:pPr>
              <w:jc w:val="right"/>
              <w:textAlignment w:val="bottom"/>
            </w:pPr>
            <w:r>
              <w:rPr>
                <w:rFonts w:ascii="Arial" w:eastAsia="宋体" w:hAnsi="Arial" w:cs="Arial"/>
                <w:color w:val="000000"/>
                <w:sz w:val="17"/>
                <w:szCs w:val="17"/>
              </w:rPr>
              <w:t>Revenues</w:t>
            </w:r>
          </w:p>
        </w:tc>
      </w:tr>
      <w:tr w:rsidR="00DC2771" w14:paraId="1181F5F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5EA" w14:textId="77777777" w:rsidR="00DC2771" w:rsidRDefault="003E70A4">
            <w:pPr>
              <w:textAlignment w:val="bottom"/>
            </w:pPr>
            <w:r>
              <w:rPr>
                <w:rFonts w:ascii="Arial" w:eastAsia="宋体" w:hAnsi="Arial" w:cs="Arial"/>
                <w:color w:val="000000"/>
                <w:sz w:val="17"/>
                <w:szCs w:val="17"/>
              </w:rPr>
              <w:t xml:space="preserve">Foreign exchange forwards and </w:t>
            </w:r>
            <w:r>
              <w:rPr>
                <w:rFonts w:ascii="Arial" w:eastAsia="宋体" w:hAnsi="Arial" w:cs="Arial"/>
                <w:color w:val="000000"/>
                <w:sz w:val="17"/>
                <w:szCs w:val="17"/>
              </w:rPr>
              <w:t>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5EB" w14:textId="77777777" w:rsidR="00DC2771" w:rsidRDefault="003E70A4">
            <w:pPr>
              <w:jc w:val="right"/>
              <w:textAlignment w:val="bottom"/>
            </w:pPr>
            <w:r>
              <w:rPr>
                <w:rFonts w:ascii="Arial" w:eastAsia="宋体" w:hAnsi="Arial" w:cs="Arial"/>
                <w:color w:val="000000"/>
                <w:sz w:val="17"/>
                <w:szCs w:val="17"/>
              </w:rPr>
              <w:t>(66)</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5EC"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5ED" w14:textId="77777777" w:rsidR="00DC2771" w:rsidRDefault="003E70A4">
            <w:pPr>
              <w:jc w:val="right"/>
              <w:textAlignment w:val="bottom"/>
            </w:pPr>
            <w:r>
              <w:rPr>
                <w:rFonts w:ascii="Arial" w:eastAsia="宋体" w:hAnsi="Arial" w:cs="Arial"/>
                <w:color w:val="000000"/>
                <w:sz w:val="17"/>
                <w:szCs w:val="17"/>
              </w:rPr>
              <w:t>114 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5EE" w14:textId="77777777" w:rsidR="00DC2771" w:rsidRDefault="00DC2771">
            <w:pPr>
              <w:jc w:val="right"/>
              <w:rPr>
                <w:rFonts w:ascii="宋体"/>
              </w:rPr>
            </w:pPr>
          </w:p>
        </w:tc>
        <w:tc>
          <w:tcPr>
            <w:tcW w:w="0" w:type="auto"/>
            <w:shd w:val="clear" w:color="auto" w:fill="auto"/>
            <w:vAlign w:val="bottom"/>
          </w:tcPr>
          <w:p w14:paraId="1181F5EF" w14:textId="77777777" w:rsidR="00DC2771" w:rsidRDefault="00DC2771">
            <w:pPr>
              <w:rPr>
                <w:rFonts w:ascii="宋体"/>
                <w:vanish/>
              </w:rPr>
            </w:pPr>
          </w:p>
        </w:tc>
        <w:tc>
          <w:tcPr>
            <w:tcW w:w="0" w:type="auto"/>
            <w:gridSpan w:val="3"/>
            <w:shd w:val="clear" w:color="auto" w:fill="auto"/>
            <w:vAlign w:val="bottom"/>
          </w:tcPr>
          <w:p w14:paraId="1181F5F0" w14:textId="77777777" w:rsidR="00DC2771" w:rsidRDefault="00DC2771">
            <w:pPr>
              <w:rPr>
                <w:rFonts w:ascii="宋体"/>
                <w:vanish/>
              </w:rPr>
            </w:pPr>
          </w:p>
        </w:tc>
        <w:tc>
          <w:tcPr>
            <w:tcW w:w="0" w:type="auto"/>
            <w:gridSpan w:val="3"/>
            <w:shd w:val="clear" w:color="auto" w:fill="auto"/>
            <w:vAlign w:val="bottom"/>
          </w:tcPr>
          <w:p w14:paraId="1181F5F1" w14:textId="77777777" w:rsidR="00DC2771" w:rsidRDefault="00DC2771">
            <w:pPr>
              <w:rPr>
                <w:rFonts w:ascii="宋体"/>
                <w:vanish/>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5F2" w14:textId="77777777" w:rsidR="00DC2771" w:rsidRDefault="003E70A4">
            <w:pPr>
              <w:jc w:val="right"/>
              <w:textAlignment w:val="bottom"/>
            </w:pPr>
            <w:r>
              <w:rPr>
                <w:rFonts w:ascii="Arial" w:eastAsia="宋体" w:hAnsi="Arial" w:cs="Arial"/>
                <w:color w:val="000000"/>
                <w:sz w:val="17"/>
                <w:szCs w:val="17"/>
              </w:rPr>
              <w:t>Cost of sales</w:t>
            </w:r>
          </w:p>
        </w:tc>
      </w:tr>
      <w:tr w:rsidR="00DC2771" w14:paraId="1181F5F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5F4" w14:textId="77777777" w:rsidR="00DC2771" w:rsidRDefault="003E70A4">
            <w:pPr>
              <w:textAlignment w:val="bottom"/>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5F5" w14:textId="77777777" w:rsidR="00DC2771" w:rsidRDefault="003E70A4">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5F6"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5F7" w14:textId="77777777" w:rsidR="00DC2771" w:rsidRDefault="003E70A4">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5F8" w14:textId="77777777" w:rsidR="00DC2771" w:rsidRDefault="00DC2771">
            <w:pPr>
              <w:jc w:val="right"/>
              <w:rPr>
                <w:rFonts w:ascii="宋体"/>
              </w:rPr>
            </w:pPr>
          </w:p>
        </w:tc>
        <w:tc>
          <w:tcPr>
            <w:tcW w:w="0" w:type="auto"/>
            <w:shd w:val="clear" w:color="auto" w:fill="auto"/>
            <w:vAlign w:val="bottom"/>
          </w:tcPr>
          <w:p w14:paraId="1181F5F9" w14:textId="77777777" w:rsidR="00DC2771" w:rsidRDefault="00DC2771">
            <w:pPr>
              <w:rPr>
                <w:rFonts w:ascii="宋体"/>
                <w:vanish/>
              </w:rPr>
            </w:pPr>
          </w:p>
        </w:tc>
        <w:tc>
          <w:tcPr>
            <w:tcW w:w="0" w:type="auto"/>
            <w:gridSpan w:val="3"/>
            <w:shd w:val="clear" w:color="auto" w:fill="auto"/>
            <w:vAlign w:val="bottom"/>
          </w:tcPr>
          <w:p w14:paraId="1181F5FA" w14:textId="77777777" w:rsidR="00DC2771" w:rsidRDefault="00DC2771">
            <w:pPr>
              <w:rPr>
                <w:rFonts w:ascii="宋体"/>
                <w:vanish/>
              </w:rPr>
            </w:pPr>
          </w:p>
        </w:tc>
        <w:tc>
          <w:tcPr>
            <w:tcW w:w="0" w:type="auto"/>
            <w:gridSpan w:val="3"/>
            <w:shd w:val="clear" w:color="auto" w:fill="auto"/>
            <w:vAlign w:val="bottom"/>
          </w:tcPr>
          <w:p w14:paraId="1181F5FB" w14:textId="77777777" w:rsidR="00DC2771" w:rsidRDefault="00DC2771">
            <w:pPr>
              <w:rPr>
                <w:rFonts w:ascii="宋体"/>
                <w:vanish/>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5FC" w14:textId="77777777" w:rsidR="00DC2771" w:rsidRDefault="003E70A4">
            <w:pPr>
              <w:jc w:val="right"/>
              <w:textAlignment w:val="bottom"/>
            </w:pPr>
            <w:r>
              <w:rPr>
                <w:rFonts w:ascii="Arial" w:eastAsia="宋体" w:hAnsi="Arial" w:cs="Arial"/>
                <w:color w:val="000000"/>
                <w:sz w:val="17"/>
                <w:szCs w:val="17"/>
              </w:rPr>
              <w:t>Demand creation expense</w:t>
            </w:r>
          </w:p>
        </w:tc>
      </w:tr>
      <w:tr w:rsidR="00DC2771" w14:paraId="1181F60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5FE" w14:textId="77777777" w:rsidR="00DC2771" w:rsidRDefault="003E70A4">
            <w:pPr>
              <w:textAlignment w:val="bottom"/>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5FF" w14:textId="77777777" w:rsidR="00DC2771" w:rsidRDefault="003E70A4">
            <w:pPr>
              <w:jc w:val="right"/>
              <w:textAlignment w:val="bottom"/>
            </w:pPr>
            <w:r>
              <w:rPr>
                <w:rFonts w:ascii="Arial" w:eastAsia="宋体" w:hAnsi="Arial" w:cs="Arial"/>
                <w:color w:val="000000"/>
                <w:sz w:val="17"/>
                <w:szCs w:val="17"/>
              </w:rPr>
              <w:t>(9)</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00"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601" w14:textId="77777777" w:rsidR="00DC2771" w:rsidRDefault="003E70A4">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602" w14:textId="77777777" w:rsidR="00DC2771" w:rsidRDefault="00DC2771">
            <w:pPr>
              <w:jc w:val="right"/>
              <w:rPr>
                <w:rFonts w:ascii="宋体"/>
              </w:rPr>
            </w:pPr>
          </w:p>
        </w:tc>
        <w:tc>
          <w:tcPr>
            <w:tcW w:w="0" w:type="auto"/>
            <w:shd w:val="clear" w:color="auto" w:fill="auto"/>
            <w:vAlign w:val="bottom"/>
          </w:tcPr>
          <w:p w14:paraId="1181F603" w14:textId="77777777" w:rsidR="00DC2771" w:rsidRDefault="00DC2771">
            <w:pPr>
              <w:rPr>
                <w:rFonts w:ascii="宋体"/>
                <w:vanish/>
              </w:rPr>
            </w:pPr>
          </w:p>
        </w:tc>
        <w:tc>
          <w:tcPr>
            <w:tcW w:w="0" w:type="auto"/>
            <w:gridSpan w:val="3"/>
            <w:shd w:val="clear" w:color="auto" w:fill="auto"/>
            <w:vAlign w:val="bottom"/>
          </w:tcPr>
          <w:p w14:paraId="1181F604" w14:textId="77777777" w:rsidR="00DC2771" w:rsidRDefault="00DC2771">
            <w:pPr>
              <w:rPr>
                <w:rFonts w:ascii="宋体"/>
                <w:vanish/>
              </w:rPr>
            </w:pPr>
          </w:p>
        </w:tc>
        <w:tc>
          <w:tcPr>
            <w:tcW w:w="0" w:type="auto"/>
            <w:gridSpan w:val="3"/>
            <w:shd w:val="clear" w:color="auto" w:fill="auto"/>
            <w:vAlign w:val="bottom"/>
          </w:tcPr>
          <w:p w14:paraId="1181F605" w14:textId="77777777" w:rsidR="00DC2771" w:rsidRDefault="00DC2771">
            <w:pPr>
              <w:rPr>
                <w:rFonts w:ascii="宋体"/>
                <w:vanish/>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606" w14:textId="77777777" w:rsidR="00DC2771" w:rsidRDefault="003E70A4">
            <w:pPr>
              <w:jc w:val="right"/>
              <w:textAlignment w:val="bottom"/>
            </w:pPr>
            <w:r>
              <w:rPr>
                <w:rFonts w:ascii="Arial" w:eastAsia="宋体" w:hAnsi="Arial" w:cs="Arial"/>
                <w:color w:val="000000"/>
                <w:sz w:val="17"/>
                <w:szCs w:val="17"/>
              </w:rPr>
              <w:t>Other (income) expense, net</w:t>
            </w:r>
          </w:p>
        </w:tc>
      </w:tr>
      <w:tr w:rsidR="00DC2771" w14:paraId="1181F61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608" w14:textId="77777777" w:rsidR="00DC2771" w:rsidRDefault="003E70A4">
            <w:pPr>
              <w:textAlignment w:val="bottom"/>
            </w:pPr>
            <w:r>
              <w:rPr>
                <w:rFonts w:ascii="Arial" w:eastAsia="宋体" w:hAnsi="Arial" w:cs="Arial"/>
                <w:color w:val="000000"/>
                <w:sz w:val="17"/>
                <w:szCs w:val="17"/>
              </w:rPr>
              <w:t>Interest rate swaps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09" w14:textId="77777777" w:rsidR="00DC2771" w:rsidRDefault="003E70A4">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0A"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60B" w14:textId="77777777" w:rsidR="00DC2771" w:rsidRDefault="003E70A4">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auto"/>
            <w:tcMar>
              <w:top w:w="40" w:type="dxa"/>
              <w:left w:w="0" w:type="dxa"/>
              <w:bottom w:w="40" w:type="dxa"/>
              <w:right w:w="20" w:type="dxa"/>
            </w:tcMar>
            <w:vAlign w:val="bottom"/>
          </w:tcPr>
          <w:p w14:paraId="1181F60C" w14:textId="77777777" w:rsidR="00DC2771" w:rsidRDefault="00DC2771">
            <w:pPr>
              <w:jc w:val="right"/>
              <w:rPr>
                <w:rFonts w:ascii="宋体"/>
              </w:rPr>
            </w:pPr>
          </w:p>
        </w:tc>
        <w:tc>
          <w:tcPr>
            <w:tcW w:w="0" w:type="auto"/>
            <w:shd w:val="clear" w:color="auto" w:fill="auto"/>
            <w:vAlign w:val="bottom"/>
          </w:tcPr>
          <w:p w14:paraId="1181F60D" w14:textId="77777777" w:rsidR="00DC2771" w:rsidRDefault="00DC2771">
            <w:pPr>
              <w:rPr>
                <w:rFonts w:ascii="宋体"/>
                <w:vanish/>
              </w:rPr>
            </w:pPr>
          </w:p>
        </w:tc>
        <w:tc>
          <w:tcPr>
            <w:tcW w:w="0" w:type="auto"/>
            <w:gridSpan w:val="3"/>
            <w:shd w:val="clear" w:color="auto" w:fill="auto"/>
            <w:vAlign w:val="bottom"/>
          </w:tcPr>
          <w:p w14:paraId="1181F60E" w14:textId="77777777" w:rsidR="00DC2771" w:rsidRDefault="00DC2771">
            <w:pPr>
              <w:rPr>
                <w:rFonts w:ascii="宋体"/>
                <w:vanish/>
              </w:rPr>
            </w:pPr>
          </w:p>
        </w:tc>
        <w:tc>
          <w:tcPr>
            <w:tcW w:w="0" w:type="auto"/>
            <w:gridSpan w:val="3"/>
            <w:shd w:val="clear" w:color="auto" w:fill="auto"/>
            <w:vAlign w:val="bottom"/>
          </w:tcPr>
          <w:p w14:paraId="1181F60F" w14:textId="77777777" w:rsidR="00DC2771" w:rsidRDefault="00DC2771">
            <w:pPr>
              <w:rPr>
                <w:rFonts w:ascii="宋体"/>
                <w:vanish/>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610" w14:textId="77777777" w:rsidR="00DC2771" w:rsidRDefault="003E70A4">
            <w:pPr>
              <w:jc w:val="right"/>
              <w:textAlignment w:val="bottom"/>
            </w:pPr>
            <w:r>
              <w:rPr>
                <w:rFonts w:ascii="Arial" w:eastAsia="宋体" w:hAnsi="Arial" w:cs="Arial"/>
                <w:color w:val="000000"/>
                <w:sz w:val="17"/>
                <w:szCs w:val="17"/>
              </w:rPr>
              <w:t xml:space="preserve">Interest expense </w:t>
            </w:r>
            <w:r>
              <w:rPr>
                <w:rFonts w:ascii="Arial" w:eastAsia="宋体" w:hAnsi="Arial" w:cs="Arial"/>
                <w:color w:val="000000"/>
                <w:sz w:val="17"/>
                <w:szCs w:val="17"/>
              </w:rPr>
              <w:t>(income), net</w:t>
            </w:r>
          </w:p>
        </w:tc>
      </w:tr>
      <w:tr w:rsidR="00DC2771" w14:paraId="1181F61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612" w14:textId="77777777" w:rsidR="00DC2771" w:rsidRDefault="003E70A4">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613" w14:textId="77777777" w:rsidR="00DC2771" w:rsidRDefault="003E70A4">
            <w:pPr>
              <w:jc w:val="right"/>
              <w:textAlignment w:val="bottom"/>
            </w:pPr>
            <w:r>
              <w:rPr>
                <w:rFonts w:ascii="Arial" w:eastAsia="宋体" w:hAnsi="Arial" w:cs="Arial"/>
                <w:color w:val="000000"/>
                <w:sz w:val="17"/>
                <w:szCs w:val="17"/>
              </w:rPr>
              <w:t>(97)</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614"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615" w14:textId="77777777" w:rsidR="00DC2771" w:rsidRDefault="003E70A4">
            <w:pPr>
              <w:jc w:val="right"/>
              <w:textAlignment w:val="bottom"/>
            </w:pPr>
            <w:r>
              <w:rPr>
                <w:rFonts w:ascii="Arial" w:eastAsia="宋体" w:hAnsi="Arial" w:cs="Arial"/>
                <w:color w:val="000000"/>
                <w:sz w:val="17"/>
                <w:szCs w:val="17"/>
              </w:rPr>
              <w:t>135 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616" w14:textId="77777777" w:rsidR="00DC2771" w:rsidRDefault="00DC2771">
            <w:pPr>
              <w:jc w:val="right"/>
              <w:rPr>
                <w:rFonts w:ascii="宋体"/>
              </w:rPr>
            </w:pPr>
          </w:p>
        </w:tc>
        <w:tc>
          <w:tcPr>
            <w:tcW w:w="0" w:type="auto"/>
            <w:shd w:val="clear" w:color="auto" w:fill="auto"/>
            <w:vAlign w:val="bottom"/>
          </w:tcPr>
          <w:p w14:paraId="1181F617" w14:textId="77777777" w:rsidR="00DC2771" w:rsidRDefault="00DC2771">
            <w:pPr>
              <w:rPr>
                <w:rFonts w:ascii="宋体"/>
                <w:vanish/>
              </w:rPr>
            </w:pPr>
          </w:p>
        </w:tc>
        <w:tc>
          <w:tcPr>
            <w:tcW w:w="0" w:type="auto"/>
            <w:gridSpan w:val="3"/>
            <w:shd w:val="clear" w:color="auto" w:fill="auto"/>
            <w:vAlign w:val="bottom"/>
          </w:tcPr>
          <w:p w14:paraId="1181F618" w14:textId="77777777" w:rsidR="00DC2771" w:rsidRDefault="00DC2771">
            <w:pPr>
              <w:rPr>
                <w:rFonts w:ascii="宋体"/>
                <w:vanish/>
              </w:rPr>
            </w:pPr>
          </w:p>
        </w:tc>
        <w:tc>
          <w:tcPr>
            <w:tcW w:w="0" w:type="auto"/>
            <w:gridSpan w:val="3"/>
            <w:shd w:val="clear" w:color="auto" w:fill="auto"/>
            <w:vAlign w:val="bottom"/>
          </w:tcPr>
          <w:p w14:paraId="1181F619" w14:textId="77777777" w:rsidR="00DC2771" w:rsidRDefault="00DC2771">
            <w:pPr>
              <w:rPr>
                <w:rFonts w:ascii="宋体"/>
                <w:vanish/>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61A" w14:textId="77777777" w:rsidR="00DC2771" w:rsidRDefault="00DC2771">
            <w:pPr>
              <w:rPr>
                <w:rFonts w:ascii="宋体"/>
              </w:rPr>
            </w:pPr>
          </w:p>
        </w:tc>
      </w:tr>
      <w:tr w:rsidR="00DC2771" w14:paraId="1181F62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61C" w14:textId="77777777" w:rsidR="00DC2771" w:rsidRDefault="003E70A4">
            <w:pPr>
              <w:textAlignment w:val="bottom"/>
            </w:pPr>
            <w:r>
              <w:rPr>
                <w:rFonts w:ascii="Arial" w:eastAsia="宋体" w:hAnsi="Arial" w:cs="Arial"/>
                <w:color w:val="000000"/>
                <w:sz w:val="17"/>
                <w:szCs w:val="17"/>
              </w:rPr>
              <w:t>Tax (expense) benefit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1D" w14:textId="77777777" w:rsidR="00DC2771" w:rsidRDefault="003E70A4">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1E"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61F" w14:textId="77777777" w:rsidR="00DC2771" w:rsidRDefault="003E70A4">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auto"/>
            <w:tcMar>
              <w:top w:w="40" w:type="dxa"/>
              <w:left w:w="0" w:type="dxa"/>
              <w:bottom w:w="40" w:type="dxa"/>
              <w:right w:w="20" w:type="dxa"/>
            </w:tcMar>
            <w:vAlign w:val="bottom"/>
          </w:tcPr>
          <w:p w14:paraId="1181F620" w14:textId="77777777" w:rsidR="00DC2771" w:rsidRDefault="00DC2771">
            <w:pPr>
              <w:jc w:val="right"/>
              <w:rPr>
                <w:rFonts w:ascii="宋体"/>
              </w:rPr>
            </w:pPr>
          </w:p>
        </w:tc>
        <w:tc>
          <w:tcPr>
            <w:tcW w:w="0" w:type="auto"/>
            <w:shd w:val="clear" w:color="auto" w:fill="auto"/>
            <w:vAlign w:val="bottom"/>
          </w:tcPr>
          <w:p w14:paraId="1181F621" w14:textId="77777777" w:rsidR="00DC2771" w:rsidRDefault="00DC2771">
            <w:pPr>
              <w:rPr>
                <w:rFonts w:ascii="宋体"/>
                <w:vanish/>
              </w:rPr>
            </w:pPr>
          </w:p>
        </w:tc>
        <w:tc>
          <w:tcPr>
            <w:tcW w:w="0" w:type="auto"/>
            <w:gridSpan w:val="3"/>
            <w:shd w:val="clear" w:color="auto" w:fill="auto"/>
            <w:vAlign w:val="bottom"/>
          </w:tcPr>
          <w:p w14:paraId="1181F622" w14:textId="77777777" w:rsidR="00DC2771" w:rsidRDefault="00DC2771">
            <w:pPr>
              <w:rPr>
                <w:rFonts w:ascii="宋体"/>
                <w:vanish/>
              </w:rPr>
            </w:pPr>
          </w:p>
        </w:tc>
        <w:tc>
          <w:tcPr>
            <w:tcW w:w="0" w:type="auto"/>
            <w:gridSpan w:val="3"/>
            <w:shd w:val="clear" w:color="auto" w:fill="auto"/>
            <w:vAlign w:val="bottom"/>
          </w:tcPr>
          <w:p w14:paraId="1181F623" w14:textId="77777777" w:rsidR="00DC2771" w:rsidRDefault="00DC2771">
            <w:pPr>
              <w:rPr>
                <w:rFonts w:ascii="宋体"/>
                <w:vanish/>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624" w14:textId="77777777" w:rsidR="00DC2771" w:rsidRDefault="00DC2771">
            <w:pPr>
              <w:rPr>
                <w:rFonts w:ascii="宋体"/>
              </w:rPr>
            </w:pPr>
          </w:p>
        </w:tc>
      </w:tr>
      <w:tr w:rsidR="00DC2771" w14:paraId="1181F62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626" w14:textId="77777777" w:rsidR="00DC2771" w:rsidRDefault="003E70A4">
            <w:pPr>
              <w:textAlignment w:val="bottom"/>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627" w14:textId="77777777" w:rsidR="00DC2771" w:rsidRDefault="003E70A4">
            <w:pPr>
              <w:jc w:val="right"/>
              <w:textAlignment w:val="bottom"/>
            </w:pPr>
            <w:r>
              <w:rPr>
                <w:rFonts w:ascii="Arial" w:eastAsia="宋体" w:hAnsi="Arial" w:cs="Arial"/>
                <w:b/>
                <w:bCs/>
                <w:color w:val="000000"/>
                <w:sz w:val="17"/>
                <w:szCs w:val="17"/>
              </w:rPr>
              <w:t>(89)</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628"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629" w14:textId="77777777" w:rsidR="00DC2771" w:rsidRDefault="003E70A4">
            <w:pPr>
              <w:jc w:val="right"/>
              <w:textAlignment w:val="bottom"/>
            </w:pPr>
            <w:r>
              <w:rPr>
                <w:rFonts w:ascii="Arial" w:eastAsia="宋体" w:hAnsi="Arial" w:cs="Arial"/>
                <w:b/>
                <w:bCs/>
                <w:color w:val="000000"/>
                <w:sz w:val="17"/>
                <w:szCs w:val="17"/>
              </w:rPr>
              <w:t>132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62A" w14:textId="77777777" w:rsidR="00DC2771" w:rsidRDefault="00DC2771">
            <w:pPr>
              <w:jc w:val="right"/>
              <w:rPr>
                <w:rFonts w:ascii="宋体"/>
              </w:rPr>
            </w:pPr>
          </w:p>
        </w:tc>
        <w:tc>
          <w:tcPr>
            <w:tcW w:w="0" w:type="auto"/>
            <w:shd w:val="clear" w:color="auto" w:fill="auto"/>
            <w:vAlign w:val="bottom"/>
          </w:tcPr>
          <w:p w14:paraId="1181F62B" w14:textId="77777777" w:rsidR="00DC2771" w:rsidRDefault="00DC2771">
            <w:pPr>
              <w:rPr>
                <w:rFonts w:ascii="宋体"/>
                <w:vanish/>
              </w:rPr>
            </w:pPr>
          </w:p>
        </w:tc>
        <w:tc>
          <w:tcPr>
            <w:tcW w:w="0" w:type="auto"/>
            <w:gridSpan w:val="3"/>
            <w:shd w:val="clear" w:color="auto" w:fill="auto"/>
            <w:vAlign w:val="bottom"/>
          </w:tcPr>
          <w:p w14:paraId="1181F62C" w14:textId="77777777" w:rsidR="00DC2771" w:rsidRDefault="00DC2771">
            <w:pPr>
              <w:rPr>
                <w:rFonts w:ascii="宋体"/>
                <w:vanish/>
              </w:rPr>
            </w:pPr>
          </w:p>
        </w:tc>
        <w:tc>
          <w:tcPr>
            <w:tcW w:w="0" w:type="auto"/>
            <w:gridSpan w:val="3"/>
            <w:shd w:val="clear" w:color="auto" w:fill="auto"/>
            <w:vAlign w:val="bottom"/>
          </w:tcPr>
          <w:p w14:paraId="1181F62D" w14:textId="77777777" w:rsidR="00DC2771" w:rsidRDefault="00DC2771">
            <w:pPr>
              <w:rPr>
                <w:rFonts w:ascii="宋体"/>
                <w:vanish/>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62E" w14:textId="77777777" w:rsidR="00DC2771" w:rsidRDefault="00DC2771">
            <w:pPr>
              <w:rPr>
                <w:rFonts w:ascii="宋体"/>
              </w:rPr>
            </w:pPr>
          </w:p>
        </w:tc>
      </w:tr>
      <w:tr w:rsidR="00DC2771" w14:paraId="1181F63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630" w14:textId="77777777" w:rsidR="00DC2771" w:rsidRDefault="003E70A4">
            <w:pPr>
              <w:textAlignment w:val="bottom"/>
            </w:pPr>
            <w:r>
              <w:rPr>
                <w:rFonts w:ascii="Arial" w:eastAsia="宋体" w:hAnsi="Arial" w:cs="Arial"/>
                <w:color w:val="000000"/>
                <w:sz w:val="17"/>
                <w:szCs w:val="17"/>
              </w:rPr>
              <w:t>Gains (losses) on other</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631" w14:textId="77777777" w:rsidR="00DC2771" w:rsidRDefault="003E70A4">
            <w:pPr>
              <w:jc w:val="right"/>
              <w:textAlignment w:val="bottom"/>
            </w:pPr>
            <w:r>
              <w:rPr>
                <w:rFonts w:ascii="Arial" w:eastAsia="宋体" w:hAnsi="Arial" w:cs="Arial"/>
                <w:color w:val="000000"/>
                <w:sz w:val="17"/>
                <w:szCs w:val="17"/>
              </w:rPr>
              <w:t>6 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632"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633" w14:textId="77777777" w:rsidR="00DC2771" w:rsidRDefault="003E70A4">
            <w:pPr>
              <w:jc w:val="right"/>
              <w:textAlignment w:val="bottom"/>
            </w:pPr>
            <w:r>
              <w:rPr>
                <w:rFonts w:ascii="Arial" w:eastAsia="宋体" w:hAnsi="Arial" w:cs="Arial"/>
                <w:color w:val="000000"/>
                <w:sz w:val="17"/>
                <w:szCs w:val="17"/>
              </w:rPr>
              <w:t>(8)</w:t>
            </w:r>
          </w:p>
        </w:tc>
        <w:tc>
          <w:tcPr>
            <w:tcW w:w="0" w:type="auto"/>
            <w:tcBorders>
              <w:top w:val="single" w:sz="8" w:space="0" w:color="E87722"/>
            </w:tcBorders>
            <w:shd w:val="clear" w:color="auto" w:fill="auto"/>
            <w:tcMar>
              <w:top w:w="40" w:type="dxa"/>
              <w:left w:w="0" w:type="dxa"/>
              <w:bottom w:w="40" w:type="dxa"/>
              <w:right w:w="20" w:type="dxa"/>
            </w:tcMar>
            <w:vAlign w:val="bottom"/>
          </w:tcPr>
          <w:p w14:paraId="1181F634" w14:textId="77777777" w:rsidR="00DC2771" w:rsidRDefault="00DC2771">
            <w:pPr>
              <w:jc w:val="right"/>
              <w:rPr>
                <w:rFonts w:ascii="宋体"/>
              </w:rPr>
            </w:pPr>
          </w:p>
        </w:tc>
        <w:tc>
          <w:tcPr>
            <w:tcW w:w="0" w:type="auto"/>
            <w:shd w:val="clear" w:color="auto" w:fill="auto"/>
            <w:vAlign w:val="bottom"/>
          </w:tcPr>
          <w:p w14:paraId="1181F635" w14:textId="77777777" w:rsidR="00DC2771" w:rsidRDefault="00DC2771">
            <w:pPr>
              <w:rPr>
                <w:rFonts w:ascii="宋体"/>
                <w:vanish/>
              </w:rPr>
            </w:pPr>
          </w:p>
        </w:tc>
        <w:tc>
          <w:tcPr>
            <w:tcW w:w="0" w:type="auto"/>
            <w:gridSpan w:val="3"/>
            <w:shd w:val="clear" w:color="auto" w:fill="auto"/>
            <w:vAlign w:val="bottom"/>
          </w:tcPr>
          <w:p w14:paraId="1181F636" w14:textId="77777777" w:rsidR="00DC2771" w:rsidRDefault="00DC2771">
            <w:pPr>
              <w:rPr>
                <w:rFonts w:ascii="宋体"/>
                <w:vanish/>
              </w:rPr>
            </w:pPr>
          </w:p>
        </w:tc>
        <w:tc>
          <w:tcPr>
            <w:tcW w:w="0" w:type="auto"/>
            <w:gridSpan w:val="3"/>
            <w:shd w:val="clear" w:color="auto" w:fill="auto"/>
            <w:vAlign w:val="bottom"/>
          </w:tcPr>
          <w:p w14:paraId="1181F637" w14:textId="77777777" w:rsidR="00DC2771" w:rsidRDefault="00DC2771">
            <w:pPr>
              <w:rPr>
                <w:rFonts w:ascii="宋体"/>
                <w:vanish/>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638" w14:textId="77777777" w:rsidR="00DC2771" w:rsidRDefault="003E70A4">
            <w:pPr>
              <w:jc w:val="right"/>
              <w:textAlignment w:val="bottom"/>
            </w:pPr>
            <w:r>
              <w:rPr>
                <w:rFonts w:ascii="Arial" w:eastAsia="宋体" w:hAnsi="Arial" w:cs="Arial"/>
                <w:color w:val="000000"/>
                <w:sz w:val="17"/>
                <w:szCs w:val="17"/>
              </w:rPr>
              <w:t>Other (income) expense, net</w:t>
            </w:r>
          </w:p>
        </w:tc>
      </w:tr>
      <w:tr w:rsidR="00DC2771" w14:paraId="1181F64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63A" w14:textId="77777777" w:rsidR="00DC2771" w:rsidRDefault="003E70A4">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63B" w14:textId="77777777" w:rsidR="00DC2771" w:rsidRDefault="003E70A4">
            <w:pPr>
              <w:jc w:val="right"/>
              <w:textAlignment w:val="bottom"/>
            </w:pPr>
            <w:r>
              <w:rPr>
                <w:rFonts w:ascii="Arial" w:eastAsia="宋体" w:hAnsi="Arial" w:cs="Arial"/>
                <w:color w:val="000000"/>
                <w:sz w:val="17"/>
                <w:szCs w:val="17"/>
              </w:rPr>
              <w:t>6 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63C"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63D" w14:textId="77777777" w:rsidR="00DC2771" w:rsidRDefault="003E70A4">
            <w:pPr>
              <w:jc w:val="right"/>
              <w:textAlignment w:val="bottom"/>
            </w:pPr>
            <w:r>
              <w:rPr>
                <w:rFonts w:ascii="Arial" w:eastAsia="宋体" w:hAnsi="Arial" w:cs="Arial"/>
                <w:color w:val="000000"/>
                <w:sz w:val="17"/>
                <w:szCs w:val="17"/>
              </w:rPr>
              <w:t>(8)</w:t>
            </w:r>
          </w:p>
        </w:tc>
        <w:tc>
          <w:tcPr>
            <w:tcW w:w="0" w:type="auto"/>
            <w:tcBorders>
              <w:top w:val="single" w:sz="8" w:space="0" w:color="E87722"/>
            </w:tcBorders>
            <w:shd w:val="clear" w:color="auto" w:fill="auto"/>
            <w:tcMar>
              <w:top w:w="40" w:type="dxa"/>
              <w:left w:w="0" w:type="dxa"/>
              <w:bottom w:w="40" w:type="dxa"/>
              <w:right w:w="20" w:type="dxa"/>
            </w:tcMar>
            <w:vAlign w:val="bottom"/>
          </w:tcPr>
          <w:p w14:paraId="1181F63E" w14:textId="77777777" w:rsidR="00DC2771" w:rsidRDefault="00DC2771">
            <w:pPr>
              <w:jc w:val="right"/>
              <w:rPr>
                <w:rFonts w:ascii="宋体"/>
              </w:rPr>
            </w:pPr>
          </w:p>
        </w:tc>
        <w:tc>
          <w:tcPr>
            <w:tcW w:w="0" w:type="auto"/>
            <w:shd w:val="clear" w:color="auto" w:fill="auto"/>
            <w:vAlign w:val="bottom"/>
          </w:tcPr>
          <w:p w14:paraId="1181F63F" w14:textId="77777777" w:rsidR="00DC2771" w:rsidRDefault="00DC2771">
            <w:pPr>
              <w:rPr>
                <w:rFonts w:ascii="宋体"/>
                <w:vanish/>
              </w:rPr>
            </w:pPr>
          </w:p>
        </w:tc>
        <w:tc>
          <w:tcPr>
            <w:tcW w:w="0" w:type="auto"/>
            <w:gridSpan w:val="3"/>
            <w:shd w:val="clear" w:color="auto" w:fill="auto"/>
            <w:vAlign w:val="bottom"/>
          </w:tcPr>
          <w:p w14:paraId="1181F640" w14:textId="77777777" w:rsidR="00DC2771" w:rsidRDefault="00DC2771">
            <w:pPr>
              <w:rPr>
                <w:rFonts w:ascii="宋体"/>
                <w:vanish/>
              </w:rPr>
            </w:pPr>
          </w:p>
        </w:tc>
        <w:tc>
          <w:tcPr>
            <w:tcW w:w="0" w:type="auto"/>
            <w:gridSpan w:val="3"/>
            <w:shd w:val="clear" w:color="auto" w:fill="auto"/>
            <w:vAlign w:val="bottom"/>
          </w:tcPr>
          <w:p w14:paraId="1181F641" w14:textId="77777777" w:rsidR="00DC2771" w:rsidRDefault="00DC2771">
            <w:pPr>
              <w:rPr>
                <w:rFonts w:ascii="宋体"/>
                <w:vanish/>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642" w14:textId="77777777" w:rsidR="00DC2771" w:rsidRDefault="00DC2771">
            <w:pPr>
              <w:rPr>
                <w:rFonts w:ascii="宋体"/>
              </w:rPr>
            </w:pPr>
          </w:p>
        </w:tc>
      </w:tr>
      <w:tr w:rsidR="00DC2771" w14:paraId="1181F64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644" w14:textId="77777777" w:rsidR="00DC2771" w:rsidRDefault="003E70A4">
            <w:pPr>
              <w:textAlignment w:val="bottom"/>
            </w:pPr>
            <w:r>
              <w:rPr>
                <w:rFonts w:ascii="Arial" w:eastAsia="宋体" w:hAnsi="Arial" w:cs="Arial"/>
                <w:color w:val="000000"/>
                <w:sz w:val="17"/>
                <w:szCs w:val="17"/>
              </w:rPr>
              <w:t>Tax (expense) benefit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45" w14:textId="77777777" w:rsidR="00DC2771" w:rsidRDefault="003E70A4">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46"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647"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648" w14:textId="77777777" w:rsidR="00DC2771" w:rsidRDefault="00DC2771">
            <w:pPr>
              <w:jc w:val="right"/>
              <w:rPr>
                <w:rFonts w:ascii="宋体"/>
              </w:rPr>
            </w:pPr>
          </w:p>
        </w:tc>
        <w:tc>
          <w:tcPr>
            <w:tcW w:w="0" w:type="auto"/>
            <w:shd w:val="clear" w:color="auto" w:fill="auto"/>
            <w:vAlign w:val="bottom"/>
          </w:tcPr>
          <w:p w14:paraId="1181F649" w14:textId="77777777" w:rsidR="00DC2771" w:rsidRDefault="00DC2771">
            <w:pPr>
              <w:rPr>
                <w:rFonts w:ascii="宋体"/>
                <w:vanish/>
              </w:rPr>
            </w:pPr>
          </w:p>
        </w:tc>
        <w:tc>
          <w:tcPr>
            <w:tcW w:w="0" w:type="auto"/>
            <w:gridSpan w:val="3"/>
            <w:shd w:val="clear" w:color="auto" w:fill="auto"/>
            <w:vAlign w:val="bottom"/>
          </w:tcPr>
          <w:p w14:paraId="1181F64A" w14:textId="77777777" w:rsidR="00DC2771" w:rsidRDefault="00DC2771">
            <w:pPr>
              <w:rPr>
                <w:rFonts w:ascii="宋体"/>
                <w:vanish/>
              </w:rPr>
            </w:pPr>
          </w:p>
        </w:tc>
        <w:tc>
          <w:tcPr>
            <w:tcW w:w="0" w:type="auto"/>
            <w:gridSpan w:val="3"/>
            <w:shd w:val="clear" w:color="auto" w:fill="auto"/>
            <w:vAlign w:val="bottom"/>
          </w:tcPr>
          <w:p w14:paraId="1181F64B" w14:textId="77777777" w:rsidR="00DC2771" w:rsidRDefault="00DC2771">
            <w:pPr>
              <w:rPr>
                <w:rFonts w:ascii="宋体"/>
                <w:vanish/>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64C" w14:textId="77777777" w:rsidR="00DC2771" w:rsidRDefault="00DC2771">
            <w:pPr>
              <w:rPr>
                <w:rFonts w:ascii="宋体"/>
              </w:rPr>
            </w:pPr>
          </w:p>
        </w:tc>
      </w:tr>
      <w:tr w:rsidR="00DC2771" w14:paraId="1181F65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64E" w14:textId="77777777" w:rsidR="00DC2771" w:rsidRDefault="003E70A4">
            <w:pPr>
              <w:textAlignment w:val="bottom"/>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64F" w14:textId="77777777" w:rsidR="00DC2771" w:rsidRDefault="003E70A4">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650"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651" w14:textId="77777777" w:rsidR="00DC2771" w:rsidRDefault="003E70A4">
            <w:pPr>
              <w:jc w:val="right"/>
              <w:textAlignment w:val="bottom"/>
            </w:pPr>
            <w:r>
              <w:rPr>
                <w:rFonts w:ascii="Arial" w:eastAsia="宋体" w:hAnsi="Arial" w:cs="Arial"/>
                <w:b/>
                <w:bCs/>
                <w:color w:val="000000"/>
                <w:sz w:val="17"/>
                <w:szCs w:val="17"/>
              </w:rPr>
              <w:t>(8)</w:t>
            </w:r>
          </w:p>
        </w:tc>
        <w:tc>
          <w:tcPr>
            <w:tcW w:w="0" w:type="auto"/>
            <w:tcBorders>
              <w:top w:val="single" w:sz="8" w:space="0" w:color="E87722"/>
            </w:tcBorders>
            <w:shd w:val="clear" w:color="auto" w:fill="auto"/>
            <w:tcMar>
              <w:top w:w="40" w:type="dxa"/>
              <w:left w:w="0" w:type="dxa"/>
              <w:bottom w:w="40" w:type="dxa"/>
              <w:right w:w="20" w:type="dxa"/>
            </w:tcMar>
            <w:vAlign w:val="bottom"/>
          </w:tcPr>
          <w:p w14:paraId="1181F652" w14:textId="77777777" w:rsidR="00DC2771" w:rsidRDefault="00DC2771">
            <w:pPr>
              <w:jc w:val="right"/>
              <w:rPr>
                <w:rFonts w:ascii="宋体"/>
              </w:rPr>
            </w:pPr>
          </w:p>
        </w:tc>
        <w:tc>
          <w:tcPr>
            <w:tcW w:w="0" w:type="auto"/>
            <w:shd w:val="clear" w:color="auto" w:fill="auto"/>
            <w:vAlign w:val="bottom"/>
          </w:tcPr>
          <w:p w14:paraId="1181F653" w14:textId="77777777" w:rsidR="00DC2771" w:rsidRDefault="00DC2771">
            <w:pPr>
              <w:rPr>
                <w:rFonts w:ascii="宋体"/>
                <w:vanish/>
              </w:rPr>
            </w:pPr>
          </w:p>
        </w:tc>
        <w:tc>
          <w:tcPr>
            <w:tcW w:w="0" w:type="auto"/>
            <w:gridSpan w:val="3"/>
            <w:shd w:val="clear" w:color="auto" w:fill="auto"/>
            <w:vAlign w:val="bottom"/>
          </w:tcPr>
          <w:p w14:paraId="1181F654" w14:textId="77777777" w:rsidR="00DC2771" w:rsidRDefault="00DC2771">
            <w:pPr>
              <w:rPr>
                <w:rFonts w:ascii="宋体"/>
                <w:vanish/>
              </w:rPr>
            </w:pPr>
          </w:p>
        </w:tc>
        <w:tc>
          <w:tcPr>
            <w:tcW w:w="0" w:type="auto"/>
            <w:gridSpan w:val="3"/>
            <w:shd w:val="clear" w:color="auto" w:fill="auto"/>
            <w:vAlign w:val="bottom"/>
          </w:tcPr>
          <w:p w14:paraId="1181F655" w14:textId="77777777" w:rsidR="00DC2771" w:rsidRDefault="00DC2771">
            <w:pPr>
              <w:rPr>
                <w:rFonts w:ascii="宋体"/>
                <w:vanish/>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656" w14:textId="77777777" w:rsidR="00DC2771" w:rsidRDefault="00DC2771">
            <w:pPr>
              <w:rPr>
                <w:rFonts w:ascii="宋体"/>
              </w:rPr>
            </w:pPr>
          </w:p>
        </w:tc>
      </w:tr>
      <w:tr w:rsidR="00DC2771" w14:paraId="1181F66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F658" w14:textId="77777777" w:rsidR="00DC2771" w:rsidRDefault="003E70A4">
            <w:pPr>
              <w:textAlignment w:val="bottom"/>
            </w:pPr>
            <w:r>
              <w:rPr>
                <w:rFonts w:ascii="Arial" w:eastAsia="宋体" w:hAnsi="Arial" w:cs="Arial"/>
                <w:b/>
                <w:bCs/>
                <w:color w:val="000000"/>
                <w:sz w:val="17"/>
                <w:szCs w:val="17"/>
              </w:rPr>
              <w:t>Total net gain (loss) reclassified for the period</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659"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65A" w14:textId="77777777" w:rsidR="00DC2771" w:rsidRDefault="003E70A4">
            <w:pPr>
              <w:jc w:val="right"/>
              <w:textAlignment w:val="bottom"/>
            </w:pPr>
            <w:r>
              <w:rPr>
                <w:rFonts w:ascii="Arial" w:eastAsia="宋体" w:hAnsi="Arial" w:cs="Arial"/>
                <w:b/>
                <w:bCs/>
                <w:color w:val="000000"/>
                <w:sz w:val="17"/>
                <w:szCs w:val="17"/>
              </w:rPr>
              <w:t>(84)</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65B"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65C"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65D" w14:textId="77777777" w:rsidR="00DC2771" w:rsidRDefault="003E70A4">
            <w:pPr>
              <w:jc w:val="right"/>
              <w:textAlignment w:val="bottom"/>
            </w:pPr>
            <w:r>
              <w:rPr>
                <w:rFonts w:ascii="Arial" w:eastAsia="宋体" w:hAnsi="Arial" w:cs="Arial"/>
                <w:b/>
                <w:bCs/>
                <w:color w:val="000000"/>
                <w:sz w:val="17"/>
                <w:szCs w:val="17"/>
              </w:rPr>
              <w:t>124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65E" w14:textId="77777777" w:rsidR="00DC2771" w:rsidRDefault="00DC2771">
            <w:pPr>
              <w:jc w:val="right"/>
              <w:rPr>
                <w:rFonts w:ascii="宋体"/>
              </w:rPr>
            </w:pPr>
          </w:p>
        </w:tc>
        <w:tc>
          <w:tcPr>
            <w:tcW w:w="0" w:type="auto"/>
            <w:shd w:val="clear" w:color="auto" w:fill="auto"/>
            <w:vAlign w:val="bottom"/>
          </w:tcPr>
          <w:p w14:paraId="1181F65F" w14:textId="77777777" w:rsidR="00DC2771" w:rsidRDefault="00DC2771">
            <w:pPr>
              <w:rPr>
                <w:rFonts w:ascii="宋体"/>
                <w:vanish/>
              </w:rPr>
            </w:pPr>
          </w:p>
        </w:tc>
        <w:tc>
          <w:tcPr>
            <w:tcW w:w="0" w:type="auto"/>
            <w:gridSpan w:val="3"/>
            <w:shd w:val="clear" w:color="auto" w:fill="auto"/>
            <w:vAlign w:val="bottom"/>
          </w:tcPr>
          <w:p w14:paraId="1181F660" w14:textId="77777777" w:rsidR="00DC2771" w:rsidRDefault="00DC2771">
            <w:pPr>
              <w:rPr>
                <w:rFonts w:ascii="宋体"/>
                <w:vanish/>
              </w:rPr>
            </w:pPr>
          </w:p>
        </w:tc>
        <w:tc>
          <w:tcPr>
            <w:tcW w:w="0" w:type="auto"/>
            <w:gridSpan w:val="3"/>
            <w:shd w:val="clear" w:color="auto" w:fill="auto"/>
            <w:vAlign w:val="bottom"/>
          </w:tcPr>
          <w:p w14:paraId="1181F661" w14:textId="77777777" w:rsidR="00DC2771" w:rsidRDefault="00DC2771">
            <w:pPr>
              <w:rPr>
                <w:rFonts w:ascii="宋体"/>
                <w:vanish/>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1181F662" w14:textId="77777777" w:rsidR="00DC2771" w:rsidRDefault="00DC2771">
            <w:pPr>
              <w:rPr>
                <w:rFonts w:ascii="宋体"/>
              </w:rPr>
            </w:pPr>
          </w:p>
        </w:tc>
      </w:tr>
    </w:tbl>
    <w:p w14:paraId="1181F664" w14:textId="77777777" w:rsidR="00DC2771" w:rsidRDefault="003E70A4">
      <w:pPr>
        <w:spacing w:before="120" w:after="120"/>
      </w:pPr>
      <w:r>
        <w:rPr>
          <w:rFonts w:ascii="Arial" w:eastAsia="宋体" w:hAnsi="Arial" w:cs="Arial"/>
          <w:color w:val="E87722"/>
          <w:sz w:val="17"/>
          <w:szCs w:val="17"/>
        </w:rPr>
        <w:t>16</w:t>
      </w:r>
      <w:r>
        <w:rPr>
          <w:rFonts w:ascii="sans-serif" w:eastAsia="sans-serif" w:hAnsi="sans-serif" w:cs="sans-serif"/>
          <w:color w:val="000000"/>
          <w:sz w:val="17"/>
          <w:szCs w:val="17"/>
        </w:rPr>
        <w:t xml:space="preserve"> </w:t>
      </w:r>
    </w:p>
    <w:p w14:paraId="1181F665" w14:textId="77777777" w:rsidR="00DC2771" w:rsidRDefault="003E70A4">
      <w:r>
        <w:pict w14:anchorId="11820500">
          <v:rect id="_x0000_i1042" style="width:415.3pt;height:1.5pt" o:hralign="center" o:hrstd="t" o:hr="t" fillcolor="#a0a0a0" stroked="f"/>
        </w:pict>
      </w:r>
    </w:p>
    <w:p w14:paraId="1181F666" w14:textId="77777777" w:rsidR="00DC2771" w:rsidRDefault="00DC2771"/>
    <w:p w14:paraId="1181F667" w14:textId="77777777" w:rsidR="00DC2771" w:rsidRDefault="003E70A4">
      <w:hyperlink r:id="rId85" w:anchor="if5aa7c02c875406eb9e162b54bd86112_7" w:history="1">
        <w:r>
          <w:rPr>
            <w:rStyle w:val="a5"/>
            <w:rFonts w:ascii="sans-serif" w:eastAsia="sans-serif" w:hAnsi="sans-serif" w:cs="sans-serif"/>
            <w:sz w:val="17"/>
            <w:szCs w:val="17"/>
          </w:rPr>
          <w:t>Table of Contents</w:t>
        </w:r>
      </w:hyperlink>
    </w:p>
    <w:p w14:paraId="1181F668" w14:textId="77777777" w:rsidR="00DC2771" w:rsidRDefault="00DC2771"/>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DC2771" w14:paraId="1181F66C" w14:textId="77777777">
        <w:tc>
          <w:tcPr>
            <w:tcW w:w="50" w:type="pct"/>
            <w:shd w:val="clear" w:color="auto" w:fill="auto"/>
            <w:vAlign w:val="bottom"/>
          </w:tcPr>
          <w:p w14:paraId="1181F669" w14:textId="77777777" w:rsidR="00DC2771" w:rsidRDefault="00DC2771">
            <w:pPr>
              <w:rPr>
                <w:rFonts w:ascii="宋体"/>
              </w:rPr>
            </w:pPr>
          </w:p>
        </w:tc>
        <w:tc>
          <w:tcPr>
            <w:tcW w:w="4945" w:type="pct"/>
            <w:shd w:val="clear" w:color="auto" w:fill="auto"/>
            <w:vAlign w:val="bottom"/>
          </w:tcPr>
          <w:p w14:paraId="1181F66A" w14:textId="77777777" w:rsidR="00DC2771" w:rsidRDefault="00DC2771">
            <w:pPr>
              <w:rPr>
                <w:rFonts w:ascii="宋体"/>
              </w:rPr>
            </w:pPr>
          </w:p>
        </w:tc>
        <w:tc>
          <w:tcPr>
            <w:tcW w:w="5" w:type="pct"/>
            <w:shd w:val="clear" w:color="auto" w:fill="auto"/>
            <w:vAlign w:val="bottom"/>
          </w:tcPr>
          <w:p w14:paraId="1181F66B" w14:textId="77777777" w:rsidR="00DC2771" w:rsidRDefault="00DC2771">
            <w:pPr>
              <w:rPr>
                <w:rFonts w:ascii="宋体"/>
              </w:rPr>
            </w:pPr>
          </w:p>
        </w:tc>
      </w:tr>
      <w:tr w:rsidR="00DC2771" w14:paraId="1181F66E" w14:textId="77777777">
        <w:tc>
          <w:tcPr>
            <w:tcW w:w="0" w:type="auto"/>
            <w:gridSpan w:val="3"/>
            <w:shd w:val="clear" w:color="auto" w:fill="auto"/>
            <w:tcMar>
              <w:top w:w="40" w:type="dxa"/>
              <w:left w:w="20" w:type="dxa"/>
              <w:bottom w:w="40" w:type="dxa"/>
              <w:right w:w="20" w:type="dxa"/>
            </w:tcMar>
            <w:vAlign w:val="bottom"/>
          </w:tcPr>
          <w:p w14:paraId="1181F66D" w14:textId="77777777" w:rsidR="00DC2771" w:rsidRDefault="003E70A4">
            <w:pPr>
              <w:textAlignment w:val="bottom"/>
            </w:pPr>
            <w:r>
              <w:rPr>
                <w:rFonts w:ascii="sans-serif" w:eastAsia="sans-serif" w:hAnsi="sans-serif" w:cs="sans-serif"/>
                <w:b/>
                <w:bCs/>
                <w:color w:val="E87722"/>
                <w:sz w:val="36"/>
                <w:szCs w:val="36"/>
              </w:rPr>
              <w:t>NOTE 10 — REVENUES</w:t>
            </w:r>
          </w:p>
        </w:tc>
      </w:tr>
    </w:tbl>
    <w:p w14:paraId="1181F66F" w14:textId="77777777" w:rsidR="00DC2771" w:rsidRDefault="003E70A4">
      <w:pPr>
        <w:spacing w:before="240" w:after="120"/>
      </w:pPr>
      <w:r>
        <w:rPr>
          <w:rFonts w:ascii="sans-serif" w:eastAsia="sans-serif" w:hAnsi="sans-serif" w:cs="sans-serif"/>
          <w:b/>
          <w:bCs/>
          <w:color w:val="000000"/>
          <w:sz w:val="28"/>
          <w:szCs w:val="28"/>
        </w:rPr>
        <w:t>DISAGGREGATION OF REVENUES</w:t>
      </w:r>
    </w:p>
    <w:p w14:paraId="1181F670" w14:textId="77777777" w:rsidR="00DC2771" w:rsidRDefault="003E70A4">
      <w:pPr>
        <w:spacing w:before="120" w:after="120"/>
      </w:pPr>
      <w:r>
        <w:rPr>
          <w:rFonts w:ascii="Arial" w:eastAsia="宋体" w:hAnsi="Arial" w:cs="Arial"/>
          <w:color w:val="000000"/>
          <w:sz w:val="17"/>
          <w:szCs w:val="17"/>
        </w:rPr>
        <w:t xml:space="preserve">The following tables </w:t>
      </w:r>
      <w:r>
        <w:rPr>
          <w:rFonts w:ascii="Arial" w:eastAsia="宋体" w:hAnsi="Arial" w:cs="Arial"/>
          <w:color w:val="000000"/>
          <w:sz w:val="17"/>
          <w:szCs w:val="17"/>
        </w:rPr>
        <w:t>present the Company's Revenues disaggregated by reportable operating segment, major product line and distribution channel:</w:t>
      </w:r>
    </w:p>
    <w:tbl>
      <w:tblPr>
        <w:tblW w:w="5000" w:type="pct"/>
        <w:tblCellMar>
          <w:top w:w="15" w:type="dxa"/>
          <w:left w:w="15" w:type="dxa"/>
          <w:bottom w:w="15" w:type="dxa"/>
          <w:right w:w="15" w:type="dxa"/>
        </w:tblCellMar>
        <w:tblLook w:val="04A0" w:firstRow="1" w:lastRow="0" w:firstColumn="1" w:lastColumn="0" w:noHBand="0" w:noVBand="1"/>
      </w:tblPr>
      <w:tblGrid>
        <w:gridCol w:w="43"/>
        <w:gridCol w:w="1167"/>
        <w:gridCol w:w="39"/>
        <w:gridCol w:w="116"/>
        <w:gridCol w:w="614"/>
        <w:gridCol w:w="36"/>
        <w:gridCol w:w="116"/>
        <w:gridCol w:w="572"/>
        <w:gridCol w:w="36"/>
        <w:gridCol w:w="116"/>
        <w:gridCol w:w="600"/>
        <w:gridCol w:w="36"/>
        <w:gridCol w:w="116"/>
        <w:gridCol w:w="620"/>
        <w:gridCol w:w="36"/>
        <w:gridCol w:w="116"/>
        <w:gridCol w:w="671"/>
        <w:gridCol w:w="36"/>
        <w:gridCol w:w="115"/>
        <w:gridCol w:w="568"/>
        <w:gridCol w:w="36"/>
        <w:gridCol w:w="116"/>
        <w:gridCol w:w="699"/>
        <w:gridCol w:w="36"/>
        <w:gridCol w:w="116"/>
        <w:gridCol w:w="809"/>
        <w:gridCol w:w="36"/>
        <w:gridCol w:w="115"/>
        <w:gridCol w:w="568"/>
        <w:gridCol w:w="36"/>
      </w:tblGrid>
      <w:tr w:rsidR="00DC2771" w14:paraId="1181F68F" w14:textId="77777777">
        <w:tc>
          <w:tcPr>
            <w:tcW w:w="50" w:type="pct"/>
            <w:shd w:val="clear" w:color="auto" w:fill="auto"/>
            <w:vAlign w:val="bottom"/>
          </w:tcPr>
          <w:p w14:paraId="1181F671" w14:textId="77777777" w:rsidR="00DC2771" w:rsidRDefault="00DC2771">
            <w:pPr>
              <w:rPr>
                <w:rFonts w:ascii="宋体"/>
              </w:rPr>
            </w:pPr>
          </w:p>
        </w:tc>
        <w:tc>
          <w:tcPr>
            <w:tcW w:w="1110" w:type="pct"/>
            <w:shd w:val="clear" w:color="auto" w:fill="auto"/>
            <w:vAlign w:val="bottom"/>
          </w:tcPr>
          <w:p w14:paraId="1181F672" w14:textId="77777777" w:rsidR="00DC2771" w:rsidRDefault="00DC2771">
            <w:pPr>
              <w:rPr>
                <w:rFonts w:ascii="宋体"/>
              </w:rPr>
            </w:pPr>
          </w:p>
        </w:tc>
        <w:tc>
          <w:tcPr>
            <w:tcW w:w="5" w:type="pct"/>
            <w:shd w:val="clear" w:color="auto" w:fill="auto"/>
            <w:vAlign w:val="bottom"/>
          </w:tcPr>
          <w:p w14:paraId="1181F673" w14:textId="77777777" w:rsidR="00DC2771" w:rsidRDefault="00DC2771">
            <w:pPr>
              <w:rPr>
                <w:rFonts w:ascii="宋体"/>
              </w:rPr>
            </w:pPr>
          </w:p>
        </w:tc>
        <w:tc>
          <w:tcPr>
            <w:tcW w:w="50" w:type="pct"/>
            <w:shd w:val="clear" w:color="auto" w:fill="auto"/>
            <w:vAlign w:val="bottom"/>
          </w:tcPr>
          <w:p w14:paraId="1181F674" w14:textId="77777777" w:rsidR="00DC2771" w:rsidRDefault="00DC2771">
            <w:pPr>
              <w:rPr>
                <w:rFonts w:ascii="宋体"/>
              </w:rPr>
            </w:pPr>
          </w:p>
        </w:tc>
        <w:tc>
          <w:tcPr>
            <w:tcW w:w="353" w:type="pct"/>
            <w:shd w:val="clear" w:color="auto" w:fill="auto"/>
            <w:vAlign w:val="bottom"/>
          </w:tcPr>
          <w:p w14:paraId="1181F675" w14:textId="77777777" w:rsidR="00DC2771" w:rsidRDefault="00DC2771">
            <w:pPr>
              <w:rPr>
                <w:rFonts w:ascii="宋体"/>
              </w:rPr>
            </w:pPr>
          </w:p>
        </w:tc>
        <w:tc>
          <w:tcPr>
            <w:tcW w:w="5" w:type="pct"/>
            <w:shd w:val="clear" w:color="auto" w:fill="auto"/>
            <w:vAlign w:val="bottom"/>
          </w:tcPr>
          <w:p w14:paraId="1181F676" w14:textId="77777777" w:rsidR="00DC2771" w:rsidRDefault="00DC2771">
            <w:pPr>
              <w:rPr>
                <w:rFonts w:ascii="宋体"/>
              </w:rPr>
            </w:pPr>
          </w:p>
        </w:tc>
        <w:tc>
          <w:tcPr>
            <w:tcW w:w="50" w:type="pct"/>
            <w:shd w:val="clear" w:color="auto" w:fill="auto"/>
            <w:vAlign w:val="bottom"/>
          </w:tcPr>
          <w:p w14:paraId="1181F677" w14:textId="77777777" w:rsidR="00DC2771" w:rsidRDefault="00DC2771">
            <w:pPr>
              <w:rPr>
                <w:rFonts w:ascii="宋体"/>
              </w:rPr>
            </w:pPr>
          </w:p>
        </w:tc>
        <w:tc>
          <w:tcPr>
            <w:tcW w:w="353" w:type="pct"/>
            <w:shd w:val="clear" w:color="auto" w:fill="auto"/>
            <w:vAlign w:val="bottom"/>
          </w:tcPr>
          <w:p w14:paraId="1181F678" w14:textId="77777777" w:rsidR="00DC2771" w:rsidRDefault="00DC2771">
            <w:pPr>
              <w:rPr>
                <w:rFonts w:ascii="宋体"/>
              </w:rPr>
            </w:pPr>
          </w:p>
        </w:tc>
        <w:tc>
          <w:tcPr>
            <w:tcW w:w="5" w:type="pct"/>
            <w:shd w:val="clear" w:color="auto" w:fill="auto"/>
            <w:vAlign w:val="bottom"/>
          </w:tcPr>
          <w:p w14:paraId="1181F679" w14:textId="77777777" w:rsidR="00DC2771" w:rsidRDefault="00DC2771">
            <w:pPr>
              <w:rPr>
                <w:rFonts w:ascii="宋体"/>
              </w:rPr>
            </w:pPr>
          </w:p>
        </w:tc>
        <w:tc>
          <w:tcPr>
            <w:tcW w:w="50" w:type="pct"/>
            <w:shd w:val="clear" w:color="auto" w:fill="auto"/>
            <w:vAlign w:val="bottom"/>
          </w:tcPr>
          <w:p w14:paraId="1181F67A" w14:textId="77777777" w:rsidR="00DC2771" w:rsidRDefault="00DC2771">
            <w:pPr>
              <w:rPr>
                <w:rFonts w:ascii="宋体"/>
              </w:rPr>
            </w:pPr>
          </w:p>
        </w:tc>
        <w:tc>
          <w:tcPr>
            <w:tcW w:w="353" w:type="pct"/>
            <w:shd w:val="clear" w:color="auto" w:fill="auto"/>
            <w:vAlign w:val="bottom"/>
          </w:tcPr>
          <w:p w14:paraId="1181F67B" w14:textId="77777777" w:rsidR="00DC2771" w:rsidRDefault="00DC2771">
            <w:pPr>
              <w:rPr>
                <w:rFonts w:ascii="宋体"/>
              </w:rPr>
            </w:pPr>
          </w:p>
        </w:tc>
        <w:tc>
          <w:tcPr>
            <w:tcW w:w="5" w:type="pct"/>
            <w:shd w:val="clear" w:color="auto" w:fill="auto"/>
            <w:vAlign w:val="bottom"/>
          </w:tcPr>
          <w:p w14:paraId="1181F67C" w14:textId="77777777" w:rsidR="00DC2771" w:rsidRDefault="00DC2771">
            <w:pPr>
              <w:rPr>
                <w:rFonts w:ascii="宋体"/>
              </w:rPr>
            </w:pPr>
          </w:p>
        </w:tc>
        <w:tc>
          <w:tcPr>
            <w:tcW w:w="50" w:type="pct"/>
            <w:shd w:val="clear" w:color="auto" w:fill="auto"/>
            <w:vAlign w:val="bottom"/>
          </w:tcPr>
          <w:p w14:paraId="1181F67D" w14:textId="77777777" w:rsidR="00DC2771" w:rsidRDefault="00DC2771">
            <w:pPr>
              <w:rPr>
                <w:rFonts w:ascii="宋体"/>
              </w:rPr>
            </w:pPr>
          </w:p>
        </w:tc>
        <w:tc>
          <w:tcPr>
            <w:tcW w:w="384" w:type="pct"/>
            <w:shd w:val="clear" w:color="auto" w:fill="auto"/>
            <w:vAlign w:val="bottom"/>
          </w:tcPr>
          <w:p w14:paraId="1181F67E" w14:textId="77777777" w:rsidR="00DC2771" w:rsidRDefault="00DC2771">
            <w:pPr>
              <w:rPr>
                <w:rFonts w:ascii="宋体"/>
              </w:rPr>
            </w:pPr>
          </w:p>
        </w:tc>
        <w:tc>
          <w:tcPr>
            <w:tcW w:w="5" w:type="pct"/>
            <w:shd w:val="clear" w:color="auto" w:fill="auto"/>
            <w:vAlign w:val="bottom"/>
          </w:tcPr>
          <w:p w14:paraId="1181F67F" w14:textId="77777777" w:rsidR="00DC2771" w:rsidRDefault="00DC2771">
            <w:pPr>
              <w:rPr>
                <w:rFonts w:ascii="宋体"/>
              </w:rPr>
            </w:pPr>
          </w:p>
        </w:tc>
        <w:tc>
          <w:tcPr>
            <w:tcW w:w="50" w:type="pct"/>
            <w:shd w:val="clear" w:color="auto" w:fill="auto"/>
            <w:vAlign w:val="bottom"/>
          </w:tcPr>
          <w:p w14:paraId="1181F680" w14:textId="77777777" w:rsidR="00DC2771" w:rsidRDefault="00DC2771">
            <w:pPr>
              <w:rPr>
                <w:rFonts w:ascii="宋体"/>
              </w:rPr>
            </w:pPr>
          </w:p>
        </w:tc>
        <w:tc>
          <w:tcPr>
            <w:tcW w:w="369" w:type="pct"/>
            <w:shd w:val="clear" w:color="auto" w:fill="auto"/>
            <w:vAlign w:val="bottom"/>
          </w:tcPr>
          <w:p w14:paraId="1181F681" w14:textId="77777777" w:rsidR="00DC2771" w:rsidRDefault="00DC2771">
            <w:pPr>
              <w:rPr>
                <w:rFonts w:ascii="宋体"/>
              </w:rPr>
            </w:pPr>
          </w:p>
        </w:tc>
        <w:tc>
          <w:tcPr>
            <w:tcW w:w="5" w:type="pct"/>
            <w:shd w:val="clear" w:color="auto" w:fill="auto"/>
            <w:vAlign w:val="bottom"/>
          </w:tcPr>
          <w:p w14:paraId="1181F682" w14:textId="77777777" w:rsidR="00DC2771" w:rsidRDefault="00DC2771">
            <w:pPr>
              <w:rPr>
                <w:rFonts w:ascii="宋体"/>
              </w:rPr>
            </w:pPr>
          </w:p>
        </w:tc>
        <w:tc>
          <w:tcPr>
            <w:tcW w:w="50" w:type="pct"/>
            <w:shd w:val="clear" w:color="auto" w:fill="auto"/>
            <w:vAlign w:val="bottom"/>
          </w:tcPr>
          <w:p w14:paraId="1181F683" w14:textId="77777777" w:rsidR="00DC2771" w:rsidRDefault="00DC2771">
            <w:pPr>
              <w:rPr>
                <w:rFonts w:ascii="宋体"/>
              </w:rPr>
            </w:pPr>
          </w:p>
        </w:tc>
        <w:tc>
          <w:tcPr>
            <w:tcW w:w="353" w:type="pct"/>
            <w:shd w:val="clear" w:color="auto" w:fill="auto"/>
            <w:vAlign w:val="bottom"/>
          </w:tcPr>
          <w:p w14:paraId="1181F684" w14:textId="77777777" w:rsidR="00DC2771" w:rsidRDefault="00DC2771">
            <w:pPr>
              <w:rPr>
                <w:rFonts w:ascii="宋体"/>
              </w:rPr>
            </w:pPr>
          </w:p>
        </w:tc>
        <w:tc>
          <w:tcPr>
            <w:tcW w:w="5" w:type="pct"/>
            <w:shd w:val="clear" w:color="auto" w:fill="auto"/>
            <w:vAlign w:val="bottom"/>
          </w:tcPr>
          <w:p w14:paraId="1181F685" w14:textId="77777777" w:rsidR="00DC2771" w:rsidRDefault="00DC2771">
            <w:pPr>
              <w:rPr>
                <w:rFonts w:ascii="宋体"/>
              </w:rPr>
            </w:pPr>
          </w:p>
        </w:tc>
        <w:tc>
          <w:tcPr>
            <w:tcW w:w="50" w:type="pct"/>
            <w:shd w:val="clear" w:color="auto" w:fill="auto"/>
            <w:vAlign w:val="bottom"/>
          </w:tcPr>
          <w:p w14:paraId="1181F686" w14:textId="77777777" w:rsidR="00DC2771" w:rsidRDefault="00DC2771">
            <w:pPr>
              <w:rPr>
                <w:rFonts w:ascii="宋体"/>
              </w:rPr>
            </w:pPr>
          </w:p>
        </w:tc>
        <w:tc>
          <w:tcPr>
            <w:tcW w:w="384" w:type="pct"/>
            <w:shd w:val="clear" w:color="auto" w:fill="auto"/>
            <w:vAlign w:val="bottom"/>
          </w:tcPr>
          <w:p w14:paraId="1181F687" w14:textId="77777777" w:rsidR="00DC2771" w:rsidRDefault="00DC2771">
            <w:pPr>
              <w:rPr>
                <w:rFonts w:ascii="宋体"/>
              </w:rPr>
            </w:pPr>
          </w:p>
        </w:tc>
        <w:tc>
          <w:tcPr>
            <w:tcW w:w="5" w:type="pct"/>
            <w:shd w:val="clear" w:color="auto" w:fill="auto"/>
            <w:vAlign w:val="bottom"/>
          </w:tcPr>
          <w:p w14:paraId="1181F688" w14:textId="77777777" w:rsidR="00DC2771" w:rsidRDefault="00DC2771">
            <w:pPr>
              <w:rPr>
                <w:rFonts w:ascii="宋体"/>
              </w:rPr>
            </w:pPr>
          </w:p>
        </w:tc>
        <w:tc>
          <w:tcPr>
            <w:tcW w:w="50" w:type="pct"/>
            <w:shd w:val="clear" w:color="auto" w:fill="auto"/>
            <w:vAlign w:val="bottom"/>
          </w:tcPr>
          <w:p w14:paraId="1181F689" w14:textId="77777777" w:rsidR="00DC2771" w:rsidRDefault="00DC2771">
            <w:pPr>
              <w:rPr>
                <w:rFonts w:ascii="宋体"/>
              </w:rPr>
            </w:pPr>
          </w:p>
        </w:tc>
        <w:tc>
          <w:tcPr>
            <w:tcW w:w="431" w:type="pct"/>
            <w:shd w:val="clear" w:color="auto" w:fill="auto"/>
            <w:vAlign w:val="bottom"/>
          </w:tcPr>
          <w:p w14:paraId="1181F68A" w14:textId="77777777" w:rsidR="00DC2771" w:rsidRDefault="00DC2771">
            <w:pPr>
              <w:rPr>
                <w:rFonts w:ascii="宋体"/>
              </w:rPr>
            </w:pPr>
          </w:p>
        </w:tc>
        <w:tc>
          <w:tcPr>
            <w:tcW w:w="5" w:type="pct"/>
            <w:shd w:val="clear" w:color="auto" w:fill="auto"/>
            <w:vAlign w:val="bottom"/>
          </w:tcPr>
          <w:p w14:paraId="1181F68B" w14:textId="77777777" w:rsidR="00DC2771" w:rsidRDefault="00DC2771">
            <w:pPr>
              <w:rPr>
                <w:rFonts w:ascii="宋体"/>
              </w:rPr>
            </w:pPr>
          </w:p>
        </w:tc>
        <w:tc>
          <w:tcPr>
            <w:tcW w:w="50" w:type="pct"/>
            <w:shd w:val="clear" w:color="auto" w:fill="auto"/>
            <w:vAlign w:val="bottom"/>
          </w:tcPr>
          <w:p w14:paraId="1181F68C" w14:textId="77777777" w:rsidR="00DC2771" w:rsidRDefault="00DC2771">
            <w:pPr>
              <w:rPr>
                <w:rFonts w:ascii="宋体"/>
              </w:rPr>
            </w:pPr>
          </w:p>
        </w:tc>
        <w:tc>
          <w:tcPr>
            <w:tcW w:w="354" w:type="pct"/>
            <w:shd w:val="clear" w:color="auto" w:fill="auto"/>
            <w:vAlign w:val="bottom"/>
          </w:tcPr>
          <w:p w14:paraId="1181F68D" w14:textId="77777777" w:rsidR="00DC2771" w:rsidRDefault="00DC2771">
            <w:pPr>
              <w:rPr>
                <w:rFonts w:ascii="宋体"/>
              </w:rPr>
            </w:pPr>
          </w:p>
        </w:tc>
        <w:tc>
          <w:tcPr>
            <w:tcW w:w="5" w:type="pct"/>
            <w:shd w:val="clear" w:color="auto" w:fill="auto"/>
            <w:vAlign w:val="bottom"/>
          </w:tcPr>
          <w:p w14:paraId="1181F68E" w14:textId="77777777" w:rsidR="00DC2771" w:rsidRDefault="00DC2771">
            <w:pPr>
              <w:rPr>
                <w:rFonts w:ascii="宋体"/>
              </w:rPr>
            </w:pPr>
          </w:p>
        </w:tc>
      </w:tr>
      <w:tr w:rsidR="00DC2771" w14:paraId="1181F692" w14:textId="77777777">
        <w:tc>
          <w:tcPr>
            <w:tcW w:w="0" w:type="auto"/>
            <w:gridSpan w:val="3"/>
            <w:shd w:val="clear" w:color="auto" w:fill="auto"/>
            <w:tcMar>
              <w:top w:w="0" w:type="dxa"/>
              <w:left w:w="20" w:type="dxa"/>
              <w:bottom w:w="0" w:type="dxa"/>
              <w:right w:w="20" w:type="dxa"/>
            </w:tcMar>
            <w:vAlign w:val="bottom"/>
          </w:tcPr>
          <w:p w14:paraId="1181F690" w14:textId="77777777" w:rsidR="00DC2771" w:rsidRDefault="00DC2771">
            <w:pPr>
              <w:rPr>
                <w:rFonts w:ascii="宋体"/>
              </w:rPr>
            </w:pPr>
          </w:p>
        </w:tc>
        <w:tc>
          <w:tcPr>
            <w:tcW w:w="0" w:type="auto"/>
            <w:gridSpan w:val="27"/>
            <w:shd w:val="clear" w:color="auto" w:fill="auto"/>
            <w:tcMar>
              <w:top w:w="40" w:type="dxa"/>
              <w:left w:w="20" w:type="dxa"/>
              <w:bottom w:w="40" w:type="dxa"/>
              <w:right w:w="20" w:type="dxa"/>
            </w:tcMar>
            <w:vAlign w:val="bottom"/>
          </w:tcPr>
          <w:p w14:paraId="1181F691" w14:textId="77777777" w:rsidR="00DC2771" w:rsidRDefault="003E70A4">
            <w:pPr>
              <w:jc w:val="center"/>
              <w:textAlignment w:val="bottom"/>
            </w:pPr>
            <w:r>
              <w:rPr>
                <w:rFonts w:ascii="sans-serif" w:eastAsia="sans-serif" w:hAnsi="sans-serif" w:cs="sans-serif"/>
                <w:b/>
                <w:bCs/>
                <w:color w:val="000000"/>
                <w:sz w:val="17"/>
                <w:szCs w:val="17"/>
              </w:rPr>
              <w:t>THREE MONTHS ENDED AUGUST 31, 2021</w:t>
            </w:r>
          </w:p>
        </w:tc>
      </w:tr>
      <w:tr w:rsidR="00DC2771" w14:paraId="1181F69D" w14:textId="77777777">
        <w:tc>
          <w:tcPr>
            <w:tcW w:w="0" w:type="auto"/>
            <w:gridSpan w:val="3"/>
            <w:shd w:val="clear" w:color="auto" w:fill="auto"/>
            <w:tcMar>
              <w:top w:w="40" w:type="dxa"/>
              <w:left w:w="20" w:type="dxa"/>
              <w:bottom w:w="40" w:type="dxa"/>
              <w:right w:w="20" w:type="dxa"/>
            </w:tcMar>
            <w:vAlign w:val="bottom"/>
          </w:tcPr>
          <w:p w14:paraId="1181F693"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694" w14:textId="77777777" w:rsidR="00DC2771" w:rsidRDefault="003E70A4">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695" w14:textId="77777777" w:rsidR="00DC2771" w:rsidRDefault="003E70A4">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696" w14:textId="77777777" w:rsidR="00DC2771" w:rsidRDefault="003E70A4">
            <w:pPr>
              <w:jc w:val="right"/>
              <w:textAlignment w:val="bottom"/>
            </w:pPr>
            <w:r>
              <w:rPr>
                <w:rFonts w:ascii="sans-serif" w:eastAsia="sans-serif" w:hAnsi="sans-serif" w:cs="sans-serif"/>
                <w:b/>
                <w:bCs/>
                <w:color w:val="000000"/>
                <w:sz w:val="17"/>
                <w:szCs w:val="17"/>
              </w:rPr>
              <w:t xml:space="preserve">GREATER </w:t>
            </w:r>
            <w:r>
              <w:rPr>
                <w:rFonts w:ascii="sans-serif" w:eastAsia="sans-serif" w:hAnsi="sans-serif" w:cs="sans-serif"/>
                <w:b/>
                <w:bCs/>
                <w:color w:val="000000"/>
                <w:sz w:val="17"/>
                <w:szCs w:val="17"/>
              </w:rPr>
              <w:t>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697" w14:textId="77777777" w:rsidR="00DC2771" w:rsidRDefault="003E70A4">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698" w14:textId="77777777" w:rsidR="00DC2771" w:rsidRDefault="003E70A4">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699" w14:textId="77777777" w:rsidR="00DC2771" w:rsidRDefault="003E70A4">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69A" w14:textId="77777777" w:rsidR="00DC2771" w:rsidRDefault="003E70A4">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69B" w14:textId="77777777" w:rsidR="00DC2771" w:rsidRDefault="003E70A4">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69C" w14:textId="77777777" w:rsidR="00DC2771" w:rsidRDefault="003E70A4">
            <w:pPr>
              <w:jc w:val="right"/>
              <w:textAlignment w:val="bottom"/>
            </w:pPr>
            <w:r>
              <w:rPr>
                <w:rFonts w:ascii="sans-serif" w:eastAsia="sans-serif" w:hAnsi="sans-serif" w:cs="sans-serif"/>
                <w:b/>
                <w:bCs/>
                <w:color w:val="000000"/>
                <w:sz w:val="17"/>
                <w:szCs w:val="17"/>
              </w:rPr>
              <w:t>TOTAL NIKE, INC.</w:t>
            </w:r>
          </w:p>
        </w:tc>
      </w:tr>
      <w:tr w:rsidR="00DC2771" w14:paraId="1181F6A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69E" w14:textId="77777777" w:rsidR="00DC2771" w:rsidRDefault="003E70A4">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69F"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6A0"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6A1"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6A2"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6A3"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6A4"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6A5"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6A6"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6A7" w14:textId="77777777" w:rsidR="00DC2771" w:rsidRDefault="00DC2771">
            <w:pPr>
              <w:rPr>
                <w:rFonts w:ascii="宋体"/>
              </w:rPr>
            </w:pPr>
          </w:p>
        </w:tc>
      </w:tr>
      <w:tr w:rsidR="00DC2771" w14:paraId="1181F6C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6A9" w14:textId="77777777" w:rsidR="00DC2771" w:rsidRDefault="003E70A4">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F6AA"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6AB" w14:textId="77777777" w:rsidR="00DC2771" w:rsidRDefault="003E70A4">
            <w:pPr>
              <w:jc w:val="right"/>
              <w:textAlignment w:val="bottom"/>
            </w:pPr>
            <w:r>
              <w:rPr>
                <w:rFonts w:ascii="Arial" w:eastAsia="宋体" w:hAnsi="Arial" w:cs="Arial"/>
                <w:color w:val="000000"/>
                <w:sz w:val="17"/>
                <w:szCs w:val="17"/>
              </w:rPr>
              <w:t>3,264 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AC"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6AD"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6AE" w14:textId="77777777" w:rsidR="00DC2771" w:rsidRDefault="003E70A4">
            <w:pPr>
              <w:jc w:val="right"/>
              <w:textAlignment w:val="bottom"/>
            </w:pPr>
            <w:r>
              <w:rPr>
                <w:rFonts w:ascii="Arial" w:eastAsia="宋体" w:hAnsi="Arial" w:cs="Arial"/>
                <w:color w:val="000000"/>
                <w:sz w:val="17"/>
                <w:szCs w:val="17"/>
              </w:rPr>
              <w:t>1,983 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AF"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6B0"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6B1" w14:textId="77777777" w:rsidR="00DC2771" w:rsidRDefault="003E70A4">
            <w:pPr>
              <w:jc w:val="right"/>
              <w:textAlignment w:val="bottom"/>
            </w:pPr>
            <w:r>
              <w:rPr>
                <w:rFonts w:ascii="Arial" w:eastAsia="宋体" w:hAnsi="Arial" w:cs="Arial"/>
                <w:color w:val="000000"/>
                <w:sz w:val="17"/>
                <w:szCs w:val="17"/>
              </w:rPr>
              <w:t>1,449 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B2"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6B3"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6B4" w14:textId="77777777" w:rsidR="00DC2771" w:rsidRDefault="003E70A4">
            <w:pPr>
              <w:jc w:val="right"/>
              <w:textAlignment w:val="bottom"/>
            </w:pPr>
            <w:r>
              <w:rPr>
                <w:rFonts w:ascii="Arial" w:eastAsia="宋体" w:hAnsi="Arial" w:cs="Arial"/>
                <w:color w:val="000000"/>
                <w:sz w:val="17"/>
                <w:szCs w:val="17"/>
              </w:rPr>
              <w:t>1,022 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B5"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6B6"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6B7"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B8"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6B9"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6BA" w14:textId="77777777" w:rsidR="00DC2771" w:rsidRDefault="003E70A4">
            <w:pPr>
              <w:jc w:val="right"/>
              <w:textAlignment w:val="bottom"/>
            </w:pPr>
            <w:r>
              <w:rPr>
                <w:rFonts w:ascii="Arial" w:eastAsia="宋体" w:hAnsi="Arial" w:cs="Arial"/>
                <w:color w:val="000000"/>
                <w:sz w:val="17"/>
                <w:szCs w:val="17"/>
              </w:rPr>
              <w:t>7,718 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BB"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6BC"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6BD" w14:textId="77777777" w:rsidR="00DC2771" w:rsidRDefault="003E70A4">
            <w:pPr>
              <w:jc w:val="right"/>
              <w:textAlignment w:val="bottom"/>
            </w:pPr>
            <w:r>
              <w:rPr>
                <w:rFonts w:ascii="Arial" w:eastAsia="宋体" w:hAnsi="Arial" w:cs="Arial"/>
                <w:color w:val="000000"/>
                <w:sz w:val="17"/>
                <w:szCs w:val="17"/>
              </w:rPr>
              <w:t>567 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BE"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6BF"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6C0"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C1"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6C2"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6C3" w14:textId="77777777" w:rsidR="00DC2771" w:rsidRDefault="003E70A4">
            <w:pPr>
              <w:jc w:val="right"/>
              <w:textAlignment w:val="bottom"/>
            </w:pPr>
            <w:r>
              <w:rPr>
                <w:rFonts w:ascii="Arial" w:eastAsia="宋体" w:hAnsi="Arial" w:cs="Arial"/>
                <w:color w:val="000000"/>
                <w:sz w:val="17"/>
                <w:szCs w:val="17"/>
              </w:rPr>
              <w:t>8,285 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C4" w14:textId="77777777" w:rsidR="00DC2771" w:rsidRDefault="00DC2771">
            <w:pPr>
              <w:jc w:val="right"/>
              <w:rPr>
                <w:rFonts w:ascii="宋体"/>
              </w:rPr>
            </w:pPr>
          </w:p>
        </w:tc>
      </w:tr>
      <w:tr w:rsidR="00DC2771" w14:paraId="1181F6D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6C6" w14:textId="77777777" w:rsidR="00DC2771" w:rsidRDefault="003E70A4">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C7" w14:textId="77777777" w:rsidR="00DC2771" w:rsidRDefault="003E70A4">
            <w:pPr>
              <w:jc w:val="right"/>
              <w:textAlignment w:val="bottom"/>
            </w:pPr>
            <w:r>
              <w:rPr>
                <w:rFonts w:ascii="Arial" w:eastAsia="宋体" w:hAnsi="Arial" w:cs="Arial"/>
                <w:color w:val="000000"/>
                <w:sz w:val="17"/>
                <w:szCs w:val="17"/>
              </w:rPr>
              <w:t>1,430 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C8"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C9" w14:textId="77777777" w:rsidR="00DC2771" w:rsidRDefault="003E70A4">
            <w:pPr>
              <w:jc w:val="right"/>
              <w:textAlignment w:val="bottom"/>
            </w:pPr>
            <w:r>
              <w:rPr>
                <w:rFonts w:ascii="Arial" w:eastAsia="宋体" w:hAnsi="Arial" w:cs="Arial"/>
                <w:color w:val="000000"/>
                <w:sz w:val="17"/>
                <w:szCs w:val="17"/>
              </w:rPr>
              <w:t>1,159 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CA"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CB" w14:textId="77777777" w:rsidR="00DC2771" w:rsidRDefault="003E70A4">
            <w:pPr>
              <w:jc w:val="right"/>
              <w:textAlignment w:val="bottom"/>
            </w:pPr>
            <w:r>
              <w:rPr>
                <w:rFonts w:ascii="Arial" w:eastAsia="宋体" w:hAnsi="Arial" w:cs="Arial"/>
                <w:color w:val="000000"/>
                <w:sz w:val="17"/>
                <w:szCs w:val="17"/>
              </w:rPr>
              <w:t>476 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CC"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CD" w14:textId="77777777" w:rsidR="00DC2771" w:rsidRDefault="003E70A4">
            <w:pPr>
              <w:jc w:val="right"/>
              <w:textAlignment w:val="bottom"/>
            </w:pPr>
            <w:r>
              <w:rPr>
                <w:rFonts w:ascii="Arial" w:eastAsia="宋体" w:hAnsi="Arial" w:cs="Arial"/>
                <w:color w:val="000000"/>
                <w:sz w:val="17"/>
                <w:szCs w:val="17"/>
              </w:rPr>
              <w:t>385 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CE"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CF"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D0"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D1" w14:textId="77777777" w:rsidR="00DC2771" w:rsidRDefault="003E70A4">
            <w:pPr>
              <w:jc w:val="right"/>
              <w:textAlignment w:val="bottom"/>
            </w:pPr>
            <w:r>
              <w:rPr>
                <w:rFonts w:ascii="Arial" w:eastAsia="宋体" w:hAnsi="Arial" w:cs="Arial"/>
                <w:color w:val="000000"/>
                <w:sz w:val="17"/>
                <w:szCs w:val="17"/>
              </w:rPr>
              <w:t>3,450 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D2"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D3" w14:textId="77777777" w:rsidR="00DC2771" w:rsidRDefault="003E70A4">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D4"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D5"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D6"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D7" w14:textId="77777777" w:rsidR="00DC2771" w:rsidRDefault="003E70A4">
            <w:pPr>
              <w:jc w:val="right"/>
              <w:textAlignment w:val="bottom"/>
            </w:pPr>
            <w:r>
              <w:rPr>
                <w:rFonts w:ascii="Arial" w:eastAsia="宋体" w:hAnsi="Arial" w:cs="Arial"/>
                <w:color w:val="000000"/>
                <w:sz w:val="17"/>
                <w:szCs w:val="17"/>
              </w:rPr>
              <w:t>3,474 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D8" w14:textId="77777777" w:rsidR="00DC2771" w:rsidRDefault="00DC2771">
            <w:pPr>
              <w:jc w:val="right"/>
              <w:rPr>
                <w:rFonts w:ascii="宋体"/>
              </w:rPr>
            </w:pPr>
          </w:p>
        </w:tc>
      </w:tr>
      <w:tr w:rsidR="00DC2771" w14:paraId="1181F6E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6DA" w14:textId="77777777" w:rsidR="00DC2771" w:rsidRDefault="003E70A4">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DB" w14:textId="77777777" w:rsidR="00DC2771" w:rsidRDefault="003E70A4">
            <w:pPr>
              <w:jc w:val="right"/>
              <w:textAlignment w:val="bottom"/>
            </w:pPr>
            <w:r>
              <w:rPr>
                <w:rFonts w:ascii="Arial" w:eastAsia="宋体" w:hAnsi="Arial" w:cs="Arial"/>
                <w:color w:val="000000"/>
                <w:sz w:val="17"/>
                <w:szCs w:val="17"/>
              </w:rPr>
              <w:t>185 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DC"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DD" w14:textId="77777777" w:rsidR="00DC2771" w:rsidRDefault="003E70A4">
            <w:pPr>
              <w:jc w:val="right"/>
              <w:textAlignment w:val="bottom"/>
            </w:pPr>
            <w:r>
              <w:rPr>
                <w:rFonts w:ascii="Arial" w:eastAsia="宋体" w:hAnsi="Arial" w:cs="Arial"/>
                <w:color w:val="000000"/>
                <w:sz w:val="17"/>
                <w:szCs w:val="17"/>
              </w:rPr>
              <w:t>165 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DE"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DF" w14:textId="77777777" w:rsidR="00DC2771" w:rsidRDefault="003E70A4">
            <w:pPr>
              <w:jc w:val="right"/>
              <w:textAlignment w:val="bottom"/>
            </w:pPr>
            <w:r>
              <w:rPr>
                <w:rFonts w:ascii="Arial" w:eastAsia="宋体" w:hAnsi="Arial" w:cs="Arial"/>
                <w:color w:val="000000"/>
                <w:sz w:val="17"/>
                <w:szCs w:val="17"/>
              </w:rPr>
              <w:t>57 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E0"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E1" w14:textId="77777777" w:rsidR="00DC2771" w:rsidRDefault="003E70A4">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E2"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E3"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E4"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E5" w14:textId="77777777" w:rsidR="00DC2771" w:rsidRDefault="003E70A4">
            <w:pPr>
              <w:jc w:val="right"/>
              <w:textAlignment w:val="bottom"/>
            </w:pPr>
            <w:r>
              <w:rPr>
                <w:rFonts w:ascii="Arial" w:eastAsia="宋体" w:hAnsi="Arial" w:cs="Arial"/>
                <w:color w:val="000000"/>
                <w:sz w:val="17"/>
                <w:szCs w:val="17"/>
              </w:rPr>
              <w:t>465 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E6"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E7" w14:textId="77777777" w:rsidR="00DC2771" w:rsidRDefault="003E70A4">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E8"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E9"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EA"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EB" w14:textId="77777777" w:rsidR="00DC2771" w:rsidRDefault="003E70A4">
            <w:pPr>
              <w:jc w:val="right"/>
              <w:textAlignment w:val="bottom"/>
            </w:pPr>
            <w:r>
              <w:rPr>
                <w:rFonts w:ascii="Arial" w:eastAsia="宋体" w:hAnsi="Arial" w:cs="Arial"/>
                <w:color w:val="000000"/>
                <w:sz w:val="17"/>
                <w:szCs w:val="17"/>
              </w:rPr>
              <w:t>474 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EC" w14:textId="77777777" w:rsidR="00DC2771" w:rsidRDefault="00DC2771">
            <w:pPr>
              <w:jc w:val="right"/>
              <w:rPr>
                <w:rFonts w:ascii="宋体"/>
              </w:rPr>
            </w:pPr>
          </w:p>
        </w:tc>
      </w:tr>
      <w:tr w:rsidR="00DC2771" w14:paraId="1181F70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6EE" w14:textId="77777777" w:rsidR="00DC2771" w:rsidRDefault="003E70A4">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EF"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F0"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F1"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F2"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F3"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F4"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F5"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F6"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F7" w14:textId="77777777" w:rsidR="00DC2771" w:rsidRDefault="003E70A4">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F8"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F9" w14:textId="77777777" w:rsidR="00DC2771" w:rsidRDefault="003E70A4">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FA"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FB" w14:textId="77777777" w:rsidR="00DC2771" w:rsidRDefault="003E70A4">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FC"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FD" w14:textId="77777777" w:rsidR="00DC2771" w:rsidRDefault="003E70A4">
            <w:pPr>
              <w:jc w:val="right"/>
              <w:textAlignment w:val="bottom"/>
            </w:pPr>
            <w:r>
              <w:rPr>
                <w:rFonts w:ascii="Arial" w:eastAsia="宋体" w:hAnsi="Arial" w:cs="Arial"/>
                <w:color w:val="000000"/>
                <w:sz w:val="17"/>
                <w:szCs w:val="17"/>
              </w:rPr>
              <w:t>(21)</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6FE"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6FF" w14:textId="77777777" w:rsidR="00DC2771" w:rsidRDefault="003E70A4">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00" w14:textId="77777777" w:rsidR="00DC2771" w:rsidRDefault="00DC2771">
            <w:pPr>
              <w:jc w:val="right"/>
              <w:rPr>
                <w:rFonts w:ascii="宋体"/>
              </w:rPr>
            </w:pPr>
          </w:p>
        </w:tc>
      </w:tr>
      <w:tr w:rsidR="00DC2771" w14:paraId="1181F71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702" w14:textId="77777777" w:rsidR="00DC2771" w:rsidRDefault="003E70A4">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1181F703"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704" w14:textId="77777777" w:rsidR="00DC2771" w:rsidRDefault="003E70A4">
            <w:pPr>
              <w:jc w:val="right"/>
              <w:textAlignment w:val="bottom"/>
            </w:pPr>
            <w:r>
              <w:rPr>
                <w:rFonts w:ascii="Arial" w:eastAsia="宋体" w:hAnsi="Arial" w:cs="Arial"/>
                <w:b/>
                <w:bCs/>
                <w:color w:val="000000"/>
                <w:sz w:val="17"/>
                <w:szCs w:val="17"/>
              </w:rPr>
              <w:t>4,879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705" w14:textId="77777777" w:rsidR="00DC2771" w:rsidRDefault="00DC277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1181F706"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707" w14:textId="77777777" w:rsidR="00DC2771" w:rsidRDefault="003E70A4">
            <w:pPr>
              <w:jc w:val="right"/>
              <w:textAlignment w:val="bottom"/>
            </w:pPr>
            <w:r>
              <w:rPr>
                <w:rFonts w:ascii="Arial" w:eastAsia="宋体" w:hAnsi="Arial" w:cs="Arial"/>
                <w:b/>
                <w:bCs/>
                <w:color w:val="000000"/>
                <w:sz w:val="17"/>
                <w:szCs w:val="17"/>
              </w:rPr>
              <w:t>3,307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708" w14:textId="77777777" w:rsidR="00DC2771" w:rsidRDefault="00DC277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1181F709"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70A" w14:textId="77777777" w:rsidR="00DC2771" w:rsidRDefault="003E70A4">
            <w:pPr>
              <w:jc w:val="right"/>
              <w:textAlignment w:val="bottom"/>
            </w:pPr>
            <w:r>
              <w:rPr>
                <w:rFonts w:ascii="Arial" w:eastAsia="宋体" w:hAnsi="Arial" w:cs="Arial"/>
                <w:b/>
                <w:bCs/>
                <w:color w:val="000000"/>
                <w:sz w:val="17"/>
                <w:szCs w:val="17"/>
              </w:rPr>
              <w:t>1,982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70B" w14:textId="77777777" w:rsidR="00DC2771" w:rsidRDefault="00DC277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1181F70C"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70D" w14:textId="77777777" w:rsidR="00DC2771" w:rsidRDefault="003E70A4">
            <w:pPr>
              <w:jc w:val="right"/>
              <w:textAlignment w:val="bottom"/>
            </w:pPr>
            <w:r>
              <w:rPr>
                <w:rFonts w:ascii="Arial" w:eastAsia="宋体" w:hAnsi="Arial" w:cs="Arial"/>
                <w:b/>
                <w:bCs/>
                <w:color w:val="000000"/>
                <w:sz w:val="17"/>
                <w:szCs w:val="17"/>
              </w:rPr>
              <w:t>1,465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70E" w14:textId="77777777" w:rsidR="00DC2771" w:rsidRDefault="00DC277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1181F70F"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710" w14:textId="77777777" w:rsidR="00DC2771" w:rsidRDefault="003E70A4">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711" w14:textId="77777777" w:rsidR="00DC2771" w:rsidRDefault="00DC277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1181F712"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713" w14:textId="77777777" w:rsidR="00DC2771" w:rsidRDefault="003E70A4">
            <w:pPr>
              <w:jc w:val="right"/>
              <w:textAlignment w:val="bottom"/>
            </w:pPr>
            <w:r>
              <w:rPr>
                <w:rFonts w:ascii="Arial" w:eastAsia="宋体" w:hAnsi="Arial" w:cs="Arial"/>
                <w:b/>
                <w:bCs/>
                <w:color w:val="000000"/>
                <w:sz w:val="17"/>
                <w:szCs w:val="17"/>
              </w:rPr>
              <w:t>11,640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714" w14:textId="77777777" w:rsidR="00DC2771" w:rsidRDefault="00DC277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1181F715"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716" w14:textId="77777777" w:rsidR="00DC2771" w:rsidRDefault="003E70A4">
            <w:pPr>
              <w:jc w:val="right"/>
              <w:textAlignment w:val="bottom"/>
            </w:pPr>
            <w:r>
              <w:rPr>
                <w:rFonts w:ascii="Arial" w:eastAsia="宋体" w:hAnsi="Arial" w:cs="Arial"/>
                <w:b/>
                <w:bCs/>
                <w:color w:val="000000"/>
                <w:sz w:val="17"/>
                <w:szCs w:val="17"/>
              </w:rPr>
              <w:t>629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717" w14:textId="77777777" w:rsidR="00DC2771" w:rsidRDefault="00DC277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1181F718"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719" w14:textId="77777777" w:rsidR="00DC2771" w:rsidRDefault="003E70A4">
            <w:pPr>
              <w:jc w:val="right"/>
              <w:textAlignment w:val="bottom"/>
            </w:pPr>
            <w:r>
              <w:rPr>
                <w:rFonts w:ascii="Arial" w:eastAsia="宋体" w:hAnsi="Arial" w:cs="Arial"/>
                <w:b/>
                <w:bCs/>
                <w:color w:val="000000"/>
                <w:sz w:val="17"/>
                <w:szCs w:val="17"/>
              </w:rPr>
              <w:t>(21)</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71A" w14:textId="77777777" w:rsidR="00DC2771" w:rsidRDefault="00DC277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1181F71B"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71C" w14:textId="77777777" w:rsidR="00DC2771" w:rsidRDefault="003E70A4">
            <w:pPr>
              <w:jc w:val="right"/>
              <w:textAlignment w:val="bottom"/>
            </w:pPr>
            <w:r>
              <w:rPr>
                <w:rFonts w:ascii="Arial" w:eastAsia="宋体" w:hAnsi="Arial" w:cs="Arial"/>
                <w:b/>
                <w:bCs/>
                <w:color w:val="000000"/>
                <w:sz w:val="17"/>
                <w:szCs w:val="17"/>
              </w:rPr>
              <w:t>12,248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71D" w14:textId="77777777" w:rsidR="00DC2771" w:rsidRDefault="00DC2771">
            <w:pPr>
              <w:jc w:val="right"/>
              <w:rPr>
                <w:rFonts w:ascii="宋体"/>
              </w:rPr>
            </w:pPr>
          </w:p>
        </w:tc>
      </w:tr>
      <w:tr w:rsidR="00DC2771" w14:paraId="1181F72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71F" w14:textId="77777777" w:rsidR="00DC2771" w:rsidRDefault="003E70A4">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720"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721"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722"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723"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724"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725"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726"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727" w14:textId="77777777" w:rsidR="00DC2771" w:rsidRDefault="00DC2771">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728" w14:textId="77777777" w:rsidR="00DC2771" w:rsidRDefault="00DC2771">
            <w:pPr>
              <w:rPr>
                <w:rFonts w:ascii="宋体"/>
              </w:rPr>
            </w:pPr>
          </w:p>
        </w:tc>
      </w:tr>
      <w:tr w:rsidR="00DC2771" w14:paraId="1181F74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72A" w14:textId="77777777" w:rsidR="00DC2771" w:rsidRDefault="003E70A4">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F72B"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72C" w14:textId="77777777" w:rsidR="00DC2771" w:rsidRDefault="003E70A4">
            <w:pPr>
              <w:jc w:val="right"/>
              <w:textAlignment w:val="bottom"/>
            </w:pPr>
            <w:r>
              <w:rPr>
                <w:rFonts w:ascii="Arial" w:eastAsia="宋体" w:hAnsi="Arial" w:cs="Arial"/>
                <w:color w:val="000000"/>
                <w:sz w:val="17"/>
                <w:szCs w:val="17"/>
              </w:rPr>
              <w:t>2,678 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2D"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72E"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72F" w14:textId="77777777" w:rsidR="00DC2771" w:rsidRDefault="003E70A4">
            <w:pPr>
              <w:jc w:val="right"/>
              <w:textAlignment w:val="bottom"/>
            </w:pPr>
            <w:r>
              <w:rPr>
                <w:rFonts w:ascii="Arial" w:eastAsia="宋体" w:hAnsi="Arial" w:cs="Arial"/>
                <w:color w:val="000000"/>
                <w:sz w:val="17"/>
                <w:szCs w:val="17"/>
              </w:rPr>
              <w:t>2,224 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30"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731"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732" w14:textId="77777777" w:rsidR="00DC2771" w:rsidRDefault="003E70A4">
            <w:pPr>
              <w:jc w:val="right"/>
              <w:textAlignment w:val="bottom"/>
            </w:pPr>
            <w:r>
              <w:rPr>
                <w:rFonts w:ascii="Arial" w:eastAsia="宋体" w:hAnsi="Arial" w:cs="Arial"/>
                <w:color w:val="000000"/>
                <w:sz w:val="17"/>
                <w:szCs w:val="17"/>
              </w:rPr>
              <w:t>1,114 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33"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734"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735" w14:textId="77777777" w:rsidR="00DC2771" w:rsidRDefault="003E70A4">
            <w:pPr>
              <w:jc w:val="right"/>
              <w:textAlignment w:val="bottom"/>
            </w:pPr>
            <w:r>
              <w:rPr>
                <w:rFonts w:ascii="Arial" w:eastAsia="宋体" w:hAnsi="Arial" w:cs="Arial"/>
                <w:color w:val="000000"/>
                <w:sz w:val="17"/>
                <w:szCs w:val="17"/>
              </w:rPr>
              <w:t>927 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36"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737"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738"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39"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73A"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73B" w14:textId="77777777" w:rsidR="00DC2771" w:rsidRDefault="003E70A4">
            <w:pPr>
              <w:jc w:val="right"/>
              <w:textAlignment w:val="bottom"/>
            </w:pPr>
            <w:r>
              <w:rPr>
                <w:rFonts w:ascii="Arial" w:eastAsia="宋体" w:hAnsi="Arial" w:cs="Arial"/>
                <w:color w:val="000000"/>
                <w:sz w:val="17"/>
                <w:szCs w:val="17"/>
              </w:rPr>
              <w:t>6,943 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3C"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73D"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73E" w14:textId="77777777" w:rsidR="00DC2771" w:rsidRDefault="003E70A4">
            <w:pPr>
              <w:jc w:val="right"/>
              <w:textAlignment w:val="bottom"/>
            </w:pPr>
            <w:r>
              <w:rPr>
                <w:rFonts w:ascii="Arial" w:eastAsia="宋体" w:hAnsi="Arial" w:cs="Arial"/>
                <w:color w:val="000000"/>
                <w:sz w:val="17"/>
                <w:szCs w:val="17"/>
              </w:rPr>
              <w:t>369 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3F"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740"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741"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42"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1F743"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744" w14:textId="77777777" w:rsidR="00DC2771" w:rsidRDefault="003E70A4">
            <w:pPr>
              <w:jc w:val="right"/>
              <w:textAlignment w:val="bottom"/>
            </w:pPr>
            <w:r>
              <w:rPr>
                <w:rFonts w:ascii="Arial" w:eastAsia="宋体" w:hAnsi="Arial" w:cs="Arial"/>
                <w:color w:val="000000"/>
                <w:sz w:val="17"/>
                <w:szCs w:val="17"/>
              </w:rPr>
              <w:t>7,312 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45" w14:textId="77777777" w:rsidR="00DC2771" w:rsidRDefault="00DC2771">
            <w:pPr>
              <w:jc w:val="right"/>
              <w:rPr>
                <w:rFonts w:ascii="宋体"/>
              </w:rPr>
            </w:pPr>
          </w:p>
        </w:tc>
      </w:tr>
      <w:tr w:rsidR="00DC2771" w14:paraId="1181F75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747" w14:textId="77777777" w:rsidR="00DC2771" w:rsidRDefault="003E70A4">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748" w14:textId="77777777" w:rsidR="00DC2771" w:rsidRDefault="003E70A4">
            <w:pPr>
              <w:jc w:val="right"/>
              <w:textAlignment w:val="bottom"/>
            </w:pPr>
            <w:r>
              <w:rPr>
                <w:rFonts w:ascii="Arial" w:eastAsia="宋体" w:hAnsi="Arial" w:cs="Arial"/>
                <w:color w:val="000000"/>
                <w:sz w:val="17"/>
                <w:szCs w:val="17"/>
              </w:rPr>
              <w:t>2,201 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49"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74A" w14:textId="77777777" w:rsidR="00DC2771" w:rsidRDefault="003E70A4">
            <w:pPr>
              <w:jc w:val="right"/>
              <w:textAlignment w:val="bottom"/>
            </w:pPr>
            <w:r>
              <w:rPr>
                <w:rFonts w:ascii="Arial" w:eastAsia="宋体" w:hAnsi="Arial" w:cs="Arial"/>
                <w:color w:val="000000"/>
                <w:sz w:val="17"/>
                <w:szCs w:val="17"/>
              </w:rPr>
              <w:t>1,083 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4B"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74C" w14:textId="77777777" w:rsidR="00DC2771" w:rsidRDefault="003E70A4">
            <w:pPr>
              <w:jc w:val="right"/>
              <w:textAlignment w:val="bottom"/>
            </w:pPr>
            <w:r>
              <w:rPr>
                <w:rFonts w:ascii="Arial" w:eastAsia="宋体" w:hAnsi="Arial" w:cs="Arial"/>
                <w:color w:val="000000"/>
                <w:sz w:val="17"/>
                <w:szCs w:val="17"/>
              </w:rPr>
              <w:t>868 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4D"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74E" w14:textId="77777777" w:rsidR="00DC2771" w:rsidRDefault="003E70A4">
            <w:pPr>
              <w:jc w:val="right"/>
              <w:textAlignment w:val="bottom"/>
            </w:pPr>
            <w:r>
              <w:rPr>
                <w:rFonts w:ascii="Arial" w:eastAsia="宋体" w:hAnsi="Arial" w:cs="Arial"/>
                <w:color w:val="000000"/>
                <w:sz w:val="17"/>
                <w:szCs w:val="17"/>
              </w:rPr>
              <w:t>538 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4F"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750"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51"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752" w14:textId="77777777" w:rsidR="00DC2771" w:rsidRDefault="003E70A4">
            <w:pPr>
              <w:jc w:val="right"/>
              <w:textAlignment w:val="bottom"/>
            </w:pPr>
            <w:r>
              <w:rPr>
                <w:rFonts w:ascii="Arial" w:eastAsia="宋体" w:hAnsi="Arial" w:cs="Arial"/>
                <w:color w:val="000000"/>
                <w:sz w:val="17"/>
                <w:szCs w:val="17"/>
              </w:rPr>
              <w:t>4,690 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53"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754" w14:textId="77777777" w:rsidR="00DC2771" w:rsidRDefault="003E70A4">
            <w:pPr>
              <w:jc w:val="right"/>
              <w:textAlignment w:val="bottom"/>
            </w:pPr>
            <w:r>
              <w:rPr>
                <w:rFonts w:ascii="Arial" w:eastAsia="宋体" w:hAnsi="Arial" w:cs="Arial"/>
                <w:color w:val="000000"/>
                <w:sz w:val="17"/>
                <w:szCs w:val="17"/>
              </w:rPr>
              <w:t>231 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55"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756"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57"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758" w14:textId="77777777" w:rsidR="00DC2771" w:rsidRDefault="003E70A4">
            <w:pPr>
              <w:jc w:val="right"/>
              <w:textAlignment w:val="bottom"/>
            </w:pPr>
            <w:r>
              <w:rPr>
                <w:rFonts w:ascii="Arial" w:eastAsia="宋体" w:hAnsi="Arial" w:cs="Arial"/>
                <w:color w:val="000000"/>
                <w:sz w:val="17"/>
                <w:szCs w:val="17"/>
              </w:rPr>
              <w:t>4,921 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59" w14:textId="77777777" w:rsidR="00DC2771" w:rsidRDefault="00DC2771">
            <w:pPr>
              <w:jc w:val="right"/>
              <w:rPr>
                <w:rFonts w:ascii="宋体"/>
              </w:rPr>
            </w:pPr>
          </w:p>
        </w:tc>
      </w:tr>
      <w:tr w:rsidR="00DC2771" w14:paraId="1181F76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75B" w14:textId="77777777" w:rsidR="00DC2771" w:rsidRDefault="003E70A4">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75C"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5D"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75E"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5F"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760"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61"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762"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63"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764" w14:textId="77777777" w:rsidR="00DC2771" w:rsidRDefault="003E70A4">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65"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766" w14:textId="77777777" w:rsidR="00DC2771" w:rsidRDefault="003E70A4">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67"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768" w14:textId="77777777" w:rsidR="00DC2771" w:rsidRDefault="003E70A4">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69"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76A" w14:textId="77777777" w:rsidR="00DC2771" w:rsidRDefault="003E70A4">
            <w:pPr>
              <w:jc w:val="right"/>
              <w:textAlignment w:val="bottom"/>
            </w:pPr>
            <w:r>
              <w:rPr>
                <w:rFonts w:ascii="Arial" w:eastAsia="宋体" w:hAnsi="Arial" w:cs="Arial"/>
                <w:color w:val="000000"/>
                <w:sz w:val="17"/>
                <w:szCs w:val="17"/>
              </w:rPr>
              <w:t>(21)</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6B" w14:textId="77777777" w:rsidR="00DC2771" w:rsidRDefault="00DC2771">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76C" w14:textId="77777777" w:rsidR="00DC2771" w:rsidRDefault="003E70A4">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76D" w14:textId="77777777" w:rsidR="00DC2771" w:rsidRDefault="00DC2771">
            <w:pPr>
              <w:jc w:val="right"/>
              <w:rPr>
                <w:rFonts w:ascii="宋体"/>
              </w:rPr>
            </w:pPr>
          </w:p>
        </w:tc>
      </w:tr>
      <w:tr w:rsidR="00DC2771" w14:paraId="1181F78B"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F76F" w14:textId="77777777" w:rsidR="00DC2771" w:rsidRDefault="003E70A4">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770"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771" w14:textId="77777777" w:rsidR="00DC2771" w:rsidRDefault="003E70A4">
            <w:pPr>
              <w:jc w:val="right"/>
              <w:textAlignment w:val="bottom"/>
            </w:pPr>
            <w:r>
              <w:rPr>
                <w:rFonts w:ascii="Arial" w:eastAsia="宋体" w:hAnsi="Arial" w:cs="Arial"/>
                <w:b/>
                <w:bCs/>
                <w:color w:val="000000"/>
                <w:sz w:val="17"/>
                <w:szCs w:val="17"/>
              </w:rPr>
              <w:t>4,879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772"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773"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774" w14:textId="77777777" w:rsidR="00DC2771" w:rsidRDefault="003E70A4">
            <w:pPr>
              <w:jc w:val="right"/>
              <w:textAlignment w:val="bottom"/>
            </w:pPr>
            <w:r>
              <w:rPr>
                <w:rFonts w:ascii="Arial" w:eastAsia="宋体" w:hAnsi="Arial" w:cs="Arial"/>
                <w:b/>
                <w:bCs/>
                <w:color w:val="000000"/>
                <w:sz w:val="17"/>
                <w:szCs w:val="17"/>
              </w:rPr>
              <w:t>3,307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775"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776"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777" w14:textId="77777777" w:rsidR="00DC2771" w:rsidRDefault="003E70A4">
            <w:pPr>
              <w:jc w:val="right"/>
              <w:textAlignment w:val="bottom"/>
            </w:pPr>
            <w:r>
              <w:rPr>
                <w:rFonts w:ascii="Arial" w:eastAsia="宋体" w:hAnsi="Arial" w:cs="Arial"/>
                <w:b/>
                <w:bCs/>
                <w:color w:val="000000"/>
                <w:sz w:val="17"/>
                <w:szCs w:val="17"/>
              </w:rPr>
              <w:t>1,982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778"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779"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77A" w14:textId="77777777" w:rsidR="00DC2771" w:rsidRDefault="003E70A4">
            <w:pPr>
              <w:jc w:val="right"/>
              <w:textAlignment w:val="bottom"/>
            </w:pPr>
            <w:r>
              <w:rPr>
                <w:rFonts w:ascii="Arial" w:eastAsia="宋体" w:hAnsi="Arial" w:cs="Arial"/>
                <w:b/>
                <w:bCs/>
                <w:color w:val="000000"/>
                <w:sz w:val="17"/>
                <w:szCs w:val="17"/>
              </w:rPr>
              <w:t>1,465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77B"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77C"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77D" w14:textId="77777777" w:rsidR="00DC2771" w:rsidRDefault="003E70A4">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77E"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77F"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780" w14:textId="77777777" w:rsidR="00DC2771" w:rsidRDefault="003E70A4">
            <w:pPr>
              <w:jc w:val="right"/>
              <w:textAlignment w:val="bottom"/>
            </w:pPr>
            <w:r>
              <w:rPr>
                <w:rFonts w:ascii="Arial" w:eastAsia="宋体" w:hAnsi="Arial" w:cs="Arial"/>
                <w:b/>
                <w:bCs/>
                <w:color w:val="000000"/>
                <w:sz w:val="17"/>
                <w:szCs w:val="17"/>
              </w:rPr>
              <w:t>11,640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781"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782"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783" w14:textId="77777777" w:rsidR="00DC2771" w:rsidRDefault="003E70A4">
            <w:pPr>
              <w:jc w:val="right"/>
              <w:textAlignment w:val="bottom"/>
            </w:pPr>
            <w:r>
              <w:rPr>
                <w:rFonts w:ascii="Arial" w:eastAsia="宋体" w:hAnsi="Arial" w:cs="Arial"/>
                <w:b/>
                <w:bCs/>
                <w:color w:val="000000"/>
                <w:sz w:val="17"/>
                <w:szCs w:val="17"/>
              </w:rPr>
              <w:t>629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784"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785"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786" w14:textId="77777777" w:rsidR="00DC2771" w:rsidRDefault="003E70A4">
            <w:pPr>
              <w:jc w:val="right"/>
              <w:textAlignment w:val="bottom"/>
            </w:pPr>
            <w:r>
              <w:rPr>
                <w:rFonts w:ascii="Arial" w:eastAsia="宋体" w:hAnsi="Arial" w:cs="Arial"/>
                <w:b/>
                <w:bCs/>
                <w:color w:val="000000"/>
                <w:sz w:val="17"/>
                <w:szCs w:val="17"/>
              </w:rPr>
              <w:t>(21)</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787"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788"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789" w14:textId="77777777" w:rsidR="00DC2771" w:rsidRDefault="003E70A4">
            <w:pPr>
              <w:jc w:val="right"/>
              <w:textAlignment w:val="bottom"/>
            </w:pPr>
            <w:r>
              <w:rPr>
                <w:rFonts w:ascii="Arial" w:eastAsia="宋体" w:hAnsi="Arial" w:cs="Arial"/>
                <w:b/>
                <w:bCs/>
                <w:color w:val="000000"/>
                <w:sz w:val="17"/>
                <w:szCs w:val="17"/>
              </w:rPr>
              <w:t>12,248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78A" w14:textId="77777777" w:rsidR="00DC2771" w:rsidRDefault="00DC2771">
            <w:pPr>
              <w:jc w:val="right"/>
              <w:rPr>
                <w:rFonts w:ascii="宋体"/>
              </w:rPr>
            </w:pPr>
          </w:p>
        </w:tc>
      </w:tr>
    </w:tbl>
    <w:p w14:paraId="1181F78C" w14:textId="77777777" w:rsidR="00DC2771" w:rsidRDefault="00DC2771">
      <w:pPr>
        <w:spacing w:before="60" w:after="60"/>
        <w:ind w:hanging="360"/>
      </w:pPr>
    </w:p>
    <w:tbl>
      <w:tblPr>
        <w:tblW w:w="5000" w:type="pct"/>
        <w:tblCellMar>
          <w:top w:w="15" w:type="dxa"/>
          <w:left w:w="15" w:type="dxa"/>
          <w:bottom w:w="15" w:type="dxa"/>
          <w:right w:w="15" w:type="dxa"/>
        </w:tblCellMar>
        <w:tblLook w:val="04A0" w:firstRow="1" w:lastRow="0" w:firstColumn="1" w:lastColumn="0" w:noHBand="0" w:noVBand="1"/>
      </w:tblPr>
      <w:tblGrid>
        <w:gridCol w:w="43"/>
        <w:gridCol w:w="1167"/>
        <w:gridCol w:w="39"/>
        <w:gridCol w:w="116"/>
        <w:gridCol w:w="614"/>
        <w:gridCol w:w="36"/>
        <w:gridCol w:w="116"/>
        <w:gridCol w:w="572"/>
        <w:gridCol w:w="36"/>
        <w:gridCol w:w="116"/>
        <w:gridCol w:w="600"/>
        <w:gridCol w:w="36"/>
        <w:gridCol w:w="116"/>
        <w:gridCol w:w="620"/>
        <w:gridCol w:w="36"/>
        <w:gridCol w:w="116"/>
        <w:gridCol w:w="671"/>
        <w:gridCol w:w="36"/>
        <w:gridCol w:w="115"/>
        <w:gridCol w:w="568"/>
        <w:gridCol w:w="36"/>
        <w:gridCol w:w="116"/>
        <w:gridCol w:w="699"/>
        <w:gridCol w:w="36"/>
        <w:gridCol w:w="116"/>
        <w:gridCol w:w="809"/>
        <w:gridCol w:w="36"/>
        <w:gridCol w:w="115"/>
        <w:gridCol w:w="568"/>
        <w:gridCol w:w="36"/>
      </w:tblGrid>
      <w:tr w:rsidR="00DC2771" w14:paraId="1181F7AB" w14:textId="77777777">
        <w:tc>
          <w:tcPr>
            <w:tcW w:w="50" w:type="pct"/>
            <w:shd w:val="clear" w:color="auto" w:fill="auto"/>
            <w:vAlign w:val="bottom"/>
          </w:tcPr>
          <w:p w14:paraId="1181F78D" w14:textId="77777777" w:rsidR="00DC2771" w:rsidRDefault="00DC2771">
            <w:pPr>
              <w:rPr>
                <w:rFonts w:ascii="宋体"/>
              </w:rPr>
            </w:pPr>
          </w:p>
        </w:tc>
        <w:tc>
          <w:tcPr>
            <w:tcW w:w="1110" w:type="pct"/>
            <w:shd w:val="clear" w:color="auto" w:fill="auto"/>
            <w:vAlign w:val="bottom"/>
          </w:tcPr>
          <w:p w14:paraId="1181F78E" w14:textId="77777777" w:rsidR="00DC2771" w:rsidRDefault="00DC2771">
            <w:pPr>
              <w:rPr>
                <w:rFonts w:ascii="宋体"/>
              </w:rPr>
            </w:pPr>
          </w:p>
        </w:tc>
        <w:tc>
          <w:tcPr>
            <w:tcW w:w="5" w:type="pct"/>
            <w:shd w:val="clear" w:color="auto" w:fill="auto"/>
            <w:vAlign w:val="bottom"/>
          </w:tcPr>
          <w:p w14:paraId="1181F78F" w14:textId="77777777" w:rsidR="00DC2771" w:rsidRDefault="00DC2771">
            <w:pPr>
              <w:rPr>
                <w:rFonts w:ascii="宋体"/>
              </w:rPr>
            </w:pPr>
          </w:p>
        </w:tc>
        <w:tc>
          <w:tcPr>
            <w:tcW w:w="50" w:type="pct"/>
            <w:shd w:val="clear" w:color="auto" w:fill="auto"/>
            <w:vAlign w:val="bottom"/>
          </w:tcPr>
          <w:p w14:paraId="1181F790" w14:textId="77777777" w:rsidR="00DC2771" w:rsidRDefault="00DC2771">
            <w:pPr>
              <w:rPr>
                <w:rFonts w:ascii="宋体"/>
              </w:rPr>
            </w:pPr>
          </w:p>
        </w:tc>
        <w:tc>
          <w:tcPr>
            <w:tcW w:w="353" w:type="pct"/>
            <w:shd w:val="clear" w:color="auto" w:fill="auto"/>
            <w:vAlign w:val="bottom"/>
          </w:tcPr>
          <w:p w14:paraId="1181F791" w14:textId="77777777" w:rsidR="00DC2771" w:rsidRDefault="00DC2771">
            <w:pPr>
              <w:rPr>
                <w:rFonts w:ascii="宋体"/>
              </w:rPr>
            </w:pPr>
          </w:p>
        </w:tc>
        <w:tc>
          <w:tcPr>
            <w:tcW w:w="5" w:type="pct"/>
            <w:shd w:val="clear" w:color="auto" w:fill="auto"/>
            <w:vAlign w:val="bottom"/>
          </w:tcPr>
          <w:p w14:paraId="1181F792" w14:textId="77777777" w:rsidR="00DC2771" w:rsidRDefault="00DC2771">
            <w:pPr>
              <w:rPr>
                <w:rFonts w:ascii="宋体"/>
              </w:rPr>
            </w:pPr>
          </w:p>
        </w:tc>
        <w:tc>
          <w:tcPr>
            <w:tcW w:w="50" w:type="pct"/>
            <w:shd w:val="clear" w:color="auto" w:fill="auto"/>
            <w:vAlign w:val="bottom"/>
          </w:tcPr>
          <w:p w14:paraId="1181F793" w14:textId="77777777" w:rsidR="00DC2771" w:rsidRDefault="00DC2771">
            <w:pPr>
              <w:rPr>
                <w:rFonts w:ascii="宋体"/>
              </w:rPr>
            </w:pPr>
          </w:p>
        </w:tc>
        <w:tc>
          <w:tcPr>
            <w:tcW w:w="353" w:type="pct"/>
            <w:shd w:val="clear" w:color="auto" w:fill="auto"/>
            <w:vAlign w:val="bottom"/>
          </w:tcPr>
          <w:p w14:paraId="1181F794" w14:textId="77777777" w:rsidR="00DC2771" w:rsidRDefault="00DC2771">
            <w:pPr>
              <w:rPr>
                <w:rFonts w:ascii="宋体"/>
              </w:rPr>
            </w:pPr>
          </w:p>
        </w:tc>
        <w:tc>
          <w:tcPr>
            <w:tcW w:w="5" w:type="pct"/>
            <w:shd w:val="clear" w:color="auto" w:fill="auto"/>
            <w:vAlign w:val="bottom"/>
          </w:tcPr>
          <w:p w14:paraId="1181F795" w14:textId="77777777" w:rsidR="00DC2771" w:rsidRDefault="00DC2771">
            <w:pPr>
              <w:rPr>
                <w:rFonts w:ascii="宋体"/>
              </w:rPr>
            </w:pPr>
          </w:p>
        </w:tc>
        <w:tc>
          <w:tcPr>
            <w:tcW w:w="50" w:type="pct"/>
            <w:shd w:val="clear" w:color="auto" w:fill="auto"/>
            <w:vAlign w:val="bottom"/>
          </w:tcPr>
          <w:p w14:paraId="1181F796" w14:textId="77777777" w:rsidR="00DC2771" w:rsidRDefault="00DC2771">
            <w:pPr>
              <w:rPr>
                <w:rFonts w:ascii="宋体"/>
              </w:rPr>
            </w:pPr>
          </w:p>
        </w:tc>
        <w:tc>
          <w:tcPr>
            <w:tcW w:w="353" w:type="pct"/>
            <w:shd w:val="clear" w:color="auto" w:fill="auto"/>
            <w:vAlign w:val="bottom"/>
          </w:tcPr>
          <w:p w14:paraId="1181F797" w14:textId="77777777" w:rsidR="00DC2771" w:rsidRDefault="00DC2771">
            <w:pPr>
              <w:rPr>
                <w:rFonts w:ascii="宋体"/>
              </w:rPr>
            </w:pPr>
          </w:p>
        </w:tc>
        <w:tc>
          <w:tcPr>
            <w:tcW w:w="5" w:type="pct"/>
            <w:shd w:val="clear" w:color="auto" w:fill="auto"/>
            <w:vAlign w:val="bottom"/>
          </w:tcPr>
          <w:p w14:paraId="1181F798" w14:textId="77777777" w:rsidR="00DC2771" w:rsidRDefault="00DC2771">
            <w:pPr>
              <w:rPr>
                <w:rFonts w:ascii="宋体"/>
              </w:rPr>
            </w:pPr>
          </w:p>
        </w:tc>
        <w:tc>
          <w:tcPr>
            <w:tcW w:w="50" w:type="pct"/>
            <w:shd w:val="clear" w:color="auto" w:fill="auto"/>
            <w:vAlign w:val="bottom"/>
          </w:tcPr>
          <w:p w14:paraId="1181F799" w14:textId="77777777" w:rsidR="00DC2771" w:rsidRDefault="00DC2771">
            <w:pPr>
              <w:rPr>
                <w:rFonts w:ascii="宋体"/>
              </w:rPr>
            </w:pPr>
          </w:p>
        </w:tc>
        <w:tc>
          <w:tcPr>
            <w:tcW w:w="384" w:type="pct"/>
            <w:shd w:val="clear" w:color="auto" w:fill="auto"/>
            <w:vAlign w:val="bottom"/>
          </w:tcPr>
          <w:p w14:paraId="1181F79A" w14:textId="77777777" w:rsidR="00DC2771" w:rsidRDefault="00DC2771">
            <w:pPr>
              <w:rPr>
                <w:rFonts w:ascii="宋体"/>
              </w:rPr>
            </w:pPr>
          </w:p>
        </w:tc>
        <w:tc>
          <w:tcPr>
            <w:tcW w:w="5" w:type="pct"/>
            <w:shd w:val="clear" w:color="auto" w:fill="auto"/>
            <w:vAlign w:val="bottom"/>
          </w:tcPr>
          <w:p w14:paraId="1181F79B" w14:textId="77777777" w:rsidR="00DC2771" w:rsidRDefault="00DC2771">
            <w:pPr>
              <w:rPr>
                <w:rFonts w:ascii="宋体"/>
              </w:rPr>
            </w:pPr>
          </w:p>
        </w:tc>
        <w:tc>
          <w:tcPr>
            <w:tcW w:w="50" w:type="pct"/>
            <w:shd w:val="clear" w:color="auto" w:fill="auto"/>
            <w:vAlign w:val="bottom"/>
          </w:tcPr>
          <w:p w14:paraId="1181F79C" w14:textId="77777777" w:rsidR="00DC2771" w:rsidRDefault="00DC2771">
            <w:pPr>
              <w:rPr>
                <w:rFonts w:ascii="宋体"/>
              </w:rPr>
            </w:pPr>
          </w:p>
        </w:tc>
        <w:tc>
          <w:tcPr>
            <w:tcW w:w="369" w:type="pct"/>
            <w:shd w:val="clear" w:color="auto" w:fill="auto"/>
            <w:vAlign w:val="bottom"/>
          </w:tcPr>
          <w:p w14:paraId="1181F79D" w14:textId="77777777" w:rsidR="00DC2771" w:rsidRDefault="00DC2771">
            <w:pPr>
              <w:rPr>
                <w:rFonts w:ascii="宋体"/>
              </w:rPr>
            </w:pPr>
          </w:p>
        </w:tc>
        <w:tc>
          <w:tcPr>
            <w:tcW w:w="5" w:type="pct"/>
            <w:shd w:val="clear" w:color="auto" w:fill="auto"/>
            <w:vAlign w:val="bottom"/>
          </w:tcPr>
          <w:p w14:paraId="1181F79E" w14:textId="77777777" w:rsidR="00DC2771" w:rsidRDefault="00DC2771">
            <w:pPr>
              <w:rPr>
                <w:rFonts w:ascii="宋体"/>
              </w:rPr>
            </w:pPr>
          </w:p>
        </w:tc>
        <w:tc>
          <w:tcPr>
            <w:tcW w:w="50" w:type="pct"/>
            <w:shd w:val="clear" w:color="auto" w:fill="auto"/>
            <w:vAlign w:val="bottom"/>
          </w:tcPr>
          <w:p w14:paraId="1181F79F" w14:textId="77777777" w:rsidR="00DC2771" w:rsidRDefault="00DC2771">
            <w:pPr>
              <w:rPr>
                <w:rFonts w:ascii="宋体"/>
              </w:rPr>
            </w:pPr>
          </w:p>
        </w:tc>
        <w:tc>
          <w:tcPr>
            <w:tcW w:w="353" w:type="pct"/>
            <w:shd w:val="clear" w:color="auto" w:fill="auto"/>
            <w:vAlign w:val="bottom"/>
          </w:tcPr>
          <w:p w14:paraId="1181F7A0" w14:textId="77777777" w:rsidR="00DC2771" w:rsidRDefault="00DC2771">
            <w:pPr>
              <w:rPr>
                <w:rFonts w:ascii="宋体"/>
              </w:rPr>
            </w:pPr>
          </w:p>
        </w:tc>
        <w:tc>
          <w:tcPr>
            <w:tcW w:w="5" w:type="pct"/>
            <w:shd w:val="clear" w:color="auto" w:fill="auto"/>
            <w:vAlign w:val="bottom"/>
          </w:tcPr>
          <w:p w14:paraId="1181F7A1" w14:textId="77777777" w:rsidR="00DC2771" w:rsidRDefault="00DC2771">
            <w:pPr>
              <w:rPr>
                <w:rFonts w:ascii="宋体"/>
              </w:rPr>
            </w:pPr>
          </w:p>
        </w:tc>
        <w:tc>
          <w:tcPr>
            <w:tcW w:w="50" w:type="pct"/>
            <w:shd w:val="clear" w:color="auto" w:fill="auto"/>
            <w:vAlign w:val="bottom"/>
          </w:tcPr>
          <w:p w14:paraId="1181F7A2" w14:textId="77777777" w:rsidR="00DC2771" w:rsidRDefault="00DC2771">
            <w:pPr>
              <w:rPr>
                <w:rFonts w:ascii="宋体"/>
              </w:rPr>
            </w:pPr>
          </w:p>
        </w:tc>
        <w:tc>
          <w:tcPr>
            <w:tcW w:w="384" w:type="pct"/>
            <w:shd w:val="clear" w:color="auto" w:fill="auto"/>
            <w:vAlign w:val="bottom"/>
          </w:tcPr>
          <w:p w14:paraId="1181F7A3" w14:textId="77777777" w:rsidR="00DC2771" w:rsidRDefault="00DC2771">
            <w:pPr>
              <w:rPr>
                <w:rFonts w:ascii="宋体"/>
              </w:rPr>
            </w:pPr>
          </w:p>
        </w:tc>
        <w:tc>
          <w:tcPr>
            <w:tcW w:w="5" w:type="pct"/>
            <w:shd w:val="clear" w:color="auto" w:fill="auto"/>
            <w:vAlign w:val="bottom"/>
          </w:tcPr>
          <w:p w14:paraId="1181F7A4" w14:textId="77777777" w:rsidR="00DC2771" w:rsidRDefault="00DC2771">
            <w:pPr>
              <w:rPr>
                <w:rFonts w:ascii="宋体"/>
              </w:rPr>
            </w:pPr>
          </w:p>
        </w:tc>
        <w:tc>
          <w:tcPr>
            <w:tcW w:w="50" w:type="pct"/>
            <w:shd w:val="clear" w:color="auto" w:fill="auto"/>
            <w:vAlign w:val="bottom"/>
          </w:tcPr>
          <w:p w14:paraId="1181F7A5" w14:textId="77777777" w:rsidR="00DC2771" w:rsidRDefault="00DC2771">
            <w:pPr>
              <w:rPr>
                <w:rFonts w:ascii="宋体"/>
              </w:rPr>
            </w:pPr>
          </w:p>
        </w:tc>
        <w:tc>
          <w:tcPr>
            <w:tcW w:w="431" w:type="pct"/>
            <w:shd w:val="clear" w:color="auto" w:fill="auto"/>
            <w:vAlign w:val="bottom"/>
          </w:tcPr>
          <w:p w14:paraId="1181F7A6" w14:textId="77777777" w:rsidR="00DC2771" w:rsidRDefault="00DC2771">
            <w:pPr>
              <w:rPr>
                <w:rFonts w:ascii="宋体"/>
              </w:rPr>
            </w:pPr>
          </w:p>
        </w:tc>
        <w:tc>
          <w:tcPr>
            <w:tcW w:w="5" w:type="pct"/>
            <w:shd w:val="clear" w:color="auto" w:fill="auto"/>
            <w:vAlign w:val="bottom"/>
          </w:tcPr>
          <w:p w14:paraId="1181F7A7" w14:textId="77777777" w:rsidR="00DC2771" w:rsidRDefault="00DC2771">
            <w:pPr>
              <w:rPr>
                <w:rFonts w:ascii="宋体"/>
              </w:rPr>
            </w:pPr>
          </w:p>
        </w:tc>
        <w:tc>
          <w:tcPr>
            <w:tcW w:w="50" w:type="pct"/>
            <w:shd w:val="clear" w:color="auto" w:fill="auto"/>
            <w:vAlign w:val="bottom"/>
          </w:tcPr>
          <w:p w14:paraId="1181F7A8" w14:textId="77777777" w:rsidR="00DC2771" w:rsidRDefault="00DC2771">
            <w:pPr>
              <w:rPr>
                <w:rFonts w:ascii="宋体"/>
              </w:rPr>
            </w:pPr>
          </w:p>
        </w:tc>
        <w:tc>
          <w:tcPr>
            <w:tcW w:w="354" w:type="pct"/>
            <w:shd w:val="clear" w:color="auto" w:fill="auto"/>
            <w:vAlign w:val="bottom"/>
          </w:tcPr>
          <w:p w14:paraId="1181F7A9" w14:textId="77777777" w:rsidR="00DC2771" w:rsidRDefault="00DC2771">
            <w:pPr>
              <w:rPr>
                <w:rFonts w:ascii="宋体"/>
              </w:rPr>
            </w:pPr>
          </w:p>
        </w:tc>
        <w:tc>
          <w:tcPr>
            <w:tcW w:w="5" w:type="pct"/>
            <w:shd w:val="clear" w:color="auto" w:fill="auto"/>
            <w:vAlign w:val="bottom"/>
          </w:tcPr>
          <w:p w14:paraId="1181F7AA" w14:textId="77777777" w:rsidR="00DC2771" w:rsidRDefault="00DC2771">
            <w:pPr>
              <w:rPr>
                <w:rFonts w:ascii="宋体"/>
              </w:rPr>
            </w:pPr>
          </w:p>
        </w:tc>
      </w:tr>
      <w:tr w:rsidR="00DC2771" w14:paraId="1181F7AE" w14:textId="77777777">
        <w:tc>
          <w:tcPr>
            <w:tcW w:w="0" w:type="auto"/>
            <w:gridSpan w:val="3"/>
            <w:shd w:val="clear" w:color="auto" w:fill="auto"/>
            <w:tcMar>
              <w:top w:w="0" w:type="dxa"/>
              <w:left w:w="20" w:type="dxa"/>
              <w:bottom w:w="0" w:type="dxa"/>
              <w:right w:w="20" w:type="dxa"/>
            </w:tcMar>
            <w:vAlign w:val="bottom"/>
          </w:tcPr>
          <w:p w14:paraId="1181F7AC" w14:textId="77777777" w:rsidR="00DC2771" w:rsidRDefault="00DC2771">
            <w:pPr>
              <w:rPr>
                <w:rFonts w:ascii="宋体"/>
              </w:rPr>
            </w:pPr>
          </w:p>
        </w:tc>
        <w:tc>
          <w:tcPr>
            <w:tcW w:w="0" w:type="auto"/>
            <w:gridSpan w:val="27"/>
            <w:shd w:val="clear" w:color="auto" w:fill="auto"/>
            <w:tcMar>
              <w:top w:w="40" w:type="dxa"/>
              <w:left w:w="20" w:type="dxa"/>
              <w:bottom w:w="40" w:type="dxa"/>
              <w:right w:w="20" w:type="dxa"/>
            </w:tcMar>
            <w:vAlign w:val="bottom"/>
          </w:tcPr>
          <w:p w14:paraId="1181F7AD" w14:textId="77777777" w:rsidR="00DC2771" w:rsidRDefault="003E70A4">
            <w:pPr>
              <w:jc w:val="center"/>
              <w:textAlignment w:val="bottom"/>
            </w:pPr>
            <w:r>
              <w:rPr>
                <w:rFonts w:ascii="sans-serif" w:eastAsia="sans-serif" w:hAnsi="sans-serif" w:cs="sans-serif"/>
                <w:b/>
                <w:bCs/>
                <w:color w:val="000000"/>
                <w:sz w:val="17"/>
                <w:szCs w:val="17"/>
              </w:rPr>
              <w:t>THREE MONTHS ENDED AUGUST 31, 2020</w:t>
            </w:r>
          </w:p>
        </w:tc>
      </w:tr>
      <w:tr w:rsidR="00DC2771" w14:paraId="1181F7B9" w14:textId="77777777">
        <w:tc>
          <w:tcPr>
            <w:tcW w:w="0" w:type="auto"/>
            <w:gridSpan w:val="3"/>
            <w:shd w:val="clear" w:color="auto" w:fill="auto"/>
            <w:tcMar>
              <w:top w:w="40" w:type="dxa"/>
              <w:left w:w="20" w:type="dxa"/>
              <w:bottom w:w="40" w:type="dxa"/>
              <w:right w:w="20" w:type="dxa"/>
            </w:tcMar>
            <w:vAlign w:val="bottom"/>
          </w:tcPr>
          <w:p w14:paraId="1181F7AF"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7B0" w14:textId="77777777" w:rsidR="00DC2771" w:rsidRDefault="003E70A4">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7B1" w14:textId="77777777" w:rsidR="00DC2771" w:rsidRDefault="003E70A4">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7B2" w14:textId="77777777" w:rsidR="00DC2771" w:rsidRDefault="003E70A4">
            <w:pPr>
              <w:jc w:val="right"/>
              <w:textAlignment w:val="bottom"/>
            </w:pPr>
            <w:r>
              <w:rPr>
                <w:rFonts w:ascii="sans-serif" w:eastAsia="sans-serif" w:hAnsi="sans-serif" w:cs="sans-serif"/>
                <w:b/>
                <w:bCs/>
                <w:color w:val="000000"/>
                <w:sz w:val="17"/>
                <w:szCs w:val="17"/>
              </w:rPr>
              <w:t xml:space="preserve">GREATER </w:t>
            </w:r>
            <w:r>
              <w:rPr>
                <w:rFonts w:ascii="sans-serif" w:eastAsia="sans-serif" w:hAnsi="sans-serif" w:cs="sans-serif"/>
                <w:b/>
                <w:bCs/>
                <w:color w:val="000000"/>
                <w:sz w:val="17"/>
                <w:szCs w:val="17"/>
              </w:rPr>
              <w:t>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7B3" w14:textId="77777777" w:rsidR="00DC2771" w:rsidRDefault="003E70A4">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7B4" w14:textId="77777777" w:rsidR="00DC2771" w:rsidRDefault="003E70A4">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7B5" w14:textId="77777777" w:rsidR="00DC2771" w:rsidRDefault="003E70A4">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7B6" w14:textId="77777777" w:rsidR="00DC2771" w:rsidRDefault="003E70A4">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7B7" w14:textId="77777777" w:rsidR="00DC2771" w:rsidRDefault="003E70A4">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7B8" w14:textId="77777777" w:rsidR="00DC2771" w:rsidRDefault="003E70A4">
            <w:pPr>
              <w:jc w:val="right"/>
              <w:textAlignment w:val="bottom"/>
            </w:pPr>
            <w:r>
              <w:rPr>
                <w:rFonts w:ascii="sans-serif" w:eastAsia="sans-serif" w:hAnsi="sans-serif" w:cs="sans-serif"/>
                <w:b/>
                <w:bCs/>
                <w:color w:val="000000"/>
                <w:sz w:val="17"/>
                <w:szCs w:val="17"/>
              </w:rPr>
              <w:t>TOTAL NIKE, INC.</w:t>
            </w:r>
          </w:p>
        </w:tc>
      </w:tr>
      <w:tr w:rsidR="00DC2771" w14:paraId="1181F7C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7BA" w14:textId="77777777" w:rsidR="00DC2771" w:rsidRDefault="003E70A4">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7BB"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7BC"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7BD"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7BE"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7BF"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7C0"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7C1"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7C2"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7C3" w14:textId="77777777" w:rsidR="00DC2771" w:rsidRDefault="00DC2771">
            <w:pPr>
              <w:rPr>
                <w:rFonts w:ascii="宋体"/>
              </w:rPr>
            </w:pPr>
          </w:p>
        </w:tc>
      </w:tr>
      <w:tr w:rsidR="00DC2771" w14:paraId="1181F7E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7C5" w14:textId="77777777" w:rsidR="00DC2771" w:rsidRDefault="003E70A4">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auto"/>
            <w:tcMar>
              <w:top w:w="40" w:type="dxa"/>
              <w:left w:w="20" w:type="dxa"/>
              <w:bottom w:w="40" w:type="dxa"/>
              <w:right w:w="0" w:type="dxa"/>
            </w:tcMar>
            <w:vAlign w:val="bottom"/>
          </w:tcPr>
          <w:p w14:paraId="1181F7C6"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7C7" w14:textId="77777777" w:rsidR="00DC2771" w:rsidRDefault="003E70A4">
            <w:pPr>
              <w:jc w:val="right"/>
              <w:textAlignment w:val="bottom"/>
            </w:pPr>
            <w:r>
              <w:rPr>
                <w:rFonts w:ascii="Arial" w:eastAsia="宋体" w:hAnsi="Arial" w:cs="Arial"/>
                <w:color w:val="000000"/>
                <w:sz w:val="17"/>
                <w:szCs w:val="17"/>
              </w:rPr>
              <w:t>2,957 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C8"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7C9"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7CA" w14:textId="77777777" w:rsidR="00DC2771" w:rsidRDefault="003E70A4">
            <w:pPr>
              <w:jc w:val="right"/>
              <w:textAlignment w:val="bottom"/>
            </w:pPr>
            <w:r>
              <w:rPr>
                <w:rFonts w:ascii="Arial" w:eastAsia="宋体" w:hAnsi="Arial" w:cs="Arial"/>
                <w:color w:val="000000"/>
                <w:sz w:val="17"/>
                <w:szCs w:val="17"/>
              </w:rPr>
              <w:t>1,802 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CB"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7CC"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7CD" w14:textId="77777777" w:rsidR="00DC2771" w:rsidRDefault="003E70A4">
            <w:pPr>
              <w:jc w:val="right"/>
              <w:textAlignment w:val="bottom"/>
            </w:pPr>
            <w:r>
              <w:rPr>
                <w:rFonts w:ascii="Arial" w:eastAsia="宋体" w:hAnsi="Arial" w:cs="Arial"/>
                <w:color w:val="000000"/>
                <w:sz w:val="17"/>
                <w:szCs w:val="17"/>
              </w:rPr>
              <w:t>1,251 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CE"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7CF"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7D0" w14:textId="77777777" w:rsidR="00DC2771" w:rsidRDefault="003E70A4">
            <w:pPr>
              <w:jc w:val="right"/>
              <w:textAlignment w:val="bottom"/>
            </w:pPr>
            <w:r>
              <w:rPr>
                <w:rFonts w:ascii="Arial" w:eastAsia="宋体" w:hAnsi="Arial" w:cs="Arial"/>
                <w:color w:val="000000"/>
                <w:sz w:val="17"/>
                <w:szCs w:val="17"/>
              </w:rPr>
              <w:t>758 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D1"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7D2"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7D3"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D4"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7D5"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7D6" w14:textId="77777777" w:rsidR="00DC2771" w:rsidRDefault="003E70A4">
            <w:pPr>
              <w:jc w:val="right"/>
              <w:textAlignment w:val="bottom"/>
            </w:pPr>
            <w:r>
              <w:rPr>
                <w:rFonts w:ascii="Arial" w:eastAsia="宋体" w:hAnsi="Arial" w:cs="Arial"/>
                <w:color w:val="000000"/>
                <w:sz w:val="17"/>
                <w:szCs w:val="17"/>
              </w:rPr>
              <w:t>6,768 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D7"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7D8"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7D9" w14:textId="77777777" w:rsidR="00DC2771" w:rsidRDefault="003E70A4">
            <w:pPr>
              <w:jc w:val="right"/>
              <w:textAlignment w:val="bottom"/>
            </w:pPr>
            <w:r>
              <w:rPr>
                <w:rFonts w:ascii="Arial" w:eastAsia="宋体" w:hAnsi="Arial" w:cs="Arial"/>
                <w:color w:val="000000"/>
                <w:sz w:val="17"/>
                <w:szCs w:val="17"/>
              </w:rPr>
              <w:t>513 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DA"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7DB"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7DC"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DD"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7DE"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7DF" w14:textId="77777777" w:rsidR="00DC2771" w:rsidRDefault="003E70A4">
            <w:pPr>
              <w:jc w:val="right"/>
              <w:textAlignment w:val="bottom"/>
            </w:pPr>
            <w:r>
              <w:rPr>
                <w:rFonts w:ascii="Arial" w:eastAsia="宋体" w:hAnsi="Arial" w:cs="Arial"/>
                <w:color w:val="000000"/>
                <w:sz w:val="17"/>
                <w:szCs w:val="17"/>
              </w:rPr>
              <w:t>7,281 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E0" w14:textId="77777777" w:rsidR="00DC2771" w:rsidRDefault="00DC2771">
            <w:pPr>
              <w:jc w:val="right"/>
              <w:rPr>
                <w:rFonts w:ascii="宋体"/>
              </w:rPr>
            </w:pPr>
          </w:p>
        </w:tc>
      </w:tr>
      <w:tr w:rsidR="00DC2771" w14:paraId="1181F7F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7E2" w14:textId="77777777" w:rsidR="00DC2771" w:rsidRDefault="003E70A4">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7E3" w14:textId="77777777" w:rsidR="00DC2771" w:rsidRDefault="003E70A4">
            <w:pPr>
              <w:jc w:val="right"/>
              <w:textAlignment w:val="bottom"/>
            </w:pPr>
            <w:r>
              <w:rPr>
                <w:rFonts w:ascii="Arial" w:eastAsia="宋体" w:hAnsi="Arial" w:cs="Arial"/>
                <w:color w:val="000000"/>
                <w:sz w:val="17"/>
                <w:szCs w:val="17"/>
              </w:rPr>
              <w:t>1,125 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E4"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7E5" w14:textId="77777777" w:rsidR="00DC2771" w:rsidRDefault="003E70A4">
            <w:pPr>
              <w:jc w:val="right"/>
              <w:textAlignment w:val="bottom"/>
            </w:pPr>
            <w:r>
              <w:rPr>
                <w:rFonts w:ascii="Arial" w:eastAsia="宋体" w:hAnsi="Arial" w:cs="Arial"/>
                <w:color w:val="000000"/>
                <w:sz w:val="17"/>
                <w:szCs w:val="17"/>
              </w:rPr>
              <w:t>971 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E6"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7E7" w14:textId="77777777" w:rsidR="00DC2771" w:rsidRDefault="003E70A4">
            <w:pPr>
              <w:jc w:val="right"/>
              <w:textAlignment w:val="bottom"/>
            </w:pPr>
            <w:r>
              <w:rPr>
                <w:rFonts w:ascii="Arial" w:eastAsia="宋体" w:hAnsi="Arial" w:cs="Arial"/>
                <w:color w:val="000000"/>
                <w:sz w:val="17"/>
                <w:szCs w:val="17"/>
              </w:rPr>
              <w:t>478 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E8"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7E9" w14:textId="77777777" w:rsidR="00DC2771" w:rsidRDefault="003E70A4">
            <w:pPr>
              <w:jc w:val="right"/>
              <w:textAlignment w:val="bottom"/>
            </w:pPr>
            <w:r>
              <w:rPr>
                <w:rFonts w:ascii="Arial" w:eastAsia="宋体" w:hAnsi="Arial" w:cs="Arial"/>
                <w:color w:val="000000"/>
                <w:sz w:val="17"/>
                <w:szCs w:val="17"/>
              </w:rPr>
              <w:t>301 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EA"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7EB"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EC"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7ED" w14:textId="77777777" w:rsidR="00DC2771" w:rsidRDefault="003E70A4">
            <w:pPr>
              <w:jc w:val="right"/>
              <w:textAlignment w:val="bottom"/>
            </w:pPr>
            <w:r>
              <w:rPr>
                <w:rFonts w:ascii="Arial" w:eastAsia="宋体" w:hAnsi="Arial" w:cs="Arial"/>
                <w:color w:val="000000"/>
                <w:sz w:val="17"/>
                <w:szCs w:val="17"/>
              </w:rPr>
              <w:t>2,875 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EE"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7EF" w14:textId="77777777" w:rsidR="00DC2771" w:rsidRDefault="003E70A4">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F0"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7F1"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F2"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7F3" w14:textId="77777777" w:rsidR="00DC2771" w:rsidRDefault="003E70A4">
            <w:pPr>
              <w:jc w:val="right"/>
              <w:textAlignment w:val="bottom"/>
            </w:pPr>
            <w:r>
              <w:rPr>
                <w:rFonts w:ascii="Arial" w:eastAsia="宋体" w:hAnsi="Arial" w:cs="Arial"/>
                <w:color w:val="000000"/>
                <w:sz w:val="17"/>
                <w:szCs w:val="17"/>
              </w:rPr>
              <w:t>2,897 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F4" w14:textId="77777777" w:rsidR="00DC2771" w:rsidRDefault="00DC2771">
            <w:pPr>
              <w:jc w:val="right"/>
              <w:rPr>
                <w:rFonts w:ascii="宋体"/>
              </w:rPr>
            </w:pPr>
          </w:p>
        </w:tc>
      </w:tr>
      <w:tr w:rsidR="00DC2771" w14:paraId="1181F80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7F6" w14:textId="77777777" w:rsidR="00DC2771" w:rsidRDefault="003E70A4">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7F7" w14:textId="77777777" w:rsidR="00DC2771" w:rsidRDefault="003E70A4">
            <w:pPr>
              <w:jc w:val="right"/>
              <w:textAlignment w:val="bottom"/>
            </w:pPr>
            <w:r>
              <w:rPr>
                <w:rFonts w:ascii="Arial" w:eastAsia="宋体" w:hAnsi="Arial" w:cs="Arial"/>
                <w:color w:val="000000"/>
                <w:sz w:val="17"/>
                <w:szCs w:val="17"/>
              </w:rPr>
              <w:t>143 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F8"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7F9" w14:textId="77777777" w:rsidR="00DC2771" w:rsidRDefault="003E70A4">
            <w:pPr>
              <w:jc w:val="right"/>
              <w:textAlignment w:val="bottom"/>
            </w:pPr>
            <w:r>
              <w:rPr>
                <w:rFonts w:ascii="Arial" w:eastAsia="宋体" w:hAnsi="Arial" w:cs="Arial"/>
                <w:color w:val="000000"/>
                <w:sz w:val="17"/>
                <w:szCs w:val="17"/>
              </w:rPr>
              <w:t>137 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FA"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7FB" w14:textId="77777777" w:rsidR="00DC2771" w:rsidRDefault="003E70A4">
            <w:pPr>
              <w:jc w:val="right"/>
              <w:textAlignment w:val="bottom"/>
            </w:pPr>
            <w:r>
              <w:rPr>
                <w:rFonts w:ascii="Arial" w:eastAsia="宋体" w:hAnsi="Arial" w:cs="Arial"/>
                <w:color w:val="000000"/>
                <w:sz w:val="17"/>
                <w:szCs w:val="17"/>
              </w:rPr>
              <w:t>51 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FC"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7FD" w14:textId="77777777" w:rsidR="00DC2771" w:rsidRDefault="003E70A4">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7FE"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7FF"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00"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01" w14:textId="77777777" w:rsidR="00DC2771" w:rsidRDefault="003E70A4">
            <w:pPr>
              <w:jc w:val="right"/>
              <w:textAlignment w:val="bottom"/>
            </w:pPr>
            <w:r>
              <w:rPr>
                <w:rFonts w:ascii="Arial" w:eastAsia="宋体" w:hAnsi="Arial" w:cs="Arial"/>
                <w:color w:val="000000"/>
                <w:sz w:val="17"/>
                <w:szCs w:val="17"/>
              </w:rPr>
              <w:t>371 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02"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03" w14:textId="77777777" w:rsidR="00DC2771" w:rsidRDefault="003E70A4">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04"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05"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06"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07" w14:textId="77777777" w:rsidR="00DC2771" w:rsidRDefault="003E70A4">
            <w:pPr>
              <w:jc w:val="right"/>
              <w:textAlignment w:val="bottom"/>
            </w:pPr>
            <w:r>
              <w:rPr>
                <w:rFonts w:ascii="Arial" w:eastAsia="宋体" w:hAnsi="Arial" w:cs="Arial"/>
                <w:color w:val="000000"/>
                <w:sz w:val="17"/>
                <w:szCs w:val="17"/>
              </w:rPr>
              <w:t>380 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08" w14:textId="77777777" w:rsidR="00DC2771" w:rsidRDefault="00DC2771">
            <w:pPr>
              <w:jc w:val="right"/>
              <w:rPr>
                <w:rFonts w:ascii="宋体"/>
              </w:rPr>
            </w:pPr>
          </w:p>
        </w:tc>
      </w:tr>
      <w:tr w:rsidR="00DC2771" w14:paraId="1181F81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80A" w14:textId="77777777" w:rsidR="00DC2771" w:rsidRDefault="003E70A4">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0B"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0C"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0D"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0E"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0F"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10"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11"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12"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13" w14:textId="77777777" w:rsidR="00DC2771" w:rsidRDefault="003E70A4">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14"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15" w14:textId="77777777" w:rsidR="00DC2771" w:rsidRDefault="003E70A4">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16"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17" w14:textId="77777777" w:rsidR="00DC2771" w:rsidRDefault="003E70A4">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18"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19" w14:textId="77777777" w:rsidR="00DC2771" w:rsidRDefault="003E70A4">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1A"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1B" w14:textId="77777777" w:rsidR="00DC2771" w:rsidRDefault="003E70A4">
            <w:pPr>
              <w:jc w:val="right"/>
              <w:textAlignment w:val="bottom"/>
            </w:pPr>
            <w:r>
              <w:rPr>
                <w:rFonts w:ascii="Arial" w:eastAsia="宋体" w:hAnsi="Arial" w:cs="Arial"/>
                <w:color w:val="000000"/>
                <w:sz w:val="17"/>
                <w:szCs w:val="17"/>
              </w:rPr>
              <w:t>36 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1C" w14:textId="77777777" w:rsidR="00DC2771" w:rsidRDefault="00DC2771">
            <w:pPr>
              <w:jc w:val="right"/>
              <w:rPr>
                <w:rFonts w:ascii="宋体"/>
              </w:rPr>
            </w:pPr>
          </w:p>
        </w:tc>
      </w:tr>
      <w:tr w:rsidR="00DC2771" w14:paraId="1181F83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81E" w14:textId="77777777" w:rsidR="00DC2771" w:rsidRDefault="003E70A4">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auto"/>
            <w:tcMar>
              <w:top w:w="40" w:type="dxa"/>
              <w:left w:w="20" w:type="dxa"/>
              <w:bottom w:w="40" w:type="dxa"/>
              <w:right w:w="0" w:type="dxa"/>
            </w:tcMar>
            <w:vAlign w:val="bottom"/>
          </w:tcPr>
          <w:p w14:paraId="1181F81F"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820" w14:textId="77777777" w:rsidR="00DC2771" w:rsidRDefault="003E70A4">
            <w:pPr>
              <w:jc w:val="right"/>
              <w:textAlignment w:val="bottom"/>
            </w:pPr>
            <w:r>
              <w:rPr>
                <w:rFonts w:ascii="Arial" w:eastAsia="宋体" w:hAnsi="Arial" w:cs="Arial"/>
                <w:b/>
                <w:bCs/>
                <w:color w:val="000000"/>
                <w:sz w:val="17"/>
                <w:szCs w:val="17"/>
              </w:rPr>
              <w:t>4,225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821"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822"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823" w14:textId="77777777" w:rsidR="00DC2771" w:rsidRDefault="003E70A4">
            <w:pPr>
              <w:jc w:val="right"/>
              <w:textAlignment w:val="bottom"/>
            </w:pPr>
            <w:r>
              <w:rPr>
                <w:rFonts w:ascii="Arial" w:eastAsia="宋体" w:hAnsi="Arial" w:cs="Arial"/>
                <w:b/>
                <w:bCs/>
                <w:color w:val="000000"/>
                <w:sz w:val="17"/>
                <w:szCs w:val="17"/>
              </w:rPr>
              <w:t>2,910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824"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825"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826" w14:textId="77777777" w:rsidR="00DC2771" w:rsidRDefault="003E70A4">
            <w:pPr>
              <w:jc w:val="right"/>
              <w:textAlignment w:val="bottom"/>
            </w:pPr>
            <w:r>
              <w:rPr>
                <w:rFonts w:ascii="Arial" w:eastAsia="宋体" w:hAnsi="Arial" w:cs="Arial"/>
                <w:b/>
                <w:bCs/>
                <w:color w:val="000000"/>
                <w:sz w:val="17"/>
                <w:szCs w:val="17"/>
              </w:rPr>
              <w:t>1,780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827"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828"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829" w14:textId="77777777" w:rsidR="00DC2771" w:rsidRDefault="003E70A4">
            <w:pPr>
              <w:jc w:val="right"/>
              <w:textAlignment w:val="bottom"/>
            </w:pPr>
            <w:r>
              <w:rPr>
                <w:rFonts w:ascii="Arial" w:eastAsia="宋体" w:hAnsi="Arial" w:cs="Arial"/>
                <w:b/>
                <w:bCs/>
                <w:color w:val="000000"/>
                <w:sz w:val="17"/>
                <w:szCs w:val="17"/>
              </w:rPr>
              <w:t>1,099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82A"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82B"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82C" w14:textId="77777777" w:rsidR="00DC2771" w:rsidRDefault="003E70A4">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82D"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82E"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82F" w14:textId="77777777" w:rsidR="00DC2771" w:rsidRDefault="003E70A4">
            <w:pPr>
              <w:jc w:val="right"/>
              <w:textAlignment w:val="bottom"/>
            </w:pPr>
            <w:r>
              <w:rPr>
                <w:rFonts w:ascii="Arial" w:eastAsia="宋体" w:hAnsi="Arial" w:cs="Arial"/>
                <w:b/>
                <w:bCs/>
                <w:color w:val="000000"/>
                <w:sz w:val="17"/>
                <w:szCs w:val="17"/>
              </w:rPr>
              <w:t>10,018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830"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831"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832" w14:textId="77777777" w:rsidR="00DC2771" w:rsidRDefault="003E70A4">
            <w:pPr>
              <w:jc w:val="right"/>
              <w:textAlignment w:val="bottom"/>
            </w:pPr>
            <w:r>
              <w:rPr>
                <w:rFonts w:ascii="Arial" w:eastAsia="宋体" w:hAnsi="Arial" w:cs="Arial"/>
                <w:b/>
                <w:bCs/>
                <w:color w:val="000000"/>
                <w:sz w:val="17"/>
                <w:szCs w:val="17"/>
              </w:rPr>
              <w:t>563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833"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834"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835" w14:textId="77777777" w:rsidR="00DC2771" w:rsidRDefault="003E70A4">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836"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837"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838" w14:textId="77777777" w:rsidR="00DC2771" w:rsidRDefault="003E70A4">
            <w:pPr>
              <w:jc w:val="right"/>
              <w:textAlignment w:val="bottom"/>
            </w:pPr>
            <w:r>
              <w:rPr>
                <w:rFonts w:ascii="Arial" w:eastAsia="宋体" w:hAnsi="Arial" w:cs="Arial"/>
                <w:b/>
                <w:bCs/>
                <w:color w:val="000000"/>
                <w:sz w:val="17"/>
                <w:szCs w:val="17"/>
              </w:rPr>
              <w:t>10,594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839" w14:textId="77777777" w:rsidR="00DC2771" w:rsidRDefault="00DC2771">
            <w:pPr>
              <w:jc w:val="right"/>
              <w:rPr>
                <w:rFonts w:ascii="宋体"/>
              </w:rPr>
            </w:pPr>
          </w:p>
        </w:tc>
      </w:tr>
      <w:tr w:rsidR="00DC2771" w14:paraId="1181F84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83B" w14:textId="77777777" w:rsidR="00DC2771" w:rsidRDefault="003E70A4">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83C"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83D"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83E"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83F"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840"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841"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842"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843"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844" w14:textId="77777777" w:rsidR="00DC2771" w:rsidRDefault="00DC2771">
            <w:pPr>
              <w:rPr>
                <w:rFonts w:ascii="宋体"/>
              </w:rPr>
            </w:pPr>
          </w:p>
        </w:tc>
      </w:tr>
      <w:tr w:rsidR="00DC2771" w14:paraId="1181F86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846" w14:textId="77777777" w:rsidR="00DC2771" w:rsidRDefault="003E70A4">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auto"/>
            <w:tcMar>
              <w:top w:w="40" w:type="dxa"/>
              <w:left w:w="20" w:type="dxa"/>
              <w:bottom w:w="40" w:type="dxa"/>
              <w:right w:w="0" w:type="dxa"/>
            </w:tcMar>
            <w:vAlign w:val="bottom"/>
          </w:tcPr>
          <w:p w14:paraId="1181F847"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848" w14:textId="77777777" w:rsidR="00DC2771" w:rsidRDefault="003E70A4">
            <w:pPr>
              <w:jc w:val="right"/>
              <w:textAlignment w:val="bottom"/>
            </w:pPr>
            <w:r>
              <w:rPr>
                <w:rFonts w:ascii="Arial" w:eastAsia="宋体" w:hAnsi="Arial" w:cs="Arial"/>
                <w:color w:val="000000"/>
                <w:sz w:val="17"/>
                <w:szCs w:val="17"/>
              </w:rPr>
              <w:t>2,719 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49"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84A"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84B" w14:textId="77777777" w:rsidR="00DC2771" w:rsidRDefault="003E70A4">
            <w:pPr>
              <w:jc w:val="right"/>
              <w:textAlignment w:val="bottom"/>
            </w:pPr>
            <w:r>
              <w:rPr>
                <w:rFonts w:ascii="Arial" w:eastAsia="宋体" w:hAnsi="Arial" w:cs="Arial"/>
                <w:color w:val="000000"/>
                <w:sz w:val="17"/>
                <w:szCs w:val="17"/>
              </w:rPr>
              <w:t>1,973 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4C"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84D"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84E" w14:textId="77777777" w:rsidR="00DC2771" w:rsidRDefault="003E70A4">
            <w:pPr>
              <w:jc w:val="right"/>
              <w:textAlignment w:val="bottom"/>
            </w:pPr>
            <w:r>
              <w:rPr>
                <w:rFonts w:ascii="Arial" w:eastAsia="宋体" w:hAnsi="Arial" w:cs="Arial"/>
                <w:color w:val="000000"/>
                <w:sz w:val="17"/>
                <w:szCs w:val="17"/>
              </w:rPr>
              <w:t>964 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4F"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850"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851" w14:textId="77777777" w:rsidR="00DC2771" w:rsidRDefault="003E70A4">
            <w:pPr>
              <w:jc w:val="right"/>
              <w:textAlignment w:val="bottom"/>
            </w:pPr>
            <w:r>
              <w:rPr>
                <w:rFonts w:ascii="Arial" w:eastAsia="宋体" w:hAnsi="Arial" w:cs="Arial"/>
                <w:color w:val="000000"/>
                <w:sz w:val="17"/>
                <w:szCs w:val="17"/>
              </w:rPr>
              <w:t>708 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52"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853"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854"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55"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856"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857" w14:textId="77777777" w:rsidR="00DC2771" w:rsidRDefault="003E70A4">
            <w:pPr>
              <w:jc w:val="right"/>
              <w:textAlignment w:val="bottom"/>
            </w:pPr>
            <w:r>
              <w:rPr>
                <w:rFonts w:ascii="Arial" w:eastAsia="宋体" w:hAnsi="Arial" w:cs="Arial"/>
                <w:color w:val="000000"/>
                <w:sz w:val="17"/>
                <w:szCs w:val="17"/>
              </w:rPr>
              <w:t>6,364 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58"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859"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85A" w14:textId="77777777" w:rsidR="00DC2771" w:rsidRDefault="003E70A4">
            <w:pPr>
              <w:jc w:val="right"/>
              <w:textAlignment w:val="bottom"/>
            </w:pPr>
            <w:r>
              <w:rPr>
                <w:rFonts w:ascii="Arial" w:eastAsia="宋体" w:hAnsi="Arial" w:cs="Arial"/>
                <w:color w:val="000000"/>
                <w:sz w:val="17"/>
                <w:szCs w:val="17"/>
              </w:rPr>
              <w:t>373 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5B"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85C"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85D"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5E"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85F"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860" w14:textId="77777777" w:rsidR="00DC2771" w:rsidRDefault="003E70A4">
            <w:pPr>
              <w:jc w:val="right"/>
              <w:textAlignment w:val="bottom"/>
            </w:pPr>
            <w:r>
              <w:rPr>
                <w:rFonts w:ascii="Arial" w:eastAsia="宋体" w:hAnsi="Arial" w:cs="Arial"/>
                <w:color w:val="000000"/>
                <w:sz w:val="17"/>
                <w:szCs w:val="17"/>
              </w:rPr>
              <w:t>6,737 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61" w14:textId="77777777" w:rsidR="00DC2771" w:rsidRDefault="00DC2771">
            <w:pPr>
              <w:jc w:val="right"/>
              <w:rPr>
                <w:rFonts w:ascii="宋体"/>
              </w:rPr>
            </w:pPr>
          </w:p>
        </w:tc>
      </w:tr>
      <w:tr w:rsidR="00DC2771" w14:paraId="1181F87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863" w14:textId="77777777" w:rsidR="00DC2771" w:rsidRDefault="003E70A4">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64" w14:textId="77777777" w:rsidR="00DC2771" w:rsidRDefault="003E70A4">
            <w:pPr>
              <w:jc w:val="right"/>
              <w:textAlignment w:val="bottom"/>
            </w:pPr>
            <w:r>
              <w:rPr>
                <w:rFonts w:ascii="Arial" w:eastAsia="宋体" w:hAnsi="Arial" w:cs="Arial"/>
                <w:color w:val="000000"/>
                <w:sz w:val="17"/>
                <w:szCs w:val="17"/>
              </w:rPr>
              <w:t>1,506 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65"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66" w14:textId="77777777" w:rsidR="00DC2771" w:rsidRDefault="003E70A4">
            <w:pPr>
              <w:jc w:val="right"/>
              <w:textAlignment w:val="bottom"/>
            </w:pPr>
            <w:r>
              <w:rPr>
                <w:rFonts w:ascii="Arial" w:eastAsia="宋体" w:hAnsi="Arial" w:cs="Arial"/>
                <w:color w:val="000000"/>
                <w:sz w:val="17"/>
                <w:szCs w:val="17"/>
              </w:rPr>
              <w:t>937 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67"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68" w14:textId="77777777" w:rsidR="00DC2771" w:rsidRDefault="003E70A4">
            <w:pPr>
              <w:jc w:val="right"/>
              <w:textAlignment w:val="bottom"/>
            </w:pPr>
            <w:r>
              <w:rPr>
                <w:rFonts w:ascii="Arial" w:eastAsia="宋体" w:hAnsi="Arial" w:cs="Arial"/>
                <w:color w:val="000000"/>
                <w:sz w:val="17"/>
                <w:szCs w:val="17"/>
              </w:rPr>
              <w:t>816 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69"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6A" w14:textId="77777777" w:rsidR="00DC2771" w:rsidRDefault="003E70A4">
            <w:pPr>
              <w:jc w:val="right"/>
              <w:textAlignment w:val="bottom"/>
            </w:pPr>
            <w:r>
              <w:rPr>
                <w:rFonts w:ascii="Arial" w:eastAsia="宋体" w:hAnsi="Arial" w:cs="Arial"/>
                <w:color w:val="000000"/>
                <w:sz w:val="17"/>
                <w:szCs w:val="17"/>
              </w:rPr>
              <w:t>391 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6B"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6C"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6D"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6E" w14:textId="77777777" w:rsidR="00DC2771" w:rsidRDefault="003E70A4">
            <w:pPr>
              <w:jc w:val="right"/>
              <w:textAlignment w:val="bottom"/>
            </w:pPr>
            <w:r>
              <w:rPr>
                <w:rFonts w:ascii="Arial" w:eastAsia="宋体" w:hAnsi="Arial" w:cs="Arial"/>
                <w:color w:val="000000"/>
                <w:sz w:val="17"/>
                <w:szCs w:val="17"/>
              </w:rPr>
              <w:t>3,650 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6F"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70" w14:textId="77777777" w:rsidR="00DC2771" w:rsidRDefault="003E70A4">
            <w:pPr>
              <w:jc w:val="right"/>
              <w:textAlignment w:val="bottom"/>
            </w:pPr>
            <w:r>
              <w:rPr>
                <w:rFonts w:ascii="Arial" w:eastAsia="宋体" w:hAnsi="Arial" w:cs="Arial"/>
                <w:color w:val="000000"/>
                <w:sz w:val="17"/>
                <w:szCs w:val="17"/>
              </w:rPr>
              <w:t>171 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71"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72"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73"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74" w14:textId="77777777" w:rsidR="00DC2771" w:rsidRDefault="003E70A4">
            <w:pPr>
              <w:jc w:val="right"/>
              <w:textAlignment w:val="bottom"/>
            </w:pPr>
            <w:r>
              <w:rPr>
                <w:rFonts w:ascii="Arial" w:eastAsia="宋体" w:hAnsi="Arial" w:cs="Arial"/>
                <w:color w:val="000000"/>
                <w:sz w:val="17"/>
                <w:szCs w:val="17"/>
              </w:rPr>
              <w:t>3,821 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75" w14:textId="77777777" w:rsidR="00DC2771" w:rsidRDefault="00DC2771">
            <w:pPr>
              <w:jc w:val="right"/>
              <w:rPr>
                <w:rFonts w:ascii="宋体"/>
              </w:rPr>
            </w:pPr>
          </w:p>
        </w:tc>
      </w:tr>
      <w:tr w:rsidR="00DC2771" w14:paraId="1181F88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877" w14:textId="77777777" w:rsidR="00DC2771" w:rsidRDefault="003E70A4">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78"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79"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7A"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7B"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7C"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7D"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7E"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7F"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80" w14:textId="77777777" w:rsidR="00DC2771" w:rsidRDefault="003E70A4">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81"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82" w14:textId="77777777" w:rsidR="00DC2771" w:rsidRDefault="003E70A4">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83"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84" w14:textId="77777777" w:rsidR="00DC2771" w:rsidRDefault="003E70A4">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85"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86" w14:textId="77777777" w:rsidR="00DC2771" w:rsidRDefault="003E70A4">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87"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888" w14:textId="77777777" w:rsidR="00DC2771" w:rsidRDefault="003E70A4">
            <w:pPr>
              <w:jc w:val="right"/>
              <w:textAlignment w:val="bottom"/>
            </w:pPr>
            <w:r>
              <w:rPr>
                <w:rFonts w:ascii="Arial" w:eastAsia="宋体" w:hAnsi="Arial" w:cs="Arial"/>
                <w:color w:val="000000"/>
                <w:sz w:val="17"/>
                <w:szCs w:val="17"/>
              </w:rPr>
              <w:t>36 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89" w14:textId="77777777" w:rsidR="00DC2771" w:rsidRDefault="00DC2771">
            <w:pPr>
              <w:jc w:val="right"/>
              <w:rPr>
                <w:rFonts w:ascii="宋体"/>
              </w:rPr>
            </w:pPr>
          </w:p>
        </w:tc>
      </w:tr>
      <w:tr w:rsidR="00DC2771" w14:paraId="1181F8A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F88B" w14:textId="77777777" w:rsidR="00DC2771" w:rsidRDefault="003E70A4">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88C"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88D" w14:textId="77777777" w:rsidR="00DC2771" w:rsidRDefault="003E70A4">
            <w:pPr>
              <w:jc w:val="right"/>
              <w:textAlignment w:val="bottom"/>
            </w:pPr>
            <w:r>
              <w:rPr>
                <w:rFonts w:ascii="Arial" w:eastAsia="宋体" w:hAnsi="Arial" w:cs="Arial"/>
                <w:b/>
                <w:bCs/>
                <w:color w:val="000000"/>
                <w:sz w:val="17"/>
                <w:szCs w:val="17"/>
              </w:rPr>
              <w:t>4,225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88E"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88F"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890" w14:textId="77777777" w:rsidR="00DC2771" w:rsidRDefault="003E70A4">
            <w:pPr>
              <w:jc w:val="right"/>
              <w:textAlignment w:val="bottom"/>
            </w:pPr>
            <w:r>
              <w:rPr>
                <w:rFonts w:ascii="Arial" w:eastAsia="宋体" w:hAnsi="Arial" w:cs="Arial"/>
                <w:b/>
                <w:bCs/>
                <w:color w:val="000000"/>
                <w:sz w:val="17"/>
                <w:szCs w:val="17"/>
              </w:rPr>
              <w:t>2,910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891"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892"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893" w14:textId="77777777" w:rsidR="00DC2771" w:rsidRDefault="003E70A4">
            <w:pPr>
              <w:jc w:val="right"/>
              <w:textAlignment w:val="bottom"/>
            </w:pPr>
            <w:r>
              <w:rPr>
                <w:rFonts w:ascii="Arial" w:eastAsia="宋体" w:hAnsi="Arial" w:cs="Arial"/>
                <w:b/>
                <w:bCs/>
                <w:color w:val="000000"/>
                <w:sz w:val="17"/>
                <w:szCs w:val="17"/>
              </w:rPr>
              <w:t>1,780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894"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895"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896" w14:textId="77777777" w:rsidR="00DC2771" w:rsidRDefault="003E70A4">
            <w:pPr>
              <w:jc w:val="right"/>
              <w:textAlignment w:val="bottom"/>
            </w:pPr>
            <w:r>
              <w:rPr>
                <w:rFonts w:ascii="Arial" w:eastAsia="宋体" w:hAnsi="Arial" w:cs="Arial"/>
                <w:b/>
                <w:bCs/>
                <w:color w:val="000000"/>
                <w:sz w:val="17"/>
                <w:szCs w:val="17"/>
              </w:rPr>
              <w:t>1,099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897"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898"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899" w14:textId="77777777" w:rsidR="00DC2771" w:rsidRDefault="003E70A4">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89A"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89B"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89C" w14:textId="77777777" w:rsidR="00DC2771" w:rsidRDefault="003E70A4">
            <w:pPr>
              <w:jc w:val="right"/>
              <w:textAlignment w:val="bottom"/>
            </w:pPr>
            <w:r>
              <w:rPr>
                <w:rFonts w:ascii="Arial" w:eastAsia="宋体" w:hAnsi="Arial" w:cs="Arial"/>
                <w:b/>
                <w:bCs/>
                <w:color w:val="000000"/>
                <w:sz w:val="17"/>
                <w:szCs w:val="17"/>
              </w:rPr>
              <w:t>10,018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89D"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89E"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89F" w14:textId="77777777" w:rsidR="00DC2771" w:rsidRDefault="003E70A4">
            <w:pPr>
              <w:jc w:val="right"/>
              <w:textAlignment w:val="bottom"/>
            </w:pPr>
            <w:r>
              <w:rPr>
                <w:rFonts w:ascii="Arial" w:eastAsia="宋体" w:hAnsi="Arial" w:cs="Arial"/>
                <w:b/>
                <w:bCs/>
                <w:color w:val="000000"/>
                <w:sz w:val="17"/>
                <w:szCs w:val="17"/>
              </w:rPr>
              <w:t>563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8A0"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8A1"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8A2" w14:textId="77777777" w:rsidR="00DC2771" w:rsidRDefault="003E70A4">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8A3"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8A4"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8A5" w14:textId="77777777" w:rsidR="00DC2771" w:rsidRDefault="003E70A4">
            <w:pPr>
              <w:jc w:val="right"/>
              <w:textAlignment w:val="bottom"/>
            </w:pPr>
            <w:r>
              <w:rPr>
                <w:rFonts w:ascii="Arial" w:eastAsia="宋体" w:hAnsi="Arial" w:cs="Arial"/>
                <w:b/>
                <w:bCs/>
                <w:color w:val="000000"/>
                <w:sz w:val="17"/>
                <w:szCs w:val="17"/>
              </w:rPr>
              <w:t>10,594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8A6" w14:textId="77777777" w:rsidR="00DC2771" w:rsidRDefault="00DC2771">
            <w:pPr>
              <w:jc w:val="right"/>
              <w:rPr>
                <w:rFonts w:ascii="宋体"/>
              </w:rPr>
            </w:pPr>
          </w:p>
        </w:tc>
      </w:tr>
    </w:tbl>
    <w:p w14:paraId="1181F8A8" w14:textId="77777777" w:rsidR="00DC2771" w:rsidRDefault="003E70A4">
      <w:pPr>
        <w:spacing w:before="120" w:after="120"/>
      </w:pPr>
      <w:r>
        <w:rPr>
          <w:rFonts w:ascii="Arial" w:eastAsia="宋体" w:hAnsi="Arial" w:cs="Arial"/>
          <w:color w:val="000000"/>
          <w:sz w:val="17"/>
          <w:szCs w:val="17"/>
        </w:rPr>
        <w:t xml:space="preserve">For the three months ended August 31, 2021 and 2020, Global Brand Divisions revenues include NIKE Brand licensing and </w:t>
      </w:r>
      <w:r>
        <w:rPr>
          <w:rFonts w:ascii="Arial" w:eastAsia="宋体" w:hAnsi="Arial" w:cs="Arial"/>
          <w:color w:val="000000"/>
          <w:sz w:val="17"/>
          <w:szCs w:val="17"/>
        </w:rPr>
        <w:t>other miscellaneous revenues that are not part of a geographic operating segment. Converse Other revenues were primarily attributable to licensing businesses. Corporate revenues primarily consisted of foreign currency hedge gains and losses related to reve</w:t>
      </w:r>
      <w:r>
        <w:rPr>
          <w:rFonts w:ascii="Arial" w:eastAsia="宋体" w:hAnsi="Arial" w:cs="Arial"/>
          <w:color w:val="000000"/>
          <w:sz w:val="17"/>
          <w:szCs w:val="17"/>
        </w:rPr>
        <w:t>nues generated by entities within the NIKE Brand geographic operating segments and Converse, but managed through the Company's central foreign exchange risk management program.</w:t>
      </w:r>
    </w:p>
    <w:p w14:paraId="1181F8A9" w14:textId="77777777" w:rsidR="00DC2771" w:rsidRDefault="003E70A4">
      <w:pPr>
        <w:spacing w:before="120" w:after="120"/>
      </w:pPr>
      <w:r>
        <w:rPr>
          <w:rFonts w:ascii="Arial" w:eastAsia="宋体" w:hAnsi="Arial" w:cs="Arial"/>
          <w:color w:val="000000"/>
          <w:sz w:val="17"/>
          <w:szCs w:val="17"/>
        </w:rPr>
        <w:t>As of August 31, 2021 and May 31, 2021, the Company did not have any contract a</w:t>
      </w:r>
      <w:r>
        <w:rPr>
          <w:rFonts w:ascii="Arial" w:eastAsia="宋体" w:hAnsi="Arial" w:cs="Arial"/>
          <w:color w:val="000000"/>
          <w:sz w:val="17"/>
          <w:szCs w:val="17"/>
        </w:rPr>
        <w:t>ssets and had an immaterial amount of contract liabilities recorded in Accrued liabilities on the Unaudited Condensed Consolidated Balance Sheets.</w:t>
      </w:r>
    </w:p>
    <w:p w14:paraId="1181F8AA" w14:textId="77777777" w:rsidR="00DC2771" w:rsidRDefault="003E70A4">
      <w:pPr>
        <w:spacing w:before="120" w:after="120"/>
        <w:jc w:val="right"/>
      </w:pPr>
      <w:r>
        <w:rPr>
          <w:rFonts w:ascii="Arial" w:eastAsia="宋体" w:hAnsi="Arial" w:cs="Arial"/>
          <w:color w:val="E87722"/>
          <w:sz w:val="17"/>
          <w:szCs w:val="17"/>
        </w:rPr>
        <w:t>17</w:t>
      </w:r>
    </w:p>
    <w:p w14:paraId="1181F8AB" w14:textId="77777777" w:rsidR="00DC2771" w:rsidRDefault="003E70A4">
      <w:r>
        <w:pict w14:anchorId="11820501">
          <v:rect id="_x0000_i1043" style="width:415.3pt;height:1.5pt" o:hralign="center" o:hrstd="t" o:hr="t" fillcolor="#a0a0a0" stroked="f"/>
        </w:pict>
      </w:r>
    </w:p>
    <w:p w14:paraId="1181F8AC" w14:textId="77777777" w:rsidR="00DC2771" w:rsidRDefault="00DC2771"/>
    <w:p w14:paraId="1181F8AD" w14:textId="77777777" w:rsidR="00DC2771" w:rsidRDefault="003E70A4">
      <w:hyperlink r:id="rId86" w:anchor="if5aa7c02c875406eb9e162b54bd86112_7" w:history="1">
        <w:r>
          <w:rPr>
            <w:rStyle w:val="a5"/>
            <w:rFonts w:ascii="sans-serif" w:eastAsia="sans-serif" w:hAnsi="sans-serif" w:cs="sans-serif"/>
            <w:sz w:val="17"/>
            <w:szCs w:val="17"/>
          </w:rPr>
          <w:t>Table of Contents</w:t>
        </w:r>
      </w:hyperlink>
    </w:p>
    <w:p w14:paraId="1181F8AE" w14:textId="77777777" w:rsidR="00DC2771" w:rsidRDefault="00DC2771"/>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DC2771" w14:paraId="1181F8B2" w14:textId="77777777">
        <w:tc>
          <w:tcPr>
            <w:tcW w:w="50" w:type="pct"/>
            <w:shd w:val="clear" w:color="auto" w:fill="auto"/>
            <w:vAlign w:val="bottom"/>
          </w:tcPr>
          <w:p w14:paraId="1181F8AF" w14:textId="77777777" w:rsidR="00DC2771" w:rsidRDefault="00DC2771">
            <w:pPr>
              <w:rPr>
                <w:rFonts w:ascii="宋体"/>
              </w:rPr>
            </w:pPr>
          </w:p>
        </w:tc>
        <w:tc>
          <w:tcPr>
            <w:tcW w:w="4945" w:type="pct"/>
            <w:shd w:val="clear" w:color="auto" w:fill="auto"/>
            <w:vAlign w:val="bottom"/>
          </w:tcPr>
          <w:p w14:paraId="1181F8B0" w14:textId="77777777" w:rsidR="00DC2771" w:rsidRDefault="00DC2771">
            <w:pPr>
              <w:rPr>
                <w:rFonts w:ascii="宋体"/>
              </w:rPr>
            </w:pPr>
          </w:p>
        </w:tc>
        <w:tc>
          <w:tcPr>
            <w:tcW w:w="5" w:type="pct"/>
            <w:shd w:val="clear" w:color="auto" w:fill="auto"/>
            <w:vAlign w:val="bottom"/>
          </w:tcPr>
          <w:p w14:paraId="1181F8B1" w14:textId="77777777" w:rsidR="00DC2771" w:rsidRDefault="00DC2771">
            <w:pPr>
              <w:rPr>
                <w:rFonts w:ascii="宋体"/>
              </w:rPr>
            </w:pPr>
          </w:p>
        </w:tc>
      </w:tr>
      <w:tr w:rsidR="00DC2771" w14:paraId="1181F8B4" w14:textId="77777777">
        <w:tc>
          <w:tcPr>
            <w:tcW w:w="0" w:type="auto"/>
            <w:gridSpan w:val="3"/>
            <w:shd w:val="clear" w:color="auto" w:fill="auto"/>
            <w:tcMar>
              <w:top w:w="40" w:type="dxa"/>
              <w:left w:w="20" w:type="dxa"/>
              <w:bottom w:w="40" w:type="dxa"/>
              <w:right w:w="20" w:type="dxa"/>
            </w:tcMar>
            <w:vAlign w:val="bottom"/>
          </w:tcPr>
          <w:p w14:paraId="1181F8B3" w14:textId="77777777" w:rsidR="00DC2771" w:rsidRDefault="003E70A4">
            <w:pPr>
              <w:textAlignment w:val="bottom"/>
            </w:pPr>
            <w:r>
              <w:rPr>
                <w:rFonts w:ascii="sans-serif" w:eastAsia="sans-serif" w:hAnsi="sans-serif" w:cs="sans-serif"/>
                <w:b/>
                <w:bCs/>
                <w:color w:val="E87722"/>
                <w:sz w:val="36"/>
                <w:szCs w:val="36"/>
              </w:rPr>
              <w:t>NOTE 11 — OPERATING SEGMENTS</w:t>
            </w:r>
          </w:p>
        </w:tc>
      </w:tr>
    </w:tbl>
    <w:p w14:paraId="1181F8B5" w14:textId="77777777" w:rsidR="00DC2771" w:rsidRDefault="003E70A4">
      <w:pPr>
        <w:spacing w:before="120" w:after="120"/>
      </w:pPr>
      <w:r>
        <w:rPr>
          <w:rFonts w:ascii="Arial" w:eastAsia="宋体" w:hAnsi="Arial" w:cs="Arial"/>
          <w:color w:val="000000"/>
          <w:sz w:val="17"/>
          <w:szCs w:val="17"/>
        </w:rPr>
        <w:t xml:space="preserve">The Company's operating segments are evidence of the structure of the Company's internal organization. The NIKE Brand segments are defined by </w:t>
      </w:r>
      <w:r>
        <w:rPr>
          <w:rFonts w:ascii="Arial" w:eastAsia="宋体" w:hAnsi="Arial" w:cs="Arial"/>
          <w:color w:val="000000"/>
          <w:sz w:val="17"/>
          <w:szCs w:val="17"/>
        </w:rPr>
        <w:t>geographic regions for operations participating in NIKE Brand sales activity.</w:t>
      </w:r>
    </w:p>
    <w:p w14:paraId="1181F8B6" w14:textId="77777777" w:rsidR="00DC2771" w:rsidRDefault="003E70A4">
      <w:pPr>
        <w:spacing w:before="120" w:after="120"/>
      </w:pPr>
      <w:r>
        <w:rPr>
          <w:rFonts w:ascii="Arial" w:eastAsia="宋体" w:hAnsi="Arial" w:cs="Arial"/>
          <w:color w:val="000000"/>
          <w:sz w:val="17"/>
          <w:szCs w:val="17"/>
        </w:rPr>
        <w:t>Each NIKE Brand geographic segment operates predominantly in one industry: the design, development, marketing and selling of athletic footwear, apparel and equipment. The Company</w:t>
      </w:r>
      <w:r>
        <w:rPr>
          <w:rFonts w:ascii="Arial" w:eastAsia="宋体" w:hAnsi="Arial" w:cs="Arial"/>
          <w:color w:val="000000"/>
          <w:sz w:val="17"/>
          <w:szCs w:val="17"/>
        </w:rPr>
        <w:t xml:space="preserve">'s reportable operating segments for the NIKE Brand are: North America; Europe, Middle East &amp; Africa (EMEA); Greater China; and Asia Pacific &amp; Latin America (APLA), and include results for the NIKE and Jordan brands. </w:t>
      </w:r>
    </w:p>
    <w:p w14:paraId="1181F8B7" w14:textId="77777777" w:rsidR="00DC2771" w:rsidRDefault="003E70A4">
      <w:pPr>
        <w:spacing w:before="120" w:after="120"/>
      </w:pPr>
      <w:r>
        <w:rPr>
          <w:rFonts w:ascii="Arial" w:eastAsia="宋体" w:hAnsi="Arial" w:cs="Arial"/>
          <w:color w:val="000000"/>
          <w:sz w:val="17"/>
          <w:szCs w:val="17"/>
        </w:rPr>
        <w:t>The Company's NIKE Direct operations a</w:t>
      </w:r>
      <w:r>
        <w:rPr>
          <w:rFonts w:ascii="Arial" w:eastAsia="宋体" w:hAnsi="Arial" w:cs="Arial"/>
          <w:color w:val="000000"/>
          <w:sz w:val="17"/>
          <w:szCs w:val="17"/>
        </w:rPr>
        <w:t>re managed within each NIKE Brand geographic operating segment. Converse is also a reportable segment for the Company and operates in one industry: the design, marketing, licensing and selling of athletic lifestyle sneakers, apparel and accessories.</w:t>
      </w:r>
    </w:p>
    <w:p w14:paraId="1181F8B8" w14:textId="77777777" w:rsidR="00DC2771" w:rsidRDefault="003E70A4">
      <w:pPr>
        <w:spacing w:before="120" w:after="120"/>
      </w:pPr>
      <w:r>
        <w:rPr>
          <w:rFonts w:ascii="Arial" w:eastAsia="宋体" w:hAnsi="Arial" w:cs="Arial"/>
          <w:color w:val="000000"/>
          <w:sz w:val="17"/>
          <w:szCs w:val="17"/>
        </w:rPr>
        <w:t>Global</w:t>
      </w:r>
      <w:r>
        <w:rPr>
          <w:rFonts w:ascii="Arial" w:eastAsia="宋体" w:hAnsi="Arial" w:cs="Arial"/>
          <w:color w:val="000000"/>
          <w:sz w:val="17"/>
          <w:szCs w:val="17"/>
        </w:rPr>
        <w:t xml:space="preserve"> Brand Divisions is included within the NIKE Brand for presentation purposes to align with the way management views the Company. Global Brand Divisions revenues include NIKE Brand licensing and other miscellaneous revenues that are not part of a geographic</w:t>
      </w:r>
      <w:r>
        <w:rPr>
          <w:rFonts w:ascii="Arial" w:eastAsia="宋体" w:hAnsi="Arial" w:cs="Arial"/>
          <w:color w:val="000000"/>
          <w:sz w:val="17"/>
          <w:szCs w:val="17"/>
        </w:rPr>
        <w:t xml:space="preserve"> operating segment. Global Brand Divisions costs represent demand creation and operating overhead expense that include product creation and design expenses centrally managed for the NIKE Brand, as well as costs associated with NIKE Direct global digital op</w:t>
      </w:r>
      <w:r>
        <w:rPr>
          <w:rFonts w:ascii="Arial" w:eastAsia="宋体" w:hAnsi="Arial" w:cs="Arial"/>
          <w:color w:val="000000"/>
          <w:sz w:val="17"/>
          <w:szCs w:val="17"/>
        </w:rPr>
        <w:t xml:space="preserve">erations and enterprise technology. </w:t>
      </w:r>
    </w:p>
    <w:p w14:paraId="1181F8B9" w14:textId="77777777" w:rsidR="00DC2771" w:rsidRDefault="003E70A4">
      <w:pPr>
        <w:spacing w:before="120" w:after="120"/>
      </w:pPr>
      <w:r>
        <w:rPr>
          <w:rFonts w:ascii="Arial" w:eastAsia="宋体" w:hAnsi="Arial" w:cs="Arial"/>
          <w:color w:val="000000"/>
          <w:sz w:val="17"/>
          <w:szCs w:val="17"/>
        </w:rPr>
        <w:t>Corporate consists primarily of unallocated general and administrative expenses, including expenses associated with centrally managed departments; depreciation and amortization related to the Company's headquarters; una</w:t>
      </w:r>
      <w:r>
        <w:rPr>
          <w:rFonts w:ascii="Arial" w:eastAsia="宋体" w:hAnsi="Arial" w:cs="Arial"/>
          <w:color w:val="000000"/>
          <w:sz w:val="17"/>
          <w:szCs w:val="17"/>
        </w:rPr>
        <w:t>llocated insurance, benefit and compensation programs, including stock-based compensation; and certain foreign currency gains and losses, including certain hedge gains and losses.</w:t>
      </w:r>
    </w:p>
    <w:p w14:paraId="1181F8BA" w14:textId="77777777" w:rsidR="00DC2771" w:rsidRDefault="003E70A4">
      <w:pPr>
        <w:spacing w:before="120" w:after="120"/>
      </w:pPr>
      <w:r>
        <w:rPr>
          <w:rFonts w:ascii="Arial" w:eastAsia="宋体" w:hAnsi="Arial" w:cs="Arial"/>
          <w:color w:val="000000"/>
          <w:sz w:val="17"/>
          <w:szCs w:val="17"/>
        </w:rPr>
        <w:t>The primary financial measure used by the Company to evaluate performance of</w:t>
      </w:r>
      <w:r>
        <w:rPr>
          <w:rFonts w:ascii="Arial" w:eastAsia="宋体" w:hAnsi="Arial" w:cs="Arial"/>
          <w:color w:val="000000"/>
          <w:sz w:val="17"/>
          <w:szCs w:val="17"/>
        </w:rPr>
        <w:t xml:space="preserve"> individual operating segments is earnings before interest and taxes (EBIT), which represents Net income before Interest expense (income), net and Income tax expense in the Unaudited Condensed Consolidated Statements of Income.</w:t>
      </w:r>
    </w:p>
    <w:p w14:paraId="1181F8BB" w14:textId="77777777" w:rsidR="00DC2771" w:rsidRDefault="003E70A4">
      <w:pPr>
        <w:spacing w:before="120" w:after="120"/>
      </w:pPr>
      <w:r>
        <w:rPr>
          <w:rFonts w:ascii="Arial" w:eastAsia="宋体" w:hAnsi="Arial" w:cs="Arial"/>
          <w:color w:val="000000"/>
          <w:sz w:val="17"/>
          <w:szCs w:val="17"/>
        </w:rPr>
        <w:t>As part of the Company's cen</w:t>
      </w:r>
      <w:r>
        <w:rPr>
          <w:rFonts w:ascii="Arial" w:eastAsia="宋体" w:hAnsi="Arial" w:cs="Arial"/>
          <w:color w:val="000000"/>
          <w:sz w:val="17"/>
          <w:szCs w:val="17"/>
        </w:rPr>
        <w:t>trally managed foreign exchange risk management program, standard foreign currency rates are assigned twice per year to each NIKE Brand entity in the Company's geographic operating segments and to Converse. These rates are set approximately nine and twelve</w:t>
      </w:r>
      <w:r>
        <w:rPr>
          <w:rFonts w:ascii="Arial" w:eastAsia="宋体" w:hAnsi="Arial" w:cs="Arial"/>
          <w:color w:val="000000"/>
          <w:sz w:val="17"/>
          <w:szCs w:val="17"/>
        </w:rPr>
        <w:t xml:space="preserve"> months in advance of the future selling seasons to which they relate (specifically, for each currency, one standard rate applies to the fall and holiday selling seasons and one standard rate applies to the spring and summer selling seasons) based on avera</w:t>
      </w:r>
      <w:r>
        <w:rPr>
          <w:rFonts w:ascii="Arial" w:eastAsia="宋体" w:hAnsi="Arial" w:cs="Arial"/>
          <w:color w:val="000000"/>
          <w:sz w:val="17"/>
          <w:szCs w:val="17"/>
        </w:rPr>
        <w:t xml:space="preserve">ge market spot rates in the calendar month preceding the date they are established. Inventories and Cost of sales for geographic operating segments and Converse reflect the use of these standard rates to record non-functional currency product purchases in </w:t>
      </w:r>
      <w:r>
        <w:rPr>
          <w:rFonts w:ascii="Arial" w:eastAsia="宋体" w:hAnsi="Arial" w:cs="Arial"/>
          <w:color w:val="000000"/>
          <w:sz w:val="17"/>
          <w:szCs w:val="17"/>
        </w:rPr>
        <w:t>the entity's functional currency. Differences between assigned standard foreign currency rates and actual market rates are included in Corporate, together with foreign currency hedge gains and losses generated from the Company's centrally managed foreign e</w:t>
      </w:r>
      <w:r>
        <w:rPr>
          <w:rFonts w:ascii="Arial" w:eastAsia="宋体" w:hAnsi="Arial" w:cs="Arial"/>
          <w:color w:val="000000"/>
          <w:sz w:val="17"/>
          <w:szCs w:val="17"/>
        </w:rPr>
        <w:t>xchange risk management program and other conversion gains and losses.</w:t>
      </w:r>
    </w:p>
    <w:p w14:paraId="1181F8BC" w14:textId="77777777" w:rsidR="00DC2771" w:rsidRDefault="003E70A4">
      <w:pPr>
        <w:spacing w:before="120" w:after="120"/>
      </w:pPr>
      <w:r>
        <w:rPr>
          <w:rFonts w:ascii="Arial" w:eastAsia="宋体" w:hAnsi="Arial" w:cs="Arial"/>
          <w:color w:val="000000"/>
          <w:sz w:val="17"/>
          <w:szCs w:val="17"/>
        </w:rPr>
        <w:t>Accounts receivable, net, Inventories and Property, plant and equipment, net for operating segments are regularly reviewed by management and are therefore provided below.</w:t>
      </w:r>
    </w:p>
    <w:p w14:paraId="1181F8BD" w14:textId="77777777" w:rsidR="00DC2771" w:rsidRDefault="003E70A4">
      <w:pPr>
        <w:spacing w:before="120" w:after="120"/>
      </w:pPr>
      <w:r>
        <w:rPr>
          <w:rFonts w:ascii="Arial" w:eastAsia="宋体" w:hAnsi="Arial" w:cs="Arial"/>
          <w:color w:val="E87722"/>
          <w:sz w:val="17"/>
          <w:szCs w:val="17"/>
        </w:rPr>
        <w:t>18</w:t>
      </w:r>
      <w:r>
        <w:rPr>
          <w:rFonts w:ascii="sans-serif" w:eastAsia="sans-serif" w:hAnsi="sans-serif" w:cs="sans-serif"/>
          <w:color w:val="000000"/>
          <w:sz w:val="17"/>
          <w:szCs w:val="17"/>
        </w:rPr>
        <w:t xml:space="preserve"> </w:t>
      </w:r>
    </w:p>
    <w:p w14:paraId="1181F8BE" w14:textId="77777777" w:rsidR="00DC2771" w:rsidRDefault="003E70A4">
      <w:r>
        <w:pict w14:anchorId="11820502">
          <v:rect id="_x0000_i1044" style="width:415.3pt;height:1.5pt" o:hralign="center" o:hrstd="t" o:hr="t" fillcolor="#a0a0a0" stroked="f"/>
        </w:pict>
      </w:r>
    </w:p>
    <w:p w14:paraId="1181F8BF" w14:textId="77777777" w:rsidR="00DC2771" w:rsidRDefault="00DC2771"/>
    <w:p w14:paraId="1181F8C0" w14:textId="77777777" w:rsidR="00DC2771" w:rsidRDefault="003E70A4">
      <w:hyperlink r:id="rId87" w:anchor="if5aa7c02c875406eb9e162b54bd86112_7" w:history="1">
        <w:r>
          <w:rPr>
            <w:rStyle w:val="a5"/>
            <w:rFonts w:ascii="sans-serif" w:eastAsia="sans-serif" w:hAnsi="sans-serif" w:cs="sans-serif"/>
            <w:sz w:val="17"/>
            <w:szCs w:val="17"/>
          </w:rPr>
          <w:t>Table of Contents</w:t>
        </w:r>
      </w:hyperlink>
    </w:p>
    <w:p w14:paraId="1181F8C1" w14:textId="77777777" w:rsidR="00DC2771" w:rsidRDefault="00DC2771"/>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200"/>
        <w:gridCol w:w="37"/>
        <w:gridCol w:w="115"/>
        <w:gridCol w:w="1198"/>
        <w:gridCol w:w="36"/>
        <w:gridCol w:w="36"/>
        <w:gridCol w:w="36"/>
        <w:gridCol w:w="36"/>
        <w:gridCol w:w="115"/>
        <w:gridCol w:w="1165"/>
        <w:gridCol w:w="36"/>
        <w:gridCol w:w="36"/>
        <w:gridCol w:w="36"/>
        <w:gridCol w:w="36"/>
        <w:gridCol w:w="36"/>
        <w:gridCol w:w="36"/>
        <w:gridCol w:w="36"/>
        <w:gridCol w:w="36"/>
        <w:gridCol w:w="36"/>
      </w:tblGrid>
      <w:tr w:rsidR="00DC2771" w14:paraId="1181F8D2" w14:textId="77777777">
        <w:trPr>
          <w:jc w:val="center"/>
        </w:trPr>
        <w:tc>
          <w:tcPr>
            <w:tcW w:w="50" w:type="pct"/>
            <w:shd w:val="clear" w:color="auto" w:fill="auto"/>
            <w:vAlign w:val="bottom"/>
          </w:tcPr>
          <w:p w14:paraId="1181F8C2" w14:textId="77777777" w:rsidR="00DC2771" w:rsidRDefault="00DC2771">
            <w:pPr>
              <w:rPr>
                <w:rFonts w:ascii="宋体"/>
              </w:rPr>
            </w:pPr>
          </w:p>
        </w:tc>
        <w:tc>
          <w:tcPr>
            <w:tcW w:w="3255" w:type="pct"/>
            <w:shd w:val="clear" w:color="auto" w:fill="auto"/>
            <w:vAlign w:val="bottom"/>
          </w:tcPr>
          <w:p w14:paraId="1181F8C3" w14:textId="77777777" w:rsidR="00DC2771" w:rsidRDefault="00DC2771">
            <w:pPr>
              <w:rPr>
                <w:rFonts w:ascii="宋体"/>
              </w:rPr>
            </w:pPr>
          </w:p>
        </w:tc>
        <w:tc>
          <w:tcPr>
            <w:tcW w:w="5" w:type="pct"/>
            <w:shd w:val="clear" w:color="auto" w:fill="auto"/>
            <w:vAlign w:val="bottom"/>
          </w:tcPr>
          <w:p w14:paraId="1181F8C4" w14:textId="77777777" w:rsidR="00DC2771" w:rsidRDefault="00DC2771">
            <w:pPr>
              <w:rPr>
                <w:rFonts w:ascii="宋体"/>
              </w:rPr>
            </w:pPr>
          </w:p>
        </w:tc>
        <w:tc>
          <w:tcPr>
            <w:tcW w:w="50" w:type="pct"/>
            <w:shd w:val="clear" w:color="auto" w:fill="auto"/>
            <w:vAlign w:val="bottom"/>
          </w:tcPr>
          <w:p w14:paraId="1181F8C5" w14:textId="77777777" w:rsidR="00DC2771" w:rsidRDefault="00DC2771">
            <w:pPr>
              <w:rPr>
                <w:rFonts w:ascii="宋体"/>
              </w:rPr>
            </w:pPr>
          </w:p>
        </w:tc>
        <w:tc>
          <w:tcPr>
            <w:tcW w:w="770" w:type="pct"/>
            <w:shd w:val="clear" w:color="auto" w:fill="auto"/>
            <w:vAlign w:val="bottom"/>
          </w:tcPr>
          <w:p w14:paraId="1181F8C6" w14:textId="77777777" w:rsidR="00DC2771" w:rsidRDefault="00DC2771">
            <w:pPr>
              <w:rPr>
                <w:rFonts w:ascii="宋体"/>
              </w:rPr>
            </w:pPr>
          </w:p>
        </w:tc>
        <w:tc>
          <w:tcPr>
            <w:tcW w:w="5" w:type="pct"/>
            <w:shd w:val="clear" w:color="auto" w:fill="auto"/>
            <w:vAlign w:val="bottom"/>
          </w:tcPr>
          <w:p w14:paraId="1181F8C7" w14:textId="77777777" w:rsidR="00DC2771" w:rsidRDefault="00DC2771">
            <w:pPr>
              <w:rPr>
                <w:rFonts w:ascii="宋体"/>
              </w:rPr>
            </w:pPr>
          </w:p>
        </w:tc>
        <w:tc>
          <w:tcPr>
            <w:tcW w:w="5" w:type="pct"/>
            <w:shd w:val="clear" w:color="auto" w:fill="auto"/>
            <w:vAlign w:val="bottom"/>
          </w:tcPr>
          <w:p w14:paraId="1181F8C8" w14:textId="77777777" w:rsidR="00DC2771" w:rsidRDefault="00DC2771">
            <w:pPr>
              <w:rPr>
                <w:rFonts w:ascii="宋体"/>
              </w:rPr>
            </w:pPr>
          </w:p>
        </w:tc>
        <w:tc>
          <w:tcPr>
            <w:tcW w:w="28" w:type="pct"/>
            <w:shd w:val="clear" w:color="auto" w:fill="auto"/>
            <w:vAlign w:val="bottom"/>
          </w:tcPr>
          <w:p w14:paraId="1181F8C9" w14:textId="77777777" w:rsidR="00DC2771" w:rsidRDefault="00DC2771">
            <w:pPr>
              <w:rPr>
                <w:rFonts w:ascii="宋体"/>
              </w:rPr>
            </w:pPr>
          </w:p>
        </w:tc>
        <w:tc>
          <w:tcPr>
            <w:tcW w:w="5" w:type="pct"/>
            <w:shd w:val="clear" w:color="auto" w:fill="auto"/>
            <w:vAlign w:val="bottom"/>
          </w:tcPr>
          <w:p w14:paraId="1181F8CA" w14:textId="77777777" w:rsidR="00DC2771" w:rsidRDefault="00DC2771">
            <w:pPr>
              <w:rPr>
                <w:rFonts w:ascii="宋体"/>
              </w:rPr>
            </w:pPr>
          </w:p>
        </w:tc>
        <w:tc>
          <w:tcPr>
            <w:tcW w:w="50" w:type="pct"/>
            <w:shd w:val="clear" w:color="auto" w:fill="auto"/>
            <w:vAlign w:val="bottom"/>
          </w:tcPr>
          <w:p w14:paraId="1181F8CB" w14:textId="77777777" w:rsidR="00DC2771" w:rsidRDefault="00DC2771">
            <w:pPr>
              <w:rPr>
                <w:rFonts w:ascii="宋体"/>
              </w:rPr>
            </w:pPr>
          </w:p>
        </w:tc>
        <w:tc>
          <w:tcPr>
            <w:tcW w:w="770" w:type="pct"/>
            <w:shd w:val="clear" w:color="auto" w:fill="auto"/>
            <w:vAlign w:val="bottom"/>
          </w:tcPr>
          <w:p w14:paraId="1181F8CC" w14:textId="77777777" w:rsidR="00DC2771" w:rsidRDefault="00DC2771">
            <w:pPr>
              <w:rPr>
                <w:rFonts w:ascii="宋体"/>
              </w:rPr>
            </w:pPr>
          </w:p>
        </w:tc>
        <w:tc>
          <w:tcPr>
            <w:tcW w:w="5" w:type="pct"/>
            <w:shd w:val="clear" w:color="auto" w:fill="auto"/>
            <w:vAlign w:val="bottom"/>
          </w:tcPr>
          <w:p w14:paraId="1181F8CD" w14:textId="77777777" w:rsidR="00DC2771" w:rsidRDefault="00DC2771">
            <w:pPr>
              <w:rPr>
                <w:rFonts w:ascii="宋体"/>
              </w:rPr>
            </w:pPr>
          </w:p>
        </w:tc>
        <w:tc>
          <w:tcPr>
            <w:tcW w:w="0" w:type="auto"/>
            <w:shd w:val="clear" w:color="auto" w:fill="auto"/>
            <w:vAlign w:val="bottom"/>
          </w:tcPr>
          <w:p w14:paraId="1181F8CE" w14:textId="77777777" w:rsidR="00DC2771" w:rsidRDefault="00DC2771">
            <w:pPr>
              <w:rPr>
                <w:rFonts w:ascii="宋体"/>
                <w:vanish/>
              </w:rPr>
            </w:pPr>
          </w:p>
        </w:tc>
        <w:tc>
          <w:tcPr>
            <w:tcW w:w="0" w:type="auto"/>
            <w:shd w:val="clear" w:color="auto" w:fill="auto"/>
            <w:vAlign w:val="bottom"/>
          </w:tcPr>
          <w:p w14:paraId="1181F8CF" w14:textId="77777777" w:rsidR="00DC2771" w:rsidRDefault="00DC2771">
            <w:pPr>
              <w:rPr>
                <w:rFonts w:ascii="宋体"/>
                <w:vanish/>
              </w:rPr>
            </w:pPr>
          </w:p>
        </w:tc>
        <w:tc>
          <w:tcPr>
            <w:tcW w:w="0" w:type="auto"/>
            <w:gridSpan w:val="3"/>
            <w:shd w:val="clear" w:color="auto" w:fill="auto"/>
            <w:vAlign w:val="bottom"/>
          </w:tcPr>
          <w:p w14:paraId="1181F8D0" w14:textId="77777777" w:rsidR="00DC2771" w:rsidRDefault="00DC2771">
            <w:pPr>
              <w:rPr>
                <w:rFonts w:ascii="宋体"/>
                <w:vanish/>
              </w:rPr>
            </w:pPr>
          </w:p>
        </w:tc>
        <w:tc>
          <w:tcPr>
            <w:tcW w:w="0" w:type="auto"/>
            <w:gridSpan w:val="3"/>
            <w:shd w:val="clear" w:color="auto" w:fill="auto"/>
            <w:vAlign w:val="bottom"/>
          </w:tcPr>
          <w:p w14:paraId="1181F8D1" w14:textId="77777777" w:rsidR="00DC2771" w:rsidRDefault="00DC2771">
            <w:pPr>
              <w:rPr>
                <w:rFonts w:ascii="宋体"/>
                <w:vanish/>
              </w:rPr>
            </w:pPr>
          </w:p>
        </w:tc>
      </w:tr>
      <w:tr w:rsidR="00DC2771" w14:paraId="1181F8DD" w14:textId="77777777">
        <w:trPr>
          <w:jc w:val="center"/>
        </w:trPr>
        <w:tc>
          <w:tcPr>
            <w:tcW w:w="0" w:type="auto"/>
            <w:gridSpan w:val="3"/>
            <w:shd w:val="clear" w:color="auto" w:fill="auto"/>
            <w:tcMar>
              <w:top w:w="40" w:type="dxa"/>
              <w:left w:w="20" w:type="dxa"/>
              <w:bottom w:w="40" w:type="dxa"/>
              <w:right w:w="20" w:type="dxa"/>
            </w:tcMar>
            <w:vAlign w:val="bottom"/>
          </w:tcPr>
          <w:p w14:paraId="1181F8D3" w14:textId="77777777" w:rsidR="00DC2771" w:rsidRDefault="003E70A4">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1181F8D4" w14:textId="77777777" w:rsidR="00DC2771" w:rsidRDefault="003E70A4">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1181F8D5" w14:textId="77777777" w:rsidR="00DC2771" w:rsidRDefault="00DC2771">
            <w:pPr>
              <w:rPr>
                <w:rFonts w:ascii="宋体"/>
                <w:vanish/>
              </w:rPr>
            </w:pPr>
          </w:p>
        </w:tc>
        <w:tc>
          <w:tcPr>
            <w:tcW w:w="0" w:type="auto"/>
            <w:shd w:val="clear" w:color="auto" w:fill="auto"/>
            <w:vAlign w:val="bottom"/>
          </w:tcPr>
          <w:p w14:paraId="1181F8D6" w14:textId="77777777" w:rsidR="00DC2771" w:rsidRDefault="00DC2771">
            <w:pPr>
              <w:rPr>
                <w:rFonts w:ascii="宋体"/>
                <w:vanish/>
              </w:rPr>
            </w:pPr>
          </w:p>
        </w:tc>
        <w:tc>
          <w:tcPr>
            <w:tcW w:w="0" w:type="auto"/>
            <w:shd w:val="clear" w:color="auto" w:fill="auto"/>
            <w:vAlign w:val="bottom"/>
          </w:tcPr>
          <w:p w14:paraId="1181F8D7" w14:textId="77777777" w:rsidR="00DC2771" w:rsidRDefault="00DC2771">
            <w:pPr>
              <w:rPr>
                <w:rFonts w:ascii="宋体"/>
              </w:rPr>
            </w:pPr>
          </w:p>
        </w:tc>
        <w:tc>
          <w:tcPr>
            <w:tcW w:w="0" w:type="auto"/>
            <w:shd w:val="clear" w:color="auto" w:fill="auto"/>
            <w:vAlign w:val="bottom"/>
          </w:tcPr>
          <w:p w14:paraId="1181F8D8" w14:textId="77777777" w:rsidR="00DC2771" w:rsidRDefault="00DC2771">
            <w:pPr>
              <w:rPr>
                <w:rFonts w:ascii="宋体"/>
              </w:rPr>
            </w:pPr>
          </w:p>
        </w:tc>
        <w:tc>
          <w:tcPr>
            <w:tcW w:w="0" w:type="auto"/>
            <w:shd w:val="clear" w:color="auto" w:fill="auto"/>
            <w:vAlign w:val="bottom"/>
          </w:tcPr>
          <w:p w14:paraId="1181F8D9" w14:textId="77777777" w:rsidR="00DC2771" w:rsidRDefault="00DC2771">
            <w:pPr>
              <w:rPr>
                <w:rFonts w:ascii="宋体"/>
              </w:rPr>
            </w:pPr>
          </w:p>
        </w:tc>
        <w:tc>
          <w:tcPr>
            <w:tcW w:w="0" w:type="auto"/>
            <w:shd w:val="clear" w:color="auto" w:fill="auto"/>
            <w:vAlign w:val="bottom"/>
          </w:tcPr>
          <w:p w14:paraId="1181F8DA" w14:textId="77777777" w:rsidR="00DC2771" w:rsidRDefault="00DC2771">
            <w:pPr>
              <w:rPr>
                <w:rFonts w:ascii="宋体"/>
              </w:rPr>
            </w:pPr>
          </w:p>
        </w:tc>
        <w:tc>
          <w:tcPr>
            <w:tcW w:w="0" w:type="auto"/>
            <w:shd w:val="clear" w:color="auto" w:fill="auto"/>
            <w:vAlign w:val="bottom"/>
          </w:tcPr>
          <w:p w14:paraId="1181F8DB" w14:textId="77777777" w:rsidR="00DC2771" w:rsidRDefault="00DC2771">
            <w:pPr>
              <w:rPr>
                <w:rFonts w:ascii="宋体"/>
              </w:rPr>
            </w:pPr>
          </w:p>
        </w:tc>
        <w:tc>
          <w:tcPr>
            <w:tcW w:w="0" w:type="auto"/>
            <w:shd w:val="clear" w:color="auto" w:fill="auto"/>
            <w:vAlign w:val="bottom"/>
          </w:tcPr>
          <w:p w14:paraId="1181F8DC" w14:textId="77777777" w:rsidR="00DC2771" w:rsidRDefault="00DC2771">
            <w:pPr>
              <w:rPr>
                <w:rFonts w:ascii="宋体"/>
              </w:rPr>
            </w:pPr>
          </w:p>
        </w:tc>
      </w:tr>
      <w:tr w:rsidR="00DC2771" w14:paraId="1181F8E6" w14:textId="77777777">
        <w:trPr>
          <w:jc w:val="center"/>
        </w:trPr>
        <w:tc>
          <w:tcPr>
            <w:tcW w:w="0" w:type="auto"/>
            <w:gridSpan w:val="3"/>
            <w:shd w:val="clear" w:color="auto" w:fill="auto"/>
            <w:tcMar>
              <w:top w:w="40" w:type="dxa"/>
              <w:left w:w="20" w:type="dxa"/>
              <w:bottom w:w="40" w:type="dxa"/>
              <w:right w:w="20" w:type="dxa"/>
            </w:tcMar>
            <w:vAlign w:val="bottom"/>
          </w:tcPr>
          <w:p w14:paraId="1181F8DE"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8DF"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8E0" w14:textId="77777777" w:rsidR="00DC2771" w:rsidRDefault="00DC277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8E1"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shd w:val="clear" w:color="auto" w:fill="auto"/>
            <w:vAlign w:val="bottom"/>
          </w:tcPr>
          <w:p w14:paraId="1181F8E2" w14:textId="77777777" w:rsidR="00DC2771" w:rsidRDefault="00DC2771">
            <w:pPr>
              <w:rPr>
                <w:rFonts w:ascii="宋体"/>
                <w:vanish/>
              </w:rPr>
            </w:pPr>
          </w:p>
        </w:tc>
        <w:tc>
          <w:tcPr>
            <w:tcW w:w="0" w:type="auto"/>
            <w:shd w:val="clear" w:color="auto" w:fill="auto"/>
            <w:vAlign w:val="bottom"/>
          </w:tcPr>
          <w:p w14:paraId="1181F8E3" w14:textId="77777777" w:rsidR="00DC2771" w:rsidRDefault="00DC2771">
            <w:pPr>
              <w:rPr>
                <w:rFonts w:ascii="宋体"/>
                <w:vanish/>
              </w:rPr>
            </w:pPr>
          </w:p>
        </w:tc>
        <w:tc>
          <w:tcPr>
            <w:tcW w:w="0" w:type="auto"/>
            <w:gridSpan w:val="3"/>
            <w:shd w:val="clear" w:color="auto" w:fill="auto"/>
            <w:vAlign w:val="bottom"/>
          </w:tcPr>
          <w:p w14:paraId="1181F8E4" w14:textId="77777777" w:rsidR="00DC2771" w:rsidRDefault="00DC2771">
            <w:pPr>
              <w:rPr>
                <w:rFonts w:ascii="宋体"/>
                <w:vanish/>
              </w:rPr>
            </w:pPr>
          </w:p>
        </w:tc>
        <w:tc>
          <w:tcPr>
            <w:tcW w:w="0" w:type="auto"/>
            <w:gridSpan w:val="3"/>
            <w:shd w:val="clear" w:color="auto" w:fill="auto"/>
            <w:vAlign w:val="bottom"/>
          </w:tcPr>
          <w:p w14:paraId="1181F8E5" w14:textId="77777777" w:rsidR="00DC2771" w:rsidRDefault="00DC2771">
            <w:pPr>
              <w:rPr>
                <w:rFonts w:ascii="宋体"/>
                <w:vanish/>
              </w:rPr>
            </w:pPr>
          </w:p>
        </w:tc>
      </w:tr>
      <w:tr w:rsidR="00DC2771" w14:paraId="1181F8EF"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8E7" w14:textId="77777777" w:rsidR="00DC2771" w:rsidRDefault="003E70A4">
            <w:pPr>
              <w:textAlignment w:val="bottom"/>
            </w:pPr>
            <w:r>
              <w:rPr>
                <w:rFonts w:ascii="Arial" w:eastAsia="宋体" w:hAnsi="Arial" w:cs="Arial"/>
                <w:b/>
                <w:bCs/>
                <w:color w:val="000000"/>
                <w:sz w:val="17"/>
                <w:szCs w:val="17"/>
              </w:rPr>
              <w:t>REVENUES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8E8"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8E9"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8EA" w14:textId="77777777" w:rsidR="00DC2771" w:rsidRDefault="00DC2771">
            <w:pPr>
              <w:rPr>
                <w:rFonts w:ascii="宋体"/>
              </w:rPr>
            </w:pPr>
          </w:p>
        </w:tc>
        <w:tc>
          <w:tcPr>
            <w:tcW w:w="0" w:type="auto"/>
            <w:shd w:val="clear" w:color="auto" w:fill="auto"/>
            <w:vAlign w:val="bottom"/>
          </w:tcPr>
          <w:p w14:paraId="1181F8EB" w14:textId="77777777" w:rsidR="00DC2771" w:rsidRDefault="00DC2771">
            <w:pPr>
              <w:rPr>
                <w:rFonts w:ascii="宋体"/>
                <w:vanish/>
              </w:rPr>
            </w:pPr>
          </w:p>
        </w:tc>
        <w:tc>
          <w:tcPr>
            <w:tcW w:w="0" w:type="auto"/>
            <w:shd w:val="clear" w:color="auto" w:fill="auto"/>
            <w:vAlign w:val="bottom"/>
          </w:tcPr>
          <w:p w14:paraId="1181F8EC" w14:textId="77777777" w:rsidR="00DC2771" w:rsidRDefault="00DC2771">
            <w:pPr>
              <w:rPr>
                <w:rFonts w:ascii="宋体"/>
                <w:vanish/>
              </w:rPr>
            </w:pPr>
          </w:p>
        </w:tc>
        <w:tc>
          <w:tcPr>
            <w:tcW w:w="0" w:type="auto"/>
            <w:gridSpan w:val="3"/>
            <w:shd w:val="clear" w:color="auto" w:fill="auto"/>
            <w:vAlign w:val="bottom"/>
          </w:tcPr>
          <w:p w14:paraId="1181F8ED" w14:textId="77777777" w:rsidR="00DC2771" w:rsidRDefault="00DC2771">
            <w:pPr>
              <w:rPr>
                <w:rFonts w:ascii="宋体"/>
                <w:vanish/>
              </w:rPr>
            </w:pPr>
          </w:p>
        </w:tc>
        <w:tc>
          <w:tcPr>
            <w:tcW w:w="0" w:type="auto"/>
            <w:gridSpan w:val="3"/>
            <w:shd w:val="clear" w:color="auto" w:fill="auto"/>
            <w:vAlign w:val="bottom"/>
          </w:tcPr>
          <w:p w14:paraId="1181F8EE" w14:textId="77777777" w:rsidR="00DC2771" w:rsidRDefault="00DC2771">
            <w:pPr>
              <w:rPr>
                <w:rFonts w:ascii="宋体"/>
                <w:vanish/>
              </w:rPr>
            </w:pPr>
          </w:p>
        </w:tc>
      </w:tr>
      <w:tr w:rsidR="00DC2771" w14:paraId="1181F8FC"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8F0" w14:textId="77777777" w:rsidR="00DC2771" w:rsidRDefault="003E70A4">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F8F1"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8F2" w14:textId="77777777" w:rsidR="00DC2771" w:rsidRDefault="003E70A4">
            <w:pPr>
              <w:jc w:val="right"/>
              <w:textAlignment w:val="bottom"/>
            </w:pPr>
            <w:r>
              <w:rPr>
                <w:rFonts w:ascii="Arial" w:eastAsia="宋体" w:hAnsi="Arial" w:cs="Arial"/>
                <w:color w:val="000000"/>
                <w:sz w:val="17"/>
                <w:szCs w:val="17"/>
              </w:rPr>
              <w:t>4,879 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8F3"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8F4" w14:textId="77777777" w:rsidR="00DC2771" w:rsidRDefault="00DC2771">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8F5"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8F6" w14:textId="77777777" w:rsidR="00DC2771" w:rsidRDefault="003E70A4">
            <w:pPr>
              <w:jc w:val="right"/>
              <w:textAlignment w:val="bottom"/>
            </w:pPr>
            <w:r>
              <w:rPr>
                <w:rFonts w:ascii="Arial" w:eastAsia="宋体" w:hAnsi="Arial" w:cs="Arial"/>
                <w:color w:val="000000"/>
                <w:sz w:val="17"/>
                <w:szCs w:val="17"/>
              </w:rPr>
              <w:t>4,225 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8F7" w14:textId="77777777" w:rsidR="00DC2771" w:rsidRDefault="00DC2771">
            <w:pPr>
              <w:jc w:val="right"/>
              <w:rPr>
                <w:rFonts w:ascii="宋体"/>
              </w:rPr>
            </w:pPr>
          </w:p>
        </w:tc>
        <w:tc>
          <w:tcPr>
            <w:tcW w:w="0" w:type="auto"/>
            <w:shd w:val="clear" w:color="auto" w:fill="auto"/>
            <w:vAlign w:val="bottom"/>
          </w:tcPr>
          <w:p w14:paraId="1181F8F8" w14:textId="77777777" w:rsidR="00DC2771" w:rsidRDefault="00DC2771">
            <w:pPr>
              <w:rPr>
                <w:rFonts w:ascii="宋体"/>
                <w:vanish/>
              </w:rPr>
            </w:pPr>
          </w:p>
        </w:tc>
        <w:tc>
          <w:tcPr>
            <w:tcW w:w="0" w:type="auto"/>
            <w:shd w:val="clear" w:color="auto" w:fill="auto"/>
            <w:vAlign w:val="bottom"/>
          </w:tcPr>
          <w:p w14:paraId="1181F8F9" w14:textId="77777777" w:rsidR="00DC2771" w:rsidRDefault="00DC2771">
            <w:pPr>
              <w:rPr>
                <w:rFonts w:ascii="宋体"/>
                <w:vanish/>
              </w:rPr>
            </w:pPr>
          </w:p>
        </w:tc>
        <w:tc>
          <w:tcPr>
            <w:tcW w:w="0" w:type="auto"/>
            <w:gridSpan w:val="3"/>
            <w:shd w:val="clear" w:color="auto" w:fill="auto"/>
            <w:vAlign w:val="bottom"/>
          </w:tcPr>
          <w:p w14:paraId="1181F8FA" w14:textId="77777777" w:rsidR="00DC2771" w:rsidRDefault="00DC2771">
            <w:pPr>
              <w:rPr>
                <w:rFonts w:ascii="宋体"/>
                <w:vanish/>
              </w:rPr>
            </w:pPr>
          </w:p>
        </w:tc>
        <w:tc>
          <w:tcPr>
            <w:tcW w:w="0" w:type="auto"/>
            <w:gridSpan w:val="3"/>
            <w:shd w:val="clear" w:color="auto" w:fill="auto"/>
            <w:vAlign w:val="bottom"/>
          </w:tcPr>
          <w:p w14:paraId="1181F8FB" w14:textId="77777777" w:rsidR="00DC2771" w:rsidRDefault="00DC2771">
            <w:pPr>
              <w:rPr>
                <w:rFonts w:ascii="宋体"/>
                <w:vanish/>
              </w:rPr>
            </w:pPr>
          </w:p>
        </w:tc>
      </w:tr>
      <w:tr w:rsidR="00DC2771" w14:paraId="1181F907"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8FD" w14:textId="77777777" w:rsidR="00DC2771" w:rsidRDefault="003E70A4">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8FE" w14:textId="77777777" w:rsidR="00DC2771" w:rsidRDefault="003E70A4">
            <w:pPr>
              <w:jc w:val="right"/>
              <w:textAlignment w:val="bottom"/>
            </w:pPr>
            <w:r>
              <w:rPr>
                <w:rFonts w:ascii="Arial" w:eastAsia="宋体" w:hAnsi="Arial" w:cs="Arial"/>
                <w:color w:val="000000"/>
                <w:sz w:val="17"/>
                <w:szCs w:val="17"/>
              </w:rPr>
              <w:t>3,307 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8FF"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900"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901" w14:textId="77777777" w:rsidR="00DC2771" w:rsidRDefault="003E70A4">
            <w:pPr>
              <w:jc w:val="right"/>
              <w:textAlignment w:val="bottom"/>
            </w:pPr>
            <w:r>
              <w:rPr>
                <w:rFonts w:ascii="Arial" w:eastAsia="宋体" w:hAnsi="Arial" w:cs="Arial"/>
                <w:color w:val="000000"/>
                <w:sz w:val="17"/>
                <w:szCs w:val="17"/>
              </w:rPr>
              <w:t>2,910 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902" w14:textId="77777777" w:rsidR="00DC2771" w:rsidRDefault="00DC2771">
            <w:pPr>
              <w:jc w:val="right"/>
              <w:rPr>
                <w:rFonts w:ascii="宋体"/>
              </w:rPr>
            </w:pPr>
          </w:p>
        </w:tc>
        <w:tc>
          <w:tcPr>
            <w:tcW w:w="0" w:type="auto"/>
            <w:shd w:val="clear" w:color="auto" w:fill="auto"/>
            <w:vAlign w:val="bottom"/>
          </w:tcPr>
          <w:p w14:paraId="1181F903" w14:textId="77777777" w:rsidR="00DC2771" w:rsidRDefault="00DC2771">
            <w:pPr>
              <w:rPr>
                <w:rFonts w:ascii="宋体"/>
                <w:vanish/>
              </w:rPr>
            </w:pPr>
          </w:p>
        </w:tc>
        <w:tc>
          <w:tcPr>
            <w:tcW w:w="0" w:type="auto"/>
            <w:shd w:val="clear" w:color="auto" w:fill="auto"/>
            <w:vAlign w:val="bottom"/>
          </w:tcPr>
          <w:p w14:paraId="1181F904" w14:textId="77777777" w:rsidR="00DC2771" w:rsidRDefault="00DC2771">
            <w:pPr>
              <w:rPr>
                <w:rFonts w:ascii="宋体"/>
                <w:vanish/>
              </w:rPr>
            </w:pPr>
          </w:p>
        </w:tc>
        <w:tc>
          <w:tcPr>
            <w:tcW w:w="0" w:type="auto"/>
            <w:gridSpan w:val="3"/>
            <w:shd w:val="clear" w:color="auto" w:fill="auto"/>
            <w:vAlign w:val="bottom"/>
          </w:tcPr>
          <w:p w14:paraId="1181F905" w14:textId="77777777" w:rsidR="00DC2771" w:rsidRDefault="00DC2771">
            <w:pPr>
              <w:rPr>
                <w:rFonts w:ascii="宋体"/>
                <w:vanish/>
              </w:rPr>
            </w:pPr>
          </w:p>
        </w:tc>
        <w:tc>
          <w:tcPr>
            <w:tcW w:w="0" w:type="auto"/>
            <w:gridSpan w:val="3"/>
            <w:shd w:val="clear" w:color="auto" w:fill="auto"/>
            <w:vAlign w:val="bottom"/>
          </w:tcPr>
          <w:p w14:paraId="1181F906" w14:textId="77777777" w:rsidR="00DC2771" w:rsidRDefault="00DC2771">
            <w:pPr>
              <w:rPr>
                <w:rFonts w:ascii="宋体"/>
                <w:vanish/>
              </w:rPr>
            </w:pPr>
          </w:p>
        </w:tc>
      </w:tr>
      <w:tr w:rsidR="00DC2771" w14:paraId="1181F912"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908" w14:textId="77777777" w:rsidR="00DC2771" w:rsidRDefault="003E70A4">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909" w14:textId="77777777" w:rsidR="00DC2771" w:rsidRDefault="003E70A4">
            <w:pPr>
              <w:jc w:val="right"/>
              <w:textAlignment w:val="bottom"/>
            </w:pPr>
            <w:r>
              <w:rPr>
                <w:rFonts w:ascii="Arial" w:eastAsia="宋体" w:hAnsi="Arial" w:cs="Arial"/>
                <w:color w:val="000000"/>
                <w:sz w:val="17"/>
                <w:szCs w:val="17"/>
              </w:rPr>
              <w:t>1,982 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90A"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90B"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90C" w14:textId="77777777" w:rsidR="00DC2771" w:rsidRDefault="003E70A4">
            <w:pPr>
              <w:jc w:val="right"/>
              <w:textAlignment w:val="bottom"/>
            </w:pPr>
            <w:r>
              <w:rPr>
                <w:rFonts w:ascii="Arial" w:eastAsia="宋体" w:hAnsi="Arial" w:cs="Arial"/>
                <w:color w:val="000000"/>
                <w:sz w:val="17"/>
                <w:szCs w:val="17"/>
              </w:rPr>
              <w:t>1,780 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90D" w14:textId="77777777" w:rsidR="00DC2771" w:rsidRDefault="00DC2771">
            <w:pPr>
              <w:jc w:val="right"/>
              <w:rPr>
                <w:rFonts w:ascii="宋体"/>
              </w:rPr>
            </w:pPr>
          </w:p>
        </w:tc>
        <w:tc>
          <w:tcPr>
            <w:tcW w:w="0" w:type="auto"/>
            <w:shd w:val="clear" w:color="auto" w:fill="auto"/>
            <w:vAlign w:val="bottom"/>
          </w:tcPr>
          <w:p w14:paraId="1181F90E" w14:textId="77777777" w:rsidR="00DC2771" w:rsidRDefault="00DC2771">
            <w:pPr>
              <w:rPr>
                <w:rFonts w:ascii="宋体"/>
                <w:vanish/>
              </w:rPr>
            </w:pPr>
          </w:p>
        </w:tc>
        <w:tc>
          <w:tcPr>
            <w:tcW w:w="0" w:type="auto"/>
            <w:shd w:val="clear" w:color="auto" w:fill="auto"/>
            <w:vAlign w:val="bottom"/>
          </w:tcPr>
          <w:p w14:paraId="1181F90F" w14:textId="77777777" w:rsidR="00DC2771" w:rsidRDefault="00DC2771">
            <w:pPr>
              <w:rPr>
                <w:rFonts w:ascii="宋体"/>
                <w:vanish/>
              </w:rPr>
            </w:pPr>
          </w:p>
        </w:tc>
        <w:tc>
          <w:tcPr>
            <w:tcW w:w="0" w:type="auto"/>
            <w:gridSpan w:val="3"/>
            <w:shd w:val="clear" w:color="auto" w:fill="auto"/>
            <w:vAlign w:val="bottom"/>
          </w:tcPr>
          <w:p w14:paraId="1181F910" w14:textId="77777777" w:rsidR="00DC2771" w:rsidRDefault="00DC2771">
            <w:pPr>
              <w:rPr>
                <w:rFonts w:ascii="宋体"/>
                <w:vanish/>
              </w:rPr>
            </w:pPr>
          </w:p>
        </w:tc>
        <w:tc>
          <w:tcPr>
            <w:tcW w:w="0" w:type="auto"/>
            <w:gridSpan w:val="3"/>
            <w:shd w:val="clear" w:color="auto" w:fill="auto"/>
            <w:vAlign w:val="bottom"/>
          </w:tcPr>
          <w:p w14:paraId="1181F911" w14:textId="77777777" w:rsidR="00DC2771" w:rsidRDefault="00DC2771">
            <w:pPr>
              <w:rPr>
                <w:rFonts w:ascii="宋体"/>
                <w:vanish/>
              </w:rPr>
            </w:pPr>
          </w:p>
        </w:tc>
      </w:tr>
      <w:tr w:rsidR="00DC2771" w14:paraId="1181F91D"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913" w14:textId="77777777" w:rsidR="00DC2771" w:rsidRDefault="003E70A4">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914" w14:textId="77777777" w:rsidR="00DC2771" w:rsidRDefault="003E70A4">
            <w:pPr>
              <w:jc w:val="right"/>
              <w:textAlignment w:val="bottom"/>
            </w:pPr>
            <w:r>
              <w:rPr>
                <w:rFonts w:ascii="Arial" w:eastAsia="宋体" w:hAnsi="Arial" w:cs="Arial"/>
                <w:color w:val="000000"/>
                <w:sz w:val="17"/>
                <w:szCs w:val="17"/>
              </w:rPr>
              <w:t>1,465 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915"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916"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917" w14:textId="77777777" w:rsidR="00DC2771" w:rsidRDefault="003E70A4">
            <w:pPr>
              <w:jc w:val="right"/>
              <w:textAlignment w:val="bottom"/>
            </w:pPr>
            <w:r>
              <w:rPr>
                <w:rFonts w:ascii="Arial" w:eastAsia="宋体" w:hAnsi="Arial" w:cs="Arial"/>
                <w:color w:val="000000"/>
                <w:sz w:val="17"/>
                <w:szCs w:val="17"/>
              </w:rPr>
              <w:t>1,099 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918" w14:textId="77777777" w:rsidR="00DC2771" w:rsidRDefault="00DC2771">
            <w:pPr>
              <w:jc w:val="right"/>
              <w:rPr>
                <w:rFonts w:ascii="宋体"/>
              </w:rPr>
            </w:pPr>
          </w:p>
        </w:tc>
        <w:tc>
          <w:tcPr>
            <w:tcW w:w="0" w:type="auto"/>
            <w:shd w:val="clear" w:color="auto" w:fill="auto"/>
            <w:vAlign w:val="bottom"/>
          </w:tcPr>
          <w:p w14:paraId="1181F919" w14:textId="77777777" w:rsidR="00DC2771" w:rsidRDefault="00DC2771">
            <w:pPr>
              <w:rPr>
                <w:rFonts w:ascii="宋体"/>
                <w:vanish/>
              </w:rPr>
            </w:pPr>
          </w:p>
        </w:tc>
        <w:tc>
          <w:tcPr>
            <w:tcW w:w="0" w:type="auto"/>
            <w:shd w:val="clear" w:color="auto" w:fill="auto"/>
            <w:vAlign w:val="bottom"/>
          </w:tcPr>
          <w:p w14:paraId="1181F91A" w14:textId="77777777" w:rsidR="00DC2771" w:rsidRDefault="00DC2771">
            <w:pPr>
              <w:rPr>
                <w:rFonts w:ascii="宋体"/>
                <w:vanish/>
              </w:rPr>
            </w:pPr>
          </w:p>
        </w:tc>
        <w:tc>
          <w:tcPr>
            <w:tcW w:w="0" w:type="auto"/>
            <w:gridSpan w:val="3"/>
            <w:shd w:val="clear" w:color="auto" w:fill="auto"/>
            <w:vAlign w:val="bottom"/>
          </w:tcPr>
          <w:p w14:paraId="1181F91B" w14:textId="77777777" w:rsidR="00DC2771" w:rsidRDefault="00DC2771">
            <w:pPr>
              <w:rPr>
                <w:rFonts w:ascii="宋体"/>
                <w:vanish/>
              </w:rPr>
            </w:pPr>
          </w:p>
        </w:tc>
        <w:tc>
          <w:tcPr>
            <w:tcW w:w="0" w:type="auto"/>
            <w:gridSpan w:val="3"/>
            <w:shd w:val="clear" w:color="auto" w:fill="auto"/>
            <w:vAlign w:val="bottom"/>
          </w:tcPr>
          <w:p w14:paraId="1181F91C" w14:textId="77777777" w:rsidR="00DC2771" w:rsidRDefault="00DC2771">
            <w:pPr>
              <w:rPr>
                <w:rFonts w:ascii="宋体"/>
                <w:vanish/>
              </w:rPr>
            </w:pPr>
          </w:p>
        </w:tc>
      </w:tr>
      <w:tr w:rsidR="00DC2771" w14:paraId="1181F928"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91E" w14:textId="77777777" w:rsidR="00DC2771" w:rsidRDefault="003E70A4">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91F" w14:textId="77777777" w:rsidR="00DC2771" w:rsidRDefault="003E70A4">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920"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921"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922" w14:textId="77777777" w:rsidR="00DC2771" w:rsidRDefault="003E70A4">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923" w14:textId="77777777" w:rsidR="00DC2771" w:rsidRDefault="00DC2771">
            <w:pPr>
              <w:jc w:val="right"/>
              <w:rPr>
                <w:rFonts w:ascii="宋体"/>
              </w:rPr>
            </w:pPr>
          </w:p>
        </w:tc>
        <w:tc>
          <w:tcPr>
            <w:tcW w:w="0" w:type="auto"/>
            <w:shd w:val="clear" w:color="auto" w:fill="auto"/>
            <w:vAlign w:val="bottom"/>
          </w:tcPr>
          <w:p w14:paraId="1181F924" w14:textId="77777777" w:rsidR="00DC2771" w:rsidRDefault="00DC2771">
            <w:pPr>
              <w:rPr>
                <w:rFonts w:ascii="宋体"/>
                <w:vanish/>
              </w:rPr>
            </w:pPr>
          </w:p>
        </w:tc>
        <w:tc>
          <w:tcPr>
            <w:tcW w:w="0" w:type="auto"/>
            <w:shd w:val="clear" w:color="auto" w:fill="auto"/>
            <w:vAlign w:val="bottom"/>
          </w:tcPr>
          <w:p w14:paraId="1181F925" w14:textId="77777777" w:rsidR="00DC2771" w:rsidRDefault="00DC2771">
            <w:pPr>
              <w:rPr>
                <w:rFonts w:ascii="宋体"/>
                <w:vanish/>
              </w:rPr>
            </w:pPr>
          </w:p>
        </w:tc>
        <w:tc>
          <w:tcPr>
            <w:tcW w:w="0" w:type="auto"/>
            <w:gridSpan w:val="3"/>
            <w:shd w:val="clear" w:color="auto" w:fill="auto"/>
            <w:vAlign w:val="bottom"/>
          </w:tcPr>
          <w:p w14:paraId="1181F926" w14:textId="77777777" w:rsidR="00DC2771" w:rsidRDefault="00DC2771">
            <w:pPr>
              <w:rPr>
                <w:rFonts w:ascii="宋体"/>
                <w:vanish/>
              </w:rPr>
            </w:pPr>
          </w:p>
        </w:tc>
        <w:tc>
          <w:tcPr>
            <w:tcW w:w="0" w:type="auto"/>
            <w:gridSpan w:val="3"/>
            <w:shd w:val="clear" w:color="auto" w:fill="auto"/>
            <w:vAlign w:val="bottom"/>
          </w:tcPr>
          <w:p w14:paraId="1181F927" w14:textId="77777777" w:rsidR="00DC2771" w:rsidRDefault="00DC2771">
            <w:pPr>
              <w:rPr>
                <w:rFonts w:ascii="宋体"/>
                <w:vanish/>
              </w:rPr>
            </w:pPr>
          </w:p>
        </w:tc>
      </w:tr>
      <w:tr w:rsidR="00DC2771" w14:paraId="1181F933"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929" w14:textId="77777777" w:rsidR="00DC2771" w:rsidRDefault="003E70A4">
            <w:pPr>
              <w:textAlignment w:val="bottom"/>
            </w:pPr>
            <w:r>
              <w:rPr>
                <w:rFonts w:ascii="Arial" w:eastAsia="宋体" w:hAnsi="Arial" w:cs="Arial"/>
                <w:color w:val="000000"/>
                <w:sz w:val="17"/>
                <w:szCs w:val="17"/>
              </w:rPr>
              <w:t xml:space="preserve">Total NIKE </w:t>
            </w:r>
            <w:r>
              <w:rPr>
                <w:rFonts w:ascii="Arial" w:eastAsia="宋体" w:hAnsi="Arial" w:cs="Arial"/>
                <w:color w:val="000000"/>
                <w:sz w:val="17"/>
                <w:szCs w:val="17"/>
              </w:rPr>
              <w:t>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92A" w14:textId="77777777" w:rsidR="00DC2771" w:rsidRDefault="003E70A4">
            <w:pPr>
              <w:jc w:val="right"/>
              <w:textAlignment w:val="bottom"/>
            </w:pPr>
            <w:r>
              <w:rPr>
                <w:rFonts w:ascii="Arial" w:eastAsia="宋体" w:hAnsi="Arial" w:cs="Arial"/>
                <w:color w:val="000000"/>
                <w:sz w:val="17"/>
                <w:szCs w:val="17"/>
              </w:rPr>
              <w:t>11,640 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92B" w14:textId="77777777" w:rsidR="00DC2771" w:rsidRDefault="00DC277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92C" w14:textId="77777777" w:rsidR="00DC2771" w:rsidRDefault="00DC277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92D" w14:textId="77777777" w:rsidR="00DC2771" w:rsidRDefault="003E70A4">
            <w:pPr>
              <w:jc w:val="right"/>
              <w:textAlignment w:val="bottom"/>
            </w:pPr>
            <w:r>
              <w:rPr>
                <w:rFonts w:ascii="Arial" w:eastAsia="宋体" w:hAnsi="Arial" w:cs="Arial"/>
                <w:color w:val="000000"/>
                <w:sz w:val="17"/>
                <w:szCs w:val="17"/>
              </w:rPr>
              <w:t>10,018 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92E" w14:textId="77777777" w:rsidR="00DC2771" w:rsidRDefault="00DC2771">
            <w:pPr>
              <w:jc w:val="right"/>
              <w:rPr>
                <w:rFonts w:ascii="宋体"/>
              </w:rPr>
            </w:pPr>
          </w:p>
        </w:tc>
        <w:tc>
          <w:tcPr>
            <w:tcW w:w="0" w:type="auto"/>
            <w:shd w:val="clear" w:color="auto" w:fill="auto"/>
            <w:vAlign w:val="bottom"/>
          </w:tcPr>
          <w:p w14:paraId="1181F92F" w14:textId="77777777" w:rsidR="00DC2771" w:rsidRDefault="00DC2771">
            <w:pPr>
              <w:rPr>
                <w:rFonts w:ascii="宋体"/>
                <w:vanish/>
              </w:rPr>
            </w:pPr>
          </w:p>
        </w:tc>
        <w:tc>
          <w:tcPr>
            <w:tcW w:w="0" w:type="auto"/>
            <w:shd w:val="clear" w:color="auto" w:fill="auto"/>
            <w:vAlign w:val="bottom"/>
          </w:tcPr>
          <w:p w14:paraId="1181F930" w14:textId="77777777" w:rsidR="00DC2771" w:rsidRDefault="00DC2771">
            <w:pPr>
              <w:rPr>
                <w:rFonts w:ascii="宋体"/>
                <w:vanish/>
              </w:rPr>
            </w:pPr>
          </w:p>
        </w:tc>
        <w:tc>
          <w:tcPr>
            <w:tcW w:w="0" w:type="auto"/>
            <w:gridSpan w:val="3"/>
            <w:shd w:val="clear" w:color="auto" w:fill="auto"/>
            <w:vAlign w:val="bottom"/>
          </w:tcPr>
          <w:p w14:paraId="1181F931" w14:textId="77777777" w:rsidR="00DC2771" w:rsidRDefault="00DC2771">
            <w:pPr>
              <w:rPr>
                <w:rFonts w:ascii="宋体"/>
                <w:vanish/>
              </w:rPr>
            </w:pPr>
          </w:p>
        </w:tc>
        <w:tc>
          <w:tcPr>
            <w:tcW w:w="0" w:type="auto"/>
            <w:gridSpan w:val="3"/>
            <w:shd w:val="clear" w:color="auto" w:fill="auto"/>
            <w:vAlign w:val="bottom"/>
          </w:tcPr>
          <w:p w14:paraId="1181F932" w14:textId="77777777" w:rsidR="00DC2771" w:rsidRDefault="00DC2771">
            <w:pPr>
              <w:rPr>
                <w:rFonts w:ascii="宋体"/>
                <w:vanish/>
              </w:rPr>
            </w:pPr>
          </w:p>
        </w:tc>
      </w:tr>
      <w:tr w:rsidR="00DC2771" w14:paraId="1181F93E"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934" w14:textId="77777777" w:rsidR="00DC2771" w:rsidRDefault="003E70A4">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935" w14:textId="77777777" w:rsidR="00DC2771" w:rsidRDefault="003E70A4">
            <w:pPr>
              <w:jc w:val="right"/>
              <w:textAlignment w:val="bottom"/>
            </w:pPr>
            <w:r>
              <w:rPr>
                <w:rFonts w:ascii="Arial" w:eastAsia="宋体" w:hAnsi="Arial" w:cs="Arial"/>
                <w:color w:val="000000"/>
                <w:sz w:val="17"/>
                <w:szCs w:val="17"/>
              </w:rPr>
              <w:t>629 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936"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937"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938" w14:textId="77777777" w:rsidR="00DC2771" w:rsidRDefault="003E70A4">
            <w:pPr>
              <w:jc w:val="right"/>
              <w:textAlignment w:val="bottom"/>
            </w:pPr>
            <w:r>
              <w:rPr>
                <w:rFonts w:ascii="Arial" w:eastAsia="宋体" w:hAnsi="Arial" w:cs="Arial"/>
                <w:color w:val="000000"/>
                <w:sz w:val="17"/>
                <w:szCs w:val="17"/>
              </w:rPr>
              <w:t>563 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939" w14:textId="77777777" w:rsidR="00DC2771" w:rsidRDefault="00DC2771">
            <w:pPr>
              <w:jc w:val="right"/>
              <w:rPr>
                <w:rFonts w:ascii="宋体"/>
              </w:rPr>
            </w:pPr>
          </w:p>
        </w:tc>
        <w:tc>
          <w:tcPr>
            <w:tcW w:w="0" w:type="auto"/>
            <w:shd w:val="clear" w:color="auto" w:fill="auto"/>
            <w:vAlign w:val="bottom"/>
          </w:tcPr>
          <w:p w14:paraId="1181F93A" w14:textId="77777777" w:rsidR="00DC2771" w:rsidRDefault="00DC2771">
            <w:pPr>
              <w:rPr>
                <w:rFonts w:ascii="宋体"/>
                <w:vanish/>
              </w:rPr>
            </w:pPr>
          </w:p>
        </w:tc>
        <w:tc>
          <w:tcPr>
            <w:tcW w:w="0" w:type="auto"/>
            <w:shd w:val="clear" w:color="auto" w:fill="auto"/>
            <w:vAlign w:val="bottom"/>
          </w:tcPr>
          <w:p w14:paraId="1181F93B" w14:textId="77777777" w:rsidR="00DC2771" w:rsidRDefault="00DC2771">
            <w:pPr>
              <w:rPr>
                <w:rFonts w:ascii="宋体"/>
                <w:vanish/>
              </w:rPr>
            </w:pPr>
          </w:p>
        </w:tc>
        <w:tc>
          <w:tcPr>
            <w:tcW w:w="0" w:type="auto"/>
            <w:gridSpan w:val="3"/>
            <w:shd w:val="clear" w:color="auto" w:fill="auto"/>
            <w:vAlign w:val="bottom"/>
          </w:tcPr>
          <w:p w14:paraId="1181F93C" w14:textId="77777777" w:rsidR="00DC2771" w:rsidRDefault="00DC2771">
            <w:pPr>
              <w:rPr>
                <w:rFonts w:ascii="宋体"/>
                <w:vanish/>
              </w:rPr>
            </w:pPr>
          </w:p>
        </w:tc>
        <w:tc>
          <w:tcPr>
            <w:tcW w:w="0" w:type="auto"/>
            <w:gridSpan w:val="3"/>
            <w:shd w:val="clear" w:color="auto" w:fill="auto"/>
            <w:vAlign w:val="bottom"/>
          </w:tcPr>
          <w:p w14:paraId="1181F93D" w14:textId="77777777" w:rsidR="00DC2771" w:rsidRDefault="00DC2771">
            <w:pPr>
              <w:rPr>
                <w:rFonts w:ascii="宋体"/>
                <w:vanish/>
              </w:rPr>
            </w:pPr>
          </w:p>
        </w:tc>
      </w:tr>
      <w:tr w:rsidR="00DC2771" w14:paraId="1181F949"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93F" w14:textId="77777777" w:rsidR="00DC2771" w:rsidRDefault="003E70A4">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940" w14:textId="77777777" w:rsidR="00DC2771" w:rsidRDefault="003E70A4">
            <w:pPr>
              <w:jc w:val="right"/>
              <w:textAlignment w:val="bottom"/>
            </w:pPr>
            <w:r>
              <w:rPr>
                <w:rFonts w:ascii="Arial" w:eastAsia="宋体" w:hAnsi="Arial" w:cs="Arial"/>
                <w:color w:val="000000"/>
                <w:sz w:val="17"/>
                <w:szCs w:val="17"/>
              </w:rPr>
              <w:t>(21)</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941"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942"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943" w14:textId="77777777" w:rsidR="00DC2771" w:rsidRDefault="003E70A4">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944" w14:textId="77777777" w:rsidR="00DC2771" w:rsidRDefault="00DC2771">
            <w:pPr>
              <w:jc w:val="right"/>
              <w:rPr>
                <w:rFonts w:ascii="宋体"/>
              </w:rPr>
            </w:pPr>
          </w:p>
        </w:tc>
        <w:tc>
          <w:tcPr>
            <w:tcW w:w="0" w:type="auto"/>
            <w:shd w:val="clear" w:color="auto" w:fill="auto"/>
            <w:vAlign w:val="bottom"/>
          </w:tcPr>
          <w:p w14:paraId="1181F945" w14:textId="77777777" w:rsidR="00DC2771" w:rsidRDefault="00DC2771">
            <w:pPr>
              <w:rPr>
                <w:rFonts w:ascii="宋体"/>
                <w:vanish/>
              </w:rPr>
            </w:pPr>
          </w:p>
        </w:tc>
        <w:tc>
          <w:tcPr>
            <w:tcW w:w="0" w:type="auto"/>
            <w:shd w:val="clear" w:color="auto" w:fill="auto"/>
            <w:vAlign w:val="bottom"/>
          </w:tcPr>
          <w:p w14:paraId="1181F946" w14:textId="77777777" w:rsidR="00DC2771" w:rsidRDefault="00DC2771">
            <w:pPr>
              <w:rPr>
                <w:rFonts w:ascii="宋体"/>
                <w:vanish/>
              </w:rPr>
            </w:pPr>
          </w:p>
        </w:tc>
        <w:tc>
          <w:tcPr>
            <w:tcW w:w="0" w:type="auto"/>
            <w:gridSpan w:val="3"/>
            <w:shd w:val="clear" w:color="auto" w:fill="auto"/>
            <w:vAlign w:val="bottom"/>
          </w:tcPr>
          <w:p w14:paraId="1181F947" w14:textId="77777777" w:rsidR="00DC2771" w:rsidRDefault="00DC2771">
            <w:pPr>
              <w:rPr>
                <w:rFonts w:ascii="宋体"/>
                <w:vanish/>
              </w:rPr>
            </w:pPr>
          </w:p>
        </w:tc>
        <w:tc>
          <w:tcPr>
            <w:tcW w:w="0" w:type="auto"/>
            <w:gridSpan w:val="3"/>
            <w:shd w:val="clear" w:color="auto" w:fill="auto"/>
            <w:vAlign w:val="bottom"/>
          </w:tcPr>
          <w:p w14:paraId="1181F948" w14:textId="77777777" w:rsidR="00DC2771" w:rsidRDefault="00DC2771">
            <w:pPr>
              <w:rPr>
                <w:rFonts w:ascii="宋体"/>
                <w:vanish/>
              </w:rPr>
            </w:pPr>
          </w:p>
        </w:tc>
      </w:tr>
      <w:tr w:rsidR="00DC2771" w14:paraId="1181F956"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94A" w14:textId="77777777" w:rsidR="00DC2771" w:rsidRDefault="003E70A4">
            <w:pPr>
              <w:textAlignment w:val="bottom"/>
            </w:pPr>
            <w:r>
              <w:rPr>
                <w:rFonts w:ascii="Arial" w:eastAsia="宋体" w:hAnsi="Arial" w:cs="Arial"/>
                <w:b/>
                <w:bCs/>
                <w:color w:val="000000"/>
                <w:sz w:val="17"/>
                <w:szCs w:val="17"/>
              </w:rPr>
              <w:t>TOTAL NIKE, INC.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1181F94B"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94C" w14:textId="77777777" w:rsidR="00DC2771" w:rsidRDefault="003E70A4">
            <w:pPr>
              <w:jc w:val="right"/>
              <w:textAlignment w:val="bottom"/>
            </w:pPr>
            <w:r>
              <w:rPr>
                <w:rFonts w:ascii="Arial" w:eastAsia="宋体" w:hAnsi="Arial" w:cs="Arial"/>
                <w:b/>
                <w:bCs/>
                <w:color w:val="000000"/>
                <w:sz w:val="17"/>
                <w:szCs w:val="17"/>
              </w:rPr>
              <w:t>12,248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94D" w14:textId="77777777" w:rsidR="00DC2771" w:rsidRDefault="00DC277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94E" w14:textId="77777777" w:rsidR="00DC2771" w:rsidRDefault="00DC2771">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94F"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950" w14:textId="77777777" w:rsidR="00DC2771" w:rsidRDefault="003E70A4">
            <w:pPr>
              <w:jc w:val="right"/>
              <w:textAlignment w:val="bottom"/>
            </w:pPr>
            <w:r>
              <w:rPr>
                <w:rFonts w:ascii="Arial" w:eastAsia="宋体" w:hAnsi="Arial" w:cs="Arial"/>
                <w:b/>
                <w:bCs/>
                <w:color w:val="000000"/>
                <w:sz w:val="17"/>
                <w:szCs w:val="17"/>
              </w:rPr>
              <w:t>10,594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951" w14:textId="77777777" w:rsidR="00DC2771" w:rsidRDefault="00DC2771">
            <w:pPr>
              <w:jc w:val="right"/>
              <w:rPr>
                <w:rFonts w:ascii="宋体"/>
              </w:rPr>
            </w:pPr>
          </w:p>
        </w:tc>
        <w:tc>
          <w:tcPr>
            <w:tcW w:w="0" w:type="auto"/>
            <w:shd w:val="clear" w:color="auto" w:fill="auto"/>
            <w:vAlign w:val="bottom"/>
          </w:tcPr>
          <w:p w14:paraId="1181F952" w14:textId="77777777" w:rsidR="00DC2771" w:rsidRDefault="00DC2771">
            <w:pPr>
              <w:rPr>
                <w:rFonts w:ascii="宋体"/>
                <w:vanish/>
              </w:rPr>
            </w:pPr>
          </w:p>
        </w:tc>
        <w:tc>
          <w:tcPr>
            <w:tcW w:w="0" w:type="auto"/>
            <w:shd w:val="clear" w:color="auto" w:fill="auto"/>
            <w:vAlign w:val="bottom"/>
          </w:tcPr>
          <w:p w14:paraId="1181F953" w14:textId="77777777" w:rsidR="00DC2771" w:rsidRDefault="00DC2771">
            <w:pPr>
              <w:rPr>
                <w:rFonts w:ascii="宋体"/>
                <w:vanish/>
              </w:rPr>
            </w:pPr>
          </w:p>
        </w:tc>
        <w:tc>
          <w:tcPr>
            <w:tcW w:w="0" w:type="auto"/>
            <w:gridSpan w:val="3"/>
            <w:shd w:val="clear" w:color="auto" w:fill="auto"/>
            <w:vAlign w:val="bottom"/>
          </w:tcPr>
          <w:p w14:paraId="1181F954" w14:textId="77777777" w:rsidR="00DC2771" w:rsidRDefault="00DC2771">
            <w:pPr>
              <w:rPr>
                <w:rFonts w:ascii="宋体"/>
                <w:vanish/>
              </w:rPr>
            </w:pPr>
          </w:p>
        </w:tc>
        <w:tc>
          <w:tcPr>
            <w:tcW w:w="0" w:type="auto"/>
            <w:gridSpan w:val="3"/>
            <w:shd w:val="clear" w:color="auto" w:fill="auto"/>
            <w:vAlign w:val="bottom"/>
          </w:tcPr>
          <w:p w14:paraId="1181F955" w14:textId="77777777" w:rsidR="00DC2771" w:rsidRDefault="00DC2771">
            <w:pPr>
              <w:rPr>
                <w:rFonts w:ascii="宋体"/>
                <w:vanish/>
              </w:rPr>
            </w:pPr>
          </w:p>
        </w:tc>
      </w:tr>
      <w:tr w:rsidR="00DC2771" w14:paraId="1181F95F"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957" w14:textId="77777777" w:rsidR="00DC2771" w:rsidRDefault="003E70A4">
            <w:pPr>
              <w:textAlignment w:val="bottom"/>
            </w:pPr>
            <w:r>
              <w:rPr>
                <w:rFonts w:ascii="Arial" w:eastAsia="宋体" w:hAnsi="Arial" w:cs="Arial"/>
                <w:b/>
                <w:bCs/>
                <w:color w:val="000000"/>
                <w:sz w:val="17"/>
                <w:szCs w:val="17"/>
              </w:rPr>
              <w:t>EARNINGS BEFORE INTEREST AND TAXES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958"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959"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95A" w14:textId="77777777" w:rsidR="00DC2771" w:rsidRDefault="00DC2771">
            <w:pPr>
              <w:rPr>
                <w:rFonts w:ascii="宋体"/>
              </w:rPr>
            </w:pPr>
          </w:p>
        </w:tc>
        <w:tc>
          <w:tcPr>
            <w:tcW w:w="0" w:type="auto"/>
            <w:shd w:val="clear" w:color="auto" w:fill="auto"/>
            <w:vAlign w:val="bottom"/>
          </w:tcPr>
          <w:p w14:paraId="1181F95B" w14:textId="77777777" w:rsidR="00DC2771" w:rsidRDefault="00DC2771">
            <w:pPr>
              <w:rPr>
                <w:rFonts w:ascii="宋体"/>
                <w:vanish/>
              </w:rPr>
            </w:pPr>
          </w:p>
        </w:tc>
        <w:tc>
          <w:tcPr>
            <w:tcW w:w="0" w:type="auto"/>
            <w:shd w:val="clear" w:color="auto" w:fill="auto"/>
            <w:vAlign w:val="bottom"/>
          </w:tcPr>
          <w:p w14:paraId="1181F95C" w14:textId="77777777" w:rsidR="00DC2771" w:rsidRDefault="00DC2771">
            <w:pPr>
              <w:rPr>
                <w:rFonts w:ascii="宋体"/>
                <w:vanish/>
              </w:rPr>
            </w:pPr>
          </w:p>
        </w:tc>
        <w:tc>
          <w:tcPr>
            <w:tcW w:w="0" w:type="auto"/>
            <w:gridSpan w:val="3"/>
            <w:shd w:val="clear" w:color="auto" w:fill="auto"/>
            <w:vAlign w:val="bottom"/>
          </w:tcPr>
          <w:p w14:paraId="1181F95D" w14:textId="77777777" w:rsidR="00DC2771" w:rsidRDefault="00DC2771">
            <w:pPr>
              <w:rPr>
                <w:rFonts w:ascii="宋体"/>
                <w:vanish/>
              </w:rPr>
            </w:pPr>
          </w:p>
        </w:tc>
        <w:tc>
          <w:tcPr>
            <w:tcW w:w="0" w:type="auto"/>
            <w:gridSpan w:val="3"/>
            <w:shd w:val="clear" w:color="auto" w:fill="auto"/>
            <w:vAlign w:val="bottom"/>
          </w:tcPr>
          <w:p w14:paraId="1181F95E" w14:textId="77777777" w:rsidR="00DC2771" w:rsidRDefault="00DC2771">
            <w:pPr>
              <w:rPr>
                <w:rFonts w:ascii="宋体"/>
                <w:vanish/>
              </w:rPr>
            </w:pPr>
          </w:p>
        </w:tc>
      </w:tr>
      <w:tr w:rsidR="00DC2771" w14:paraId="1181F96C"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960" w14:textId="77777777" w:rsidR="00DC2771" w:rsidRDefault="003E70A4">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F961"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962" w14:textId="77777777" w:rsidR="00DC2771" w:rsidRDefault="003E70A4">
            <w:pPr>
              <w:jc w:val="right"/>
              <w:textAlignment w:val="bottom"/>
            </w:pPr>
            <w:r>
              <w:rPr>
                <w:rFonts w:ascii="Arial" w:eastAsia="宋体" w:hAnsi="Arial" w:cs="Arial"/>
                <w:color w:val="000000"/>
                <w:sz w:val="17"/>
                <w:szCs w:val="17"/>
              </w:rPr>
              <w:t>1,434 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963"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964" w14:textId="77777777" w:rsidR="00DC2771" w:rsidRDefault="00DC2771">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965"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966" w14:textId="77777777" w:rsidR="00DC2771" w:rsidRDefault="003E70A4">
            <w:pPr>
              <w:jc w:val="right"/>
              <w:textAlignment w:val="bottom"/>
            </w:pPr>
            <w:r>
              <w:rPr>
                <w:rFonts w:ascii="Arial" w:eastAsia="宋体" w:hAnsi="Arial" w:cs="Arial"/>
                <w:color w:val="000000"/>
                <w:sz w:val="17"/>
                <w:szCs w:val="17"/>
              </w:rPr>
              <w:t>1,302 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967" w14:textId="77777777" w:rsidR="00DC2771" w:rsidRDefault="00DC2771">
            <w:pPr>
              <w:jc w:val="right"/>
              <w:rPr>
                <w:rFonts w:ascii="宋体"/>
              </w:rPr>
            </w:pPr>
          </w:p>
        </w:tc>
        <w:tc>
          <w:tcPr>
            <w:tcW w:w="0" w:type="auto"/>
            <w:shd w:val="clear" w:color="auto" w:fill="auto"/>
            <w:vAlign w:val="bottom"/>
          </w:tcPr>
          <w:p w14:paraId="1181F968" w14:textId="77777777" w:rsidR="00DC2771" w:rsidRDefault="00DC2771">
            <w:pPr>
              <w:rPr>
                <w:rFonts w:ascii="宋体"/>
                <w:vanish/>
              </w:rPr>
            </w:pPr>
          </w:p>
        </w:tc>
        <w:tc>
          <w:tcPr>
            <w:tcW w:w="0" w:type="auto"/>
            <w:shd w:val="clear" w:color="auto" w:fill="auto"/>
            <w:vAlign w:val="bottom"/>
          </w:tcPr>
          <w:p w14:paraId="1181F969" w14:textId="77777777" w:rsidR="00DC2771" w:rsidRDefault="00DC2771">
            <w:pPr>
              <w:rPr>
                <w:rFonts w:ascii="宋体"/>
                <w:vanish/>
              </w:rPr>
            </w:pPr>
          </w:p>
        </w:tc>
        <w:tc>
          <w:tcPr>
            <w:tcW w:w="0" w:type="auto"/>
            <w:gridSpan w:val="3"/>
            <w:shd w:val="clear" w:color="auto" w:fill="auto"/>
            <w:vAlign w:val="bottom"/>
          </w:tcPr>
          <w:p w14:paraId="1181F96A" w14:textId="77777777" w:rsidR="00DC2771" w:rsidRDefault="00DC2771">
            <w:pPr>
              <w:rPr>
                <w:rFonts w:ascii="宋体"/>
                <w:vanish/>
              </w:rPr>
            </w:pPr>
          </w:p>
        </w:tc>
        <w:tc>
          <w:tcPr>
            <w:tcW w:w="0" w:type="auto"/>
            <w:gridSpan w:val="3"/>
            <w:shd w:val="clear" w:color="auto" w:fill="auto"/>
            <w:vAlign w:val="bottom"/>
          </w:tcPr>
          <w:p w14:paraId="1181F96B" w14:textId="77777777" w:rsidR="00DC2771" w:rsidRDefault="00DC2771">
            <w:pPr>
              <w:rPr>
                <w:rFonts w:ascii="宋体"/>
                <w:vanish/>
              </w:rPr>
            </w:pPr>
          </w:p>
        </w:tc>
      </w:tr>
      <w:tr w:rsidR="00DC2771" w14:paraId="1181F977"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96D" w14:textId="77777777" w:rsidR="00DC2771" w:rsidRDefault="003E70A4">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96E" w14:textId="77777777" w:rsidR="00DC2771" w:rsidRDefault="003E70A4">
            <w:pPr>
              <w:jc w:val="right"/>
              <w:textAlignment w:val="bottom"/>
            </w:pPr>
            <w:r>
              <w:rPr>
                <w:rFonts w:ascii="Arial" w:eastAsia="宋体" w:hAnsi="Arial" w:cs="Arial"/>
                <w:color w:val="000000"/>
                <w:sz w:val="17"/>
                <w:szCs w:val="17"/>
              </w:rPr>
              <w:t>875 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96F"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970"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971" w14:textId="77777777" w:rsidR="00DC2771" w:rsidRDefault="003E70A4">
            <w:pPr>
              <w:jc w:val="right"/>
              <w:textAlignment w:val="bottom"/>
            </w:pPr>
            <w:r>
              <w:rPr>
                <w:rFonts w:ascii="Arial" w:eastAsia="宋体" w:hAnsi="Arial" w:cs="Arial"/>
                <w:color w:val="000000"/>
                <w:sz w:val="17"/>
                <w:szCs w:val="17"/>
              </w:rPr>
              <w:t>692 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972" w14:textId="77777777" w:rsidR="00DC2771" w:rsidRDefault="00DC2771">
            <w:pPr>
              <w:jc w:val="right"/>
              <w:rPr>
                <w:rFonts w:ascii="宋体"/>
              </w:rPr>
            </w:pPr>
          </w:p>
        </w:tc>
        <w:tc>
          <w:tcPr>
            <w:tcW w:w="0" w:type="auto"/>
            <w:shd w:val="clear" w:color="auto" w:fill="auto"/>
            <w:vAlign w:val="bottom"/>
          </w:tcPr>
          <w:p w14:paraId="1181F973" w14:textId="77777777" w:rsidR="00DC2771" w:rsidRDefault="00DC2771">
            <w:pPr>
              <w:rPr>
                <w:rFonts w:ascii="宋体"/>
                <w:vanish/>
              </w:rPr>
            </w:pPr>
          </w:p>
        </w:tc>
        <w:tc>
          <w:tcPr>
            <w:tcW w:w="0" w:type="auto"/>
            <w:shd w:val="clear" w:color="auto" w:fill="auto"/>
            <w:vAlign w:val="bottom"/>
          </w:tcPr>
          <w:p w14:paraId="1181F974" w14:textId="77777777" w:rsidR="00DC2771" w:rsidRDefault="00DC2771">
            <w:pPr>
              <w:rPr>
                <w:rFonts w:ascii="宋体"/>
                <w:vanish/>
              </w:rPr>
            </w:pPr>
          </w:p>
        </w:tc>
        <w:tc>
          <w:tcPr>
            <w:tcW w:w="0" w:type="auto"/>
            <w:gridSpan w:val="3"/>
            <w:shd w:val="clear" w:color="auto" w:fill="auto"/>
            <w:vAlign w:val="bottom"/>
          </w:tcPr>
          <w:p w14:paraId="1181F975" w14:textId="77777777" w:rsidR="00DC2771" w:rsidRDefault="00DC2771">
            <w:pPr>
              <w:rPr>
                <w:rFonts w:ascii="宋体"/>
                <w:vanish/>
              </w:rPr>
            </w:pPr>
          </w:p>
        </w:tc>
        <w:tc>
          <w:tcPr>
            <w:tcW w:w="0" w:type="auto"/>
            <w:gridSpan w:val="3"/>
            <w:shd w:val="clear" w:color="auto" w:fill="auto"/>
            <w:vAlign w:val="bottom"/>
          </w:tcPr>
          <w:p w14:paraId="1181F976" w14:textId="77777777" w:rsidR="00DC2771" w:rsidRDefault="00DC2771">
            <w:pPr>
              <w:rPr>
                <w:rFonts w:ascii="宋体"/>
                <w:vanish/>
              </w:rPr>
            </w:pPr>
          </w:p>
        </w:tc>
      </w:tr>
      <w:tr w:rsidR="00DC2771" w14:paraId="1181F982"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978" w14:textId="77777777" w:rsidR="00DC2771" w:rsidRDefault="003E70A4">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979" w14:textId="77777777" w:rsidR="00DC2771" w:rsidRDefault="003E70A4">
            <w:pPr>
              <w:jc w:val="right"/>
              <w:textAlignment w:val="bottom"/>
            </w:pPr>
            <w:r>
              <w:rPr>
                <w:rFonts w:ascii="Arial" w:eastAsia="宋体" w:hAnsi="Arial" w:cs="Arial"/>
                <w:color w:val="000000"/>
                <w:sz w:val="17"/>
                <w:szCs w:val="17"/>
              </w:rPr>
              <w:t>701 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97A"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97B"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97C" w14:textId="77777777" w:rsidR="00DC2771" w:rsidRDefault="003E70A4">
            <w:pPr>
              <w:jc w:val="right"/>
              <w:textAlignment w:val="bottom"/>
            </w:pPr>
            <w:r>
              <w:rPr>
                <w:rFonts w:ascii="Arial" w:eastAsia="宋体" w:hAnsi="Arial" w:cs="Arial"/>
                <w:color w:val="000000"/>
                <w:sz w:val="17"/>
                <w:szCs w:val="17"/>
              </w:rPr>
              <w:t>688 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97D" w14:textId="77777777" w:rsidR="00DC2771" w:rsidRDefault="00DC2771">
            <w:pPr>
              <w:jc w:val="right"/>
              <w:rPr>
                <w:rFonts w:ascii="宋体"/>
              </w:rPr>
            </w:pPr>
          </w:p>
        </w:tc>
        <w:tc>
          <w:tcPr>
            <w:tcW w:w="0" w:type="auto"/>
            <w:shd w:val="clear" w:color="auto" w:fill="auto"/>
            <w:vAlign w:val="bottom"/>
          </w:tcPr>
          <w:p w14:paraId="1181F97E" w14:textId="77777777" w:rsidR="00DC2771" w:rsidRDefault="00DC2771">
            <w:pPr>
              <w:rPr>
                <w:rFonts w:ascii="宋体"/>
                <w:vanish/>
              </w:rPr>
            </w:pPr>
          </w:p>
        </w:tc>
        <w:tc>
          <w:tcPr>
            <w:tcW w:w="0" w:type="auto"/>
            <w:shd w:val="clear" w:color="auto" w:fill="auto"/>
            <w:vAlign w:val="bottom"/>
          </w:tcPr>
          <w:p w14:paraId="1181F97F" w14:textId="77777777" w:rsidR="00DC2771" w:rsidRDefault="00DC2771">
            <w:pPr>
              <w:rPr>
                <w:rFonts w:ascii="宋体"/>
                <w:vanish/>
              </w:rPr>
            </w:pPr>
          </w:p>
        </w:tc>
        <w:tc>
          <w:tcPr>
            <w:tcW w:w="0" w:type="auto"/>
            <w:gridSpan w:val="3"/>
            <w:shd w:val="clear" w:color="auto" w:fill="auto"/>
            <w:vAlign w:val="bottom"/>
          </w:tcPr>
          <w:p w14:paraId="1181F980" w14:textId="77777777" w:rsidR="00DC2771" w:rsidRDefault="00DC2771">
            <w:pPr>
              <w:rPr>
                <w:rFonts w:ascii="宋体"/>
                <w:vanish/>
              </w:rPr>
            </w:pPr>
          </w:p>
        </w:tc>
        <w:tc>
          <w:tcPr>
            <w:tcW w:w="0" w:type="auto"/>
            <w:gridSpan w:val="3"/>
            <w:shd w:val="clear" w:color="auto" w:fill="auto"/>
            <w:vAlign w:val="bottom"/>
          </w:tcPr>
          <w:p w14:paraId="1181F981" w14:textId="77777777" w:rsidR="00DC2771" w:rsidRDefault="00DC2771">
            <w:pPr>
              <w:rPr>
                <w:rFonts w:ascii="宋体"/>
                <w:vanish/>
              </w:rPr>
            </w:pPr>
          </w:p>
        </w:tc>
      </w:tr>
      <w:tr w:rsidR="00DC2771" w14:paraId="1181F98D"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983" w14:textId="77777777" w:rsidR="00DC2771" w:rsidRDefault="003E70A4">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984" w14:textId="77777777" w:rsidR="00DC2771" w:rsidRDefault="003E70A4">
            <w:pPr>
              <w:jc w:val="right"/>
              <w:textAlignment w:val="bottom"/>
            </w:pPr>
            <w:r>
              <w:rPr>
                <w:rFonts w:ascii="Arial" w:eastAsia="宋体" w:hAnsi="Arial" w:cs="Arial"/>
                <w:color w:val="000000"/>
                <w:sz w:val="17"/>
                <w:szCs w:val="17"/>
              </w:rPr>
              <w:t>481 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985"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986"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987" w14:textId="77777777" w:rsidR="00DC2771" w:rsidRDefault="003E70A4">
            <w:pPr>
              <w:jc w:val="right"/>
              <w:textAlignment w:val="bottom"/>
            </w:pPr>
            <w:r>
              <w:rPr>
                <w:rFonts w:ascii="Arial" w:eastAsia="宋体" w:hAnsi="Arial" w:cs="Arial"/>
                <w:color w:val="000000"/>
                <w:sz w:val="17"/>
                <w:szCs w:val="17"/>
              </w:rPr>
              <w:t>280 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988" w14:textId="77777777" w:rsidR="00DC2771" w:rsidRDefault="00DC2771">
            <w:pPr>
              <w:jc w:val="right"/>
              <w:rPr>
                <w:rFonts w:ascii="宋体"/>
              </w:rPr>
            </w:pPr>
          </w:p>
        </w:tc>
        <w:tc>
          <w:tcPr>
            <w:tcW w:w="0" w:type="auto"/>
            <w:shd w:val="clear" w:color="auto" w:fill="auto"/>
            <w:vAlign w:val="bottom"/>
          </w:tcPr>
          <w:p w14:paraId="1181F989" w14:textId="77777777" w:rsidR="00DC2771" w:rsidRDefault="00DC2771">
            <w:pPr>
              <w:rPr>
                <w:rFonts w:ascii="宋体"/>
                <w:vanish/>
              </w:rPr>
            </w:pPr>
          </w:p>
        </w:tc>
        <w:tc>
          <w:tcPr>
            <w:tcW w:w="0" w:type="auto"/>
            <w:shd w:val="clear" w:color="auto" w:fill="auto"/>
            <w:vAlign w:val="bottom"/>
          </w:tcPr>
          <w:p w14:paraId="1181F98A" w14:textId="77777777" w:rsidR="00DC2771" w:rsidRDefault="00DC2771">
            <w:pPr>
              <w:rPr>
                <w:rFonts w:ascii="宋体"/>
                <w:vanish/>
              </w:rPr>
            </w:pPr>
          </w:p>
        </w:tc>
        <w:tc>
          <w:tcPr>
            <w:tcW w:w="0" w:type="auto"/>
            <w:gridSpan w:val="3"/>
            <w:shd w:val="clear" w:color="auto" w:fill="auto"/>
            <w:vAlign w:val="bottom"/>
          </w:tcPr>
          <w:p w14:paraId="1181F98B" w14:textId="77777777" w:rsidR="00DC2771" w:rsidRDefault="00DC2771">
            <w:pPr>
              <w:rPr>
                <w:rFonts w:ascii="宋体"/>
                <w:vanish/>
              </w:rPr>
            </w:pPr>
          </w:p>
        </w:tc>
        <w:tc>
          <w:tcPr>
            <w:tcW w:w="0" w:type="auto"/>
            <w:gridSpan w:val="3"/>
            <w:shd w:val="clear" w:color="auto" w:fill="auto"/>
            <w:vAlign w:val="bottom"/>
          </w:tcPr>
          <w:p w14:paraId="1181F98C" w14:textId="77777777" w:rsidR="00DC2771" w:rsidRDefault="00DC2771">
            <w:pPr>
              <w:rPr>
                <w:rFonts w:ascii="宋体"/>
                <w:vanish/>
              </w:rPr>
            </w:pPr>
          </w:p>
        </w:tc>
      </w:tr>
      <w:tr w:rsidR="00DC2771" w14:paraId="1181F998"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98E" w14:textId="77777777" w:rsidR="00DC2771" w:rsidRDefault="003E70A4">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98F" w14:textId="77777777" w:rsidR="00DC2771" w:rsidRDefault="003E70A4">
            <w:pPr>
              <w:jc w:val="right"/>
              <w:textAlignment w:val="bottom"/>
            </w:pPr>
            <w:r>
              <w:rPr>
                <w:rFonts w:ascii="Arial" w:eastAsia="宋体" w:hAnsi="Arial" w:cs="Arial"/>
                <w:color w:val="000000"/>
                <w:sz w:val="17"/>
                <w:szCs w:val="17"/>
              </w:rPr>
              <w:t>(987)</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990"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991"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992" w14:textId="77777777" w:rsidR="00DC2771" w:rsidRDefault="003E70A4">
            <w:pPr>
              <w:jc w:val="right"/>
              <w:textAlignment w:val="bottom"/>
            </w:pPr>
            <w:r>
              <w:rPr>
                <w:rFonts w:ascii="Arial" w:eastAsia="宋体" w:hAnsi="Arial" w:cs="Arial"/>
                <w:color w:val="000000"/>
                <w:sz w:val="17"/>
                <w:szCs w:val="17"/>
              </w:rPr>
              <w:t>(853)</w:t>
            </w:r>
          </w:p>
        </w:tc>
        <w:tc>
          <w:tcPr>
            <w:tcW w:w="0" w:type="auto"/>
            <w:tcBorders>
              <w:top w:val="single" w:sz="4" w:space="0" w:color="808080"/>
            </w:tcBorders>
            <w:shd w:val="clear" w:color="auto" w:fill="auto"/>
            <w:tcMar>
              <w:top w:w="40" w:type="dxa"/>
              <w:left w:w="0" w:type="dxa"/>
              <w:bottom w:w="40" w:type="dxa"/>
              <w:right w:w="20" w:type="dxa"/>
            </w:tcMar>
            <w:vAlign w:val="bottom"/>
          </w:tcPr>
          <w:p w14:paraId="1181F993" w14:textId="77777777" w:rsidR="00DC2771" w:rsidRDefault="00DC2771">
            <w:pPr>
              <w:jc w:val="right"/>
              <w:rPr>
                <w:rFonts w:ascii="宋体"/>
              </w:rPr>
            </w:pPr>
          </w:p>
        </w:tc>
        <w:tc>
          <w:tcPr>
            <w:tcW w:w="0" w:type="auto"/>
            <w:shd w:val="clear" w:color="auto" w:fill="auto"/>
            <w:vAlign w:val="bottom"/>
          </w:tcPr>
          <w:p w14:paraId="1181F994" w14:textId="77777777" w:rsidR="00DC2771" w:rsidRDefault="00DC2771">
            <w:pPr>
              <w:rPr>
                <w:rFonts w:ascii="宋体"/>
                <w:vanish/>
              </w:rPr>
            </w:pPr>
          </w:p>
        </w:tc>
        <w:tc>
          <w:tcPr>
            <w:tcW w:w="0" w:type="auto"/>
            <w:shd w:val="clear" w:color="auto" w:fill="auto"/>
            <w:vAlign w:val="bottom"/>
          </w:tcPr>
          <w:p w14:paraId="1181F995" w14:textId="77777777" w:rsidR="00DC2771" w:rsidRDefault="00DC2771">
            <w:pPr>
              <w:rPr>
                <w:rFonts w:ascii="宋体"/>
                <w:vanish/>
              </w:rPr>
            </w:pPr>
          </w:p>
        </w:tc>
        <w:tc>
          <w:tcPr>
            <w:tcW w:w="0" w:type="auto"/>
            <w:gridSpan w:val="3"/>
            <w:shd w:val="clear" w:color="auto" w:fill="auto"/>
            <w:vAlign w:val="bottom"/>
          </w:tcPr>
          <w:p w14:paraId="1181F996" w14:textId="77777777" w:rsidR="00DC2771" w:rsidRDefault="00DC2771">
            <w:pPr>
              <w:rPr>
                <w:rFonts w:ascii="宋体"/>
                <w:vanish/>
              </w:rPr>
            </w:pPr>
          </w:p>
        </w:tc>
        <w:tc>
          <w:tcPr>
            <w:tcW w:w="0" w:type="auto"/>
            <w:gridSpan w:val="3"/>
            <w:shd w:val="clear" w:color="auto" w:fill="auto"/>
            <w:vAlign w:val="bottom"/>
          </w:tcPr>
          <w:p w14:paraId="1181F997" w14:textId="77777777" w:rsidR="00DC2771" w:rsidRDefault="00DC2771">
            <w:pPr>
              <w:rPr>
                <w:rFonts w:ascii="宋体"/>
                <w:vanish/>
              </w:rPr>
            </w:pPr>
          </w:p>
        </w:tc>
      </w:tr>
      <w:tr w:rsidR="00DC2771" w14:paraId="1181F9A3"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999" w14:textId="77777777" w:rsidR="00DC2771" w:rsidRDefault="003E70A4">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99A" w14:textId="77777777" w:rsidR="00DC2771" w:rsidRDefault="003E70A4">
            <w:pPr>
              <w:jc w:val="right"/>
              <w:textAlignment w:val="bottom"/>
            </w:pPr>
            <w:r>
              <w:rPr>
                <w:rFonts w:ascii="Arial" w:eastAsia="宋体" w:hAnsi="Arial" w:cs="Arial"/>
                <w:color w:val="000000"/>
                <w:sz w:val="17"/>
                <w:szCs w:val="17"/>
              </w:rPr>
              <w:t>204 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99B"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99C"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99D" w14:textId="77777777" w:rsidR="00DC2771" w:rsidRDefault="003E70A4">
            <w:pPr>
              <w:jc w:val="right"/>
              <w:textAlignment w:val="bottom"/>
            </w:pPr>
            <w:r>
              <w:rPr>
                <w:rFonts w:ascii="Arial" w:eastAsia="宋体" w:hAnsi="Arial" w:cs="Arial"/>
                <w:color w:val="000000"/>
                <w:sz w:val="17"/>
                <w:szCs w:val="17"/>
              </w:rPr>
              <w:t>168 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99E" w14:textId="77777777" w:rsidR="00DC2771" w:rsidRDefault="00DC2771">
            <w:pPr>
              <w:jc w:val="right"/>
              <w:rPr>
                <w:rFonts w:ascii="宋体"/>
              </w:rPr>
            </w:pPr>
          </w:p>
        </w:tc>
        <w:tc>
          <w:tcPr>
            <w:tcW w:w="0" w:type="auto"/>
            <w:shd w:val="clear" w:color="auto" w:fill="auto"/>
            <w:vAlign w:val="bottom"/>
          </w:tcPr>
          <w:p w14:paraId="1181F99F" w14:textId="77777777" w:rsidR="00DC2771" w:rsidRDefault="00DC2771">
            <w:pPr>
              <w:rPr>
                <w:rFonts w:ascii="宋体"/>
                <w:vanish/>
              </w:rPr>
            </w:pPr>
          </w:p>
        </w:tc>
        <w:tc>
          <w:tcPr>
            <w:tcW w:w="0" w:type="auto"/>
            <w:shd w:val="clear" w:color="auto" w:fill="auto"/>
            <w:vAlign w:val="bottom"/>
          </w:tcPr>
          <w:p w14:paraId="1181F9A0" w14:textId="77777777" w:rsidR="00DC2771" w:rsidRDefault="00DC2771">
            <w:pPr>
              <w:rPr>
                <w:rFonts w:ascii="宋体"/>
                <w:vanish/>
              </w:rPr>
            </w:pPr>
          </w:p>
        </w:tc>
        <w:tc>
          <w:tcPr>
            <w:tcW w:w="0" w:type="auto"/>
            <w:gridSpan w:val="3"/>
            <w:shd w:val="clear" w:color="auto" w:fill="auto"/>
            <w:vAlign w:val="bottom"/>
          </w:tcPr>
          <w:p w14:paraId="1181F9A1" w14:textId="77777777" w:rsidR="00DC2771" w:rsidRDefault="00DC2771">
            <w:pPr>
              <w:rPr>
                <w:rFonts w:ascii="宋体"/>
                <w:vanish/>
              </w:rPr>
            </w:pPr>
          </w:p>
        </w:tc>
        <w:tc>
          <w:tcPr>
            <w:tcW w:w="0" w:type="auto"/>
            <w:gridSpan w:val="3"/>
            <w:shd w:val="clear" w:color="auto" w:fill="auto"/>
            <w:vAlign w:val="bottom"/>
          </w:tcPr>
          <w:p w14:paraId="1181F9A2" w14:textId="77777777" w:rsidR="00DC2771" w:rsidRDefault="00DC2771">
            <w:pPr>
              <w:rPr>
                <w:rFonts w:ascii="宋体"/>
                <w:vanish/>
              </w:rPr>
            </w:pPr>
          </w:p>
        </w:tc>
      </w:tr>
      <w:tr w:rsidR="00DC2771" w14:paraId="1181F9AE"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9A4" w14:textId="77777777" w:rsidR="00DC2771" w:rsidRDefault="003E70A4">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9A5" w14:textId="77777777" w:rsidR="00DC2771" w:rsidRDefault="003E70A4">
            <w:pPr>
              <w:jc w:val="right"/>
              <w:textAlignment w:val="bottom"/>
            </w:pPr>
            <w:r>
              <w:rPr>
                <w:rFonts w:ascii="Arial" w:eastAsia="宋体" w:hAnsi="Arial" w:cs="Arial"/>
                <w:color w:val="000000"/>
                <w:sz w:val="17"/>
                <w:szCs w:val="17"/>
              </w:rPr>
              <w:t>(545)</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9A6"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9A7"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9A8" w14:textId="77777777" w:rsidR="00DC2771" w:rsidRDefault="003E70A4">
            <w:pPr>
              <w:jc w:val="right"/>
              <w:textAlignment w:val="bottom"/>
            </w:pPr>
            <w:r>
              <w:rPr>
                <w:rFonts w:ascii="Arial" w:eastAsia="宋体" w:hAnsi="Arial" w:cs="Arial"/>
                <w:color w:val="000000"/>
                <w:sz w:val="17"/>
                <w:szCs w:val="17"/>
              </w:rPr>
              <w:t>(497)</w:t>
            </w:r>
          </w:p>
        </w:tc>
        <w:tc>
          <w:tcPr>
            <w:tcW w:w="0" w:type="auto"/>
            <w:tcBorders>
              <w:top w:val="single" w:sz="4" w:space="0" w:color="808080"/>
            </w:tcBorders>
            <w:shd w:val="clear" w:color="auto" w:fill="auto"/>
            <w:tcMar>
              <w:top w:w="40" w:type="dxa"/>
              <w:left w:w="0" w:type="dxa"/>
              <w:bottom w:w="40" w:type="dxa"/>
              <w:right w:w="20" w:type="dxa"/>
            </w:tcMar>
            <w:vAlign w:val="bottom"/>
          </w:tcPr>
          <w:p w14:paraId="1181F9A9" w14:textId="77777777" w:rsidR="00DC2771" w:rsidRDefault="00DC2771">
            <w:pPr>
              <w:jc w:val="right"/>
              <w:rPr>
                <w:rFonts w:ascii="宋体"/>
              </w:rPr>
            </w:pPr>
          </w:p>
        </w:tc>
        <w:tc>
          <w:tcPr>
            <w:tcW w:w="0" w:type="auto"/>
            <w:shd w:val="clear" w:color="auto" w:fill="auto"/>
            <w:vAlign w:val="bottom"/>
          </w:tcPr>
          <w:p w14:paraId="1181F9AA" w14:textId="77777777" w:rsidR="00DC2771" w:rsidRDefault="00DC2771">
            <w:pPr>
              <w:rPr>
                <w:rFonts w:ascii="宋体"/>
                <w:vanish/>
              </w:rPr>
            </w:pPr>
          </w:p>
        </w:tc>
        <w:tc>
          <w:tcPr>
            <w:tcW w:w="0" w:type="auto"/>
            <w:shd w:val="clear" w:color="auto" w:fill="auto"/>
            <w:vAlign w:val="bottom"/>
          </w:tcPr>
          <w:p w14:paraId="1181F9AB" w14:textId="77777777" w:rsidR="00DC2771" w:rsidRDefault="00DC2771">
            <w:pPr>
              <w:rPr>
                <w:rFonts w:ascii="宋体"/>
                <w:vanish/>
              </w:rPr>
            </w:pPr>
          </w:p>
        </w:tc>
        <w:tc>
          <w:tcPr>
            <w:tcW w:w="0" w:type="auto"/>
            <w:gridSpan w:val="3"/>
            <w:shd w:val="clear" w:color="auto" w:fill="auto"/>
            <w:vAlign w:val="bottom"/>
          </w:tcPr>
          <w:p w14:paraId="1181F9AC" w14:textId="77777777" w:rsidR="00DC2771" w:rsidRDefault="00DC2771">
            <w:pPr>
              <w:rPr>
                <w:rFonts w:ascii="宋体"/>
                <w:vanish/>
              </w:rPr>
            </w:pPr>
          </w:p>
        </w:tc>
        <w:tc>
          <w:tcPr>
            <w:tcW w:w="0" w:type="auto"/>
            <w:gridSpan w:val="3"/>
            <w:shd w:val="clear" w:color="auto" w:fill="auto"/>
            <w:vAlign w:val="bottom"/>
          </w:tcPr>
          <w:p w14:paraId="1181F9AD" w14:textId="77777777" w:rsidR="00DC2771" w:rsidRDefault="00DC2771">
            <w:pPr>
              <w:rPr>
                <w:rFonts w:ascii="宋体"/>
                <w:vanish/>
              </w:rPr>
            </w:pPr>
          </w:p>
        </w:tc>
      </w:tr>
      <w:tr w:rsidR="00DC2771" w14:paraId="1181F9B9"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9AF" w14:textId="77777777" w:rsidR="00DC2771" w:rsidRDefault="003E70A4">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9B0" w14:textId="77777777" w:rsidR="00DC2771" w:rsidRDefault="003E70A4">
            <w:pPr>
              <w:jc w:val="right"/>
              <w:textAlignment w:val="bottom"/>
            </w:pPr>
            <w:r>
              <w:rPr>
                <w:rFonts w:ascii="Arial" w:eastAsia="宋体" w:hAnsi="Arial" w:cs="Arial"/>
                <w:color w:val="000000"/>
                <w:sz w:val="17"/>
                <w:szCs w:val="17"/>
              </w:rPr>
              <w:t>57 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9B1"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9B2"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9B3" w14:textId="77777777" w:rsidR="00DC2771" w:rsidRDefault="003E70A4">
            <w:pPr>
              <w:jc w:val="right"/>
              <w:textAlignment w:val="bottom"/>
            </w:pPr>
            <w:r>
              <w:rPr>
                <w:rFonts w:ascii="Arial" w:eastAsia="宋体" w:hAnsi="Arial" w:cs="Arial"/>
                <w:color w:val="000000"/>
                <w:sz w:val="17"/>
                <w:szCs w:val="17"/>
              </w:rPr>
              <w:t>65 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9B4" w14:textId="77777777" w:rsidR="00DC2771" w:rsidRDefault="00DC2771">
            <w:pPr>
              <w:jc w:val="right"/>
              <w:rPr>
                <w:rFonts w:ascii="宋体"/>
              </w:rPr>
            </w:pPr>
          </w:p>
        </w:tc>
        <w:tc>
          <w:tcPr>
            <w:tcW w:w="0" w:type="auto"/>
            <w:shd w:val="clear" w:color="auto" w:fill="auto"/>
            <w:vAlign w:val="bottom"/>
          </w:tcPr>
          <w:p w14:paraId="1181F9B5" w14:textId="77777777" w:rsidR="00DC2771" w:rsidRDefault="00DC2771">
            <w:pPr>
              <w:rPr>
                <w:rFonts w:ascii="宋体"/>
                <w:vanish/>
              </w:rPr>
            </w:pPr>
          </w:p>
        </w:tc>
        <w:tc>
          <w:tcPr>
            <w:tcW w:w="0" w:type="auto"/>
            <w:shd w:val="clear" w:color="auto" w:fill="auto"/>
            <w:vAlign w:val="bottom"/>
          </w:tcPr>
          <w:p w14:paraId="1181F9B6" w14:textId="77777777" w:rsidR="00DC2771" w:rsidRDefault="00DC2771">
            <w:pPr>
              <w:rPr>
                <w:rFonts w:ascii="宋体"/>
                <w:vanish/>
              </w:rPr>
            </w:pPr>
          </w:p>
        </w:tc>
        <w:tc>
          <w:tcPr>
            <w:tcW w:w="0" w:type="auto"/>
            <w:gridSpan w:val="3"/>
            <w:shd w:val="clear" w:color="auto" w:fill="auto"/>
            <w:vAlign w:val="bottom"/>
          </w:tcPr>
          <w:p w14:paraId="1181F9B7" w14:textId="77777777" w:rsidR="00DC2771" w:rsidRDefault="00DC2771">
            <w:pPr>
              <w:rPr>
                <w:rFonts w:ascii="宋体"/>
                <w:vanish/>
              </w:rPr>
            </w:pPr>
          </w:p>
        </w:tc>
        <w:tc>
          <w:tcPr>
            <w:tcW w:w="0" w:type="auto"/>
            <w:gridSpan w:val="3"/>
            <w:shd w:val="clear" w:color="auto" w:fill="auto"/>
            <w:vAlign w:val="bottom"/>
          </w:tcPr>
          <w:p w14:paraId="1181F9B8" w14:textId="77777777" w:rsidR="00DC2771" w:rsidRDefault="00DC2771">
            <w:pPr>
              <w:rPr>
                <w:rFonts w:ascii="宋体"/>
                <w:vanish/>
              </w:rPr>
            </w:pPr>
          </w:p>
        </w:tc>
      </w:tr>
      <w:tr w:rsidR="00DC2771" w14:paraId="1181F9C6"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F9BA" w14:textId="77777777" w:rsidR="00DC2771" w:rsidRDefault="003E70A4">
            <w:pPr>
              <w:textAlignment w:val="bottom"/>
            </w:pPr>
            <w:r>
              <w:rPr>
                <w:rFonts w:ascii="Arial" w:eastAsia="宋体" w:hAnsi="Arial" w:cs="Arial"/>
                <w:b/>
                <w:bCs/>
                <w:color w:val="000000"/>
                <w:sz w:val="17"/>
                <w:szCs w:val="17"/>
              </w:rPr>
              <w:t xml:space="preserve">TOTAL </w:t>
            </w:r>
            <w:r>
              <w:rPr>
                <w:rFonts w:ascii="Arial" w:eastAsia="宋体" w:hAnsi="Arial" w:cs="Arial"/>
                <w:b/>
                <w:bCs/>
                <w:color w:val="000000"/>
                <w:sz w:val="17"/>
                <w:szCs w:val="17"/>
              </w:rPr>
              <w:t>NIKE, INC. INCOME BEFORE INCOME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9BB"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9BC" w14:textId="77777777" w:rsidR="00DC2771" w:rsidRDefault="003E70A4">
            <w:pPr>
              <w:jc w:val="right"/>
              <w:textAlignment w:val="bottom"/>
            </w:pPr>
            <w:r>
              <w:rPr>
                <w:rFonts w:ascii="Arial" w:eastAsia="宋体" w:hAnsi="Arial" w:cs="Arial"/>
                <w:b/>
                <w:bCs/>
                <w:color w:val="000000"/>
                <w:sz w:val="17"/>
                <w:szCs w:val="17"/>
              </w:rPr>
              <w:t>2,106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9BD" w14:textId="77777777" w:rsidR="00DC2771" w:rsidRDefault="00DC277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1181F9BE" w14:textId="77777777" w:rsidR="00DC2771" w:rsidRDefault="00DC2771">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9BF"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9C0" w14:textId="77777777" w:rsidR="00DC2771" w:rsidRDefault="003E70A4">
            <w:pPr>
              <w:jc w:val="right"/>
              <w:textAlignment w:val="bottom"/>
            </w:pPr>
            <w:r>
              <w:rPr>
                <w:rFonts w:ascii="Arial" w:eastAsia="宋体" w:hAnsi="Arial" w:cs="Arial"/>
                <w:b/>
                <w:bCs/>
                <w:color w:val="000000"/>
                <w:sz w:val="17"/>
                <w:szCs w:val="17"/>
              </w:rPr>
              <w:t>1,715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9C1" w14:textId="77777777" w:rsidR="00DC2771" w:rsidRDefault="00DC2771">
            <w:pPr>
              <w:jc w:val="right"/>
              <w:rPr>
                <w:rFonts w:ascii="宋体"/>
              </w:rPr>
            </w:pPr>
          </w:p>
        </w:tc>
        <w:tc>
          <w:tcPr>
            <w:tcW w:w="0" w:type="auto"/>
            <w:shd w:val="clear" w:color="auto" w:fill="auto"/>
            <w:vAlign w:val="bottom"/>
          </w:tcPr>
          <w:p w14:paraId="1181F9C2" w14:textId="77777777" w:rsidR="00DC2771" w:rsidRDefault="00DC2771">
            <w:pPr>
              <w:rPr>
                <w:rFonts w:ascii="宋体"/>
                <w:vanish/>
              </w:rPr>
            </w:pPr>
          </w:p>
        </w:tc>
        <w:tc>
          <w:tcPr>
            <w:tcW w:w="0" w:type="auto"/>
            <w:shd w:val="clear" w:color="auto" w:fill="auto"/>
            <w:vAlign w:val="bottom"/>
          </w:tcPr>
          <w:p w14:paraId="1181F9C3" w14:textId="77777777" w:rsidR="00DC2771" w:rsidRDefault="00DC2771">
            <w:pPr>
              <w:rPr>
                <w:rFonts w:ascii="宋体"/>
                <w:vanish/>
              </w:rPr>
            </w:pPr>
          </w:p>
        </w:tc>
        <w:tc>
          <w:tcPr>
            <w:tcW w:w="0" w:type="auto"/>
            <w:gridSpan w:val="3"/>
            <w:shd w:val="clear" w:color="auto" w:fill="auto"/>
            <w:vAlign w:val="bottom"/>
          </w:tcPr>
          <w:p w14:paraId="1181F9C4" w14:textId="77777777" w:rsidR="00DC2771" w:rsidRDefault="00DC2771">
            <w:pPr>
              <w:rPr>
                <w:rFonts w:ascii="宋体"/>
                <w:vanish/>
              </w:rPr>
            </w:pPr>
          </w:p>
        </w:tc>
        <w:tc>
          <w:tcPr>
            <w:tcW w:w="0" w:type="auto"/>
            <w:gridSpan w:val="3"/>
            <w:shd w:val="clear" w:color="auto" w:fill="auto"/>
            <w:vAlign w:val="bottom"/>
          </w:tcPr>
          <w:p w14:paraId="1181F9C5" w14:textId="77777777" w:rsidR="00DC2771" w:rsidRDefault="00DC2771">
            <w:pPr>
              <w:rPr>
                <w:rFonts w:ascii="宋体"/>
                <w:vanish/>
              </w:rPr>
            </w:pPr>
          </w:p>
        </w:tc>
      </w:tr>
    </w:tbl>
    <w:p w14:paraId="1181F9C7" w14:textId="77777777" w:rsidR="00DC2771" w:rsidRDefault="00DC2771">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387"/>
        <w:gridCol w:w="37"/>
        <w:gridCol w:w="116"/>
        <w:gridCol w:w="1244"/>
        <w:gridCol w:w="36"/>
        <w:gridCol w:w="36"/>
        <w:gridCol w:w="36"/>
        <w:gridCol w:w="36"/>
        <w:gridCol w:w="115"/>
        <w:gridCol w:w="1215"/>
        <w:gridCol w:w="36"/>
      </w:tblGrid>
      <w:tr w:rsidR="00DC2771" w14:paraId="1181F9D4" w14:textId="77777777">
        <w:trPr>
          <w:jc w:val="center"/>
        </w:trPr>
        <w:tc>
          <w:tcPr>
            <w:tcW w:w="50" w:type="pct"/>
            <w:shd w:val="clear" w:color="auto" w:fill="auto"/>
            <w:vAlign w:val="bottom"/>
          </w:tcPr>
          <w:p w14:paraId="1181F9C8" w14:textId="77777777" w:rsidR="00DC2771" w:rsidRDefault="00DC2771">
            <w:pPr>
              <w:rPr>
                <w:rFonts w:ascii="宋体"/>
              </w:rPr>
            </w:pPr>
          </w:p>
        </w:tc>
        <w:tc>
          <w:tcPr>
            <w:tcW w:w="3255" w:type="pct"/>
            <w:shd w:val="clear" w:color="auto" w:fill="auto"/>
            <w:vAlign w:val="bottom"/>
          </w:tcPr>
          <w:p w14:paraId="1181F9C9" w14:textId="77777777" w:rsidR="00DC2771" w:rsidRDefault="00DC2771">
            <w:pPr>
              <w:rPr>
                <w:rFonts w:ascii="宋体"/>
              </w:rPr>
            </w:pPr>
          </w:p>
        </w:tc>
        <w:tc>
          <w:tcPr>
            <w:tcW w:w="5" w:type="pct"/>
            <w:shd w:val="clear" w:color="auto" w:fill="auto"/>
            <w:vAlign w:val="bottom"/>
          </w:tcPr>
          <w:p w14:paraId="1181F9CA" w14:textId="77777777" w:rsidR="00DC2771" w:rsidRDefault="00DC2771">
            <w:pPr>
              <w:rPr>
                <w:rFonts w:ascii="宋体"/>
              </w:rPr>
            </w:pPr>
          </w:p>
        </w:tc>
        <w:tc>
          <w:tcPr>
            <w:tcW w:w="50" w:type="pct"/>
            <w:shd w:val="clear" w:color="auto" w:fill="auto"/>
            <w:vAlign w:val="bottom"/>
          </w:tcPr>
          <w:p w14:paraId="1181F9CB" w14:textId="77777777" w:rsidR="00DC2771" w:rsidRDefault="00DC2771">
            <w:pPr>
              <w:rPr>
                <w:rFonts w:ascii="宋体"/>
              </w:rPr>
            </w:pPr>
          </w:p>
        </w:tc>
        <w:tc>
          <w:tcPr>
            <w:tcW w:w="770" w:type="pct"/>
            <w:shd w:val="clear" w:color="auto" w:fill="auto"/>
            <w:vAlign w:val="bottom"/>
          </w:tcPr>
          <w:p w14:paraId="1181F9CC" w14:textId="77777777" w:rsidR="00DC2771" w:rsidRDefault="00DC2771">
            <w:pPr>
              <w:rPr>
                <w:rFonts w:ascii="宋体"/>
              </w:rPr>
            </w:pPr>
          </w:p>
        </w:tc>
        <w:tc>
          <w:tcPr>
            <w:tcW w:w="5" w:type="pct"/>
            <w:shd w:val="clear" w:color="auto" w:fill="auto"/>
            <w:vAlign w:val="bottom"/>
          </w:tcPr>
          <w:p w14:paraId="1181F9CD" w14:textId="77777777" w:rsidR="00DC2771" w:rsidRDefault="00DC2771">
            <w:pPr>
              <w:rPr>
                <w:rFonts w:ascii="宋体"/>
              </w:rPr>
            </w:pPr>
          </w:p>
        </w:tc>
        <w:tc>
          <w:tcPr>
            <w:tcW w:w="5" w:type="pct"/>
            <w:shd w:val="clear" w:color="auto" w:fill="auto"/>
            <w:vAlign w:val="bottom"/>
          </w:tcPr>
          <w:p w14:paraId="1181F9CE" w14:textId="77777777" w:rsidR="00DC2771" w:rsidRDefault="00DC2771">
            <w:pPr>
              <w:rPr>
                <w:rFonts w:ascii="宋体"/>
              </w:rPr>
            </w:pPr>
          </w:p>
        </w:tc>
        <w:tc>
          <w:tcPr>
            <w:tcW w:w="28" w:type="pct"/>
            <w:shd w:val="clear" w:color="auto" w:fill="auto"/>
            <w:vAlign w:val="bottom"/>
          </w:tcPr>
          <w:p w14:paraId="1181F9CF" w14:textId="77777777" w:rsidR="00DC2771" w:rsidRDefault="00DC2771">
            <w:pPr>
              <w:rPr>
                <w:rFonts w:ascii="宋体"/>
              </w:rPr>
            </w:pPr>
          </w:p>
        </w:tc>
        <w:tc>
          <w:tcPr>
            <w:tcW w:w="5" w:type="pct"/>
            <w:shd w:val="clear" w:color="auto" w:fill="auto"/>
            <w:vAlign w:val="bottom"/>
          </w:tcPr>
          <w:p w14:paraId="1181F9D0" w14:textId="77777777" w:rsidR="00DC2771" w:rsidRDefault="00DC2771">
            <w:pPr>
              <w:rPr>
                <w:rFonts w:ascii="宋体"/>
              </w:rPr>
            </w:pPr>
          </w:p>
        </w:tc>
        <w:tc>
          <w:tcPr>
            <w:tcW w:w="50" w:type="pct"/>
            <w:shd w:val="clear" w:color="auto" w:fill="auto"/>
            <w:vAlign w:val="bottom"/>
          </w:tcPr>
          <w:p w14:paraId="1181F9D1" w14:textId="77777777" w:rsidR="00DC2771" w:rsidRDefault="00DC2771">
            <w:pPr>
              <w:rPr>
                <w:rFonts w:ascii="宋体"/>
              </w:rPr>
            </w:pPr>
          </w:p>
        </w:tc>
        <w:tc>
          <w:tcPr>
            <w:tcW w:w="770" w:type="pct"/>
            <w:shd w:val="clear" w:color="auto" w:fill="auto"/>
            <w:vAlign w:val="bottom"/>
          </w:tcPr>
          <w:p w14:paraId="1181F9D2" w14:textId="77777777" w:rsidR="00DC2771" w:rsidRDefault="00DC2771">
            <w:pPr>
              <w:rPr>
                <w:rFonts w:ascii="宋体"/>
              </w:rPr>
            </w:pPr>
          </w:p>
        </w:tc>
        <w:tc>
          <w:tcPr>
            <w:tcW w:w="5" w:type="pct"/>
            <w:shd w:val="clear" w:color="auto" w:fill="auto"/>
            <w:vAlign w:val="bottom"/>
          </w:tcPr>
          <w:p w14:paraId="1181F9D3" w14:textId="77777777" w:rsidR="00DC2771" w:rsidRDefault="00DC2771">
            <w:pPr>
              <w:rPr>
                <w:rFonts w:ascii="宋体"/>
              </w:rPr>
            </w:pPr>
          </w:p>
        </w:tc>
      </w:tr>
      <w:tr w:rsidR="00DC2771" w14:paraId="1181F9D9" w14:textId="77777777">
        <w:trPr>
          <w:jc w:val="center"/>
        </w:trPr>
        <w:tc>
          <w:tcPr>
            <w:tcW w:w="0" w:type="auto"/>
            <w:gridSpan w:val="3"/>
            <w:shd w:val="clear" w:color="auto" w:fill="auto"/>
            <w:tcMar>
              <w:top w:w="0" w:type="dxa"/>
              <w:left w:w="20" w:type="dxa"/>
              <w:bottom w:w="0" w:type="dxa"/>
              <w:right w:w="20" w:type="dxa"/>
            </w:tcMar>
            <w:vAlign w:val="bottom"/>
          </w:tcPr>
          <w:p w14:paraId="1181F9D5" w14:textId="77777777" w:rsidR="00DC2771" w:rsidRDefault="00DC2771">
            <w:pPr>
              <w:rPr>
                <w:rFonts w:ascii="宋体"/>
              </w:rPr>
            </w:pPr>
          </w:p>
        </w:tc>
        <w:tc>
          <w:tcPr>
            <w:tcW w:w="0" w:type="auto"/>
            <w:gridSpan w:val="3"/>
            <w:shd w:val="clear" w:color="auto" w:fill="auto"/>
            <w:tcMar>
              <w:top w:w="40" w:type="dxa"/>
              <w:left w:w="20" w:type="dxa"/>
              <w:bottom w:w="40" w:type="dxa"/>
              <w:right w:w="20" w:type="dxa"/>
            </w:tcMar>
            <w:vAlign w:val="bottom"/>
          </w:tcPr>
          <w:p w14:paraId="1181F9D6" w14:textId="77777777" w:rsidR="00DC2771" w:rsidRDefault="003E70A4">
            <w:pPr>
              <w:jc w:val="center"/>
              <w:textAlignment w:val="bottom"/>
            </w:pPr>
            <w:r>
              <w:rPr>
                <w:rFonts w:ascii="sans-serif" w:eastAsia="sans-serif" w:hAnsi="sans-serif" w:cs="sans-serif"/>
                <w:b/>
                <w:bCs/>
                <w:color w:val="000000"/>
                <w:sz w:val="17"/>
                <w:szCs w:val="17"/>
              </w:rPr>
              <w:t>AUGUST 31,</w:t>
            </w:r>
          </w:p>
        </w:tc>
        <w:tc>
          <w:tcPr>
            <w:tcW w:w="0" w:type="auto"/>
            <w:gridSpan w:val="3"/>
            <w:shd w:val="clear" w:color="auto" w:fill="auto"/>
            <w:tcMar>
              <w:top w:w="0" w:type="dxa"/>
              <w:left w:w="20" w:type="dxa"/>
              <w:bottom w:w="0" w:type="dxa"/>
              <w:right w:w="20" w:type="dxa"/>
            </w:tcMar>
            <w:vAlign w:val="bottom"/>
          </w:tcPr>
          <w:p w14:paraId="1181F9D7" w14:textId="77777777" w:rsidR="00DC2771" w:rsidRDefault="00DC2771">
            <w:pPr>
              <w:rPr>
                <w:rFonts w:ascii="宋体"/>
              </w:rPr>
            </w:pPr>
          </w:p>
        </w:tc>
        <w:tc>
          <w:tcPr>
            <w:tcW w:w="0" w:type="auto"/>
            <w:gridSpan w:val="3"/>
            <w:shd w:val="clear" w:color="auto" w:fill="auto"/>
            <w:tcMar>
              <w:top w:w="40" w:type="dxa"/>
              <w:left w:w="20" w:type="dxa"/>
              <w:bottom w:w="40" w:type="dxa"/>
              <w:right w:w="20" w:type="dxa"/>
            </w:tcMar>
            <w:vAlign w:val="bottom"/>
          </w:tcPr>
          <w:p w14:paraId="1181F9D8" w14:textId="77777777" w:rsidR="00DC2771" w:rsidRDefault="003E70A4">
            <w:pPr>
              <w:jc w:val="center"/>
              <w:textAlignment w:val="bottom"/>
            </w:pPr>
            <w:r>
              <w:rPr>
                <w:rFonts w:ascii="sans-serif" w:eastAsia="sans-serif" w:hAnsi="sans-serif" w:cs="sans-serif"/>
                <w:b/>
                <w:bCs/>
                <w:color w:val="000000"/>
                <w:sz w:val="17"/>
                <w:szCs w:val="17"/>
              </w:rPr>
              <w:t>MAY 31,</w:t>
            </w:r>
          </w:p>
        </w:tc>
      </w:tr>
      <w:tr w:rsidR="00DC2771" w14:paraId="1181F9DE" w14:textId="77777777">
        <w:trPr>
          <w:jc w:val="center"/>
        </w:trPr>
        <w:tc>
          <w:tcPr>
            <w:tcW w:w="0" w:type="auto"/>
            <w:gridSpan w:val="3"/>
            <w:shd w:val="clear" w:color="auto" w:fill="auto"/>
            <w:tcMar>
              <w:top w:w="40" w:type="dxa"/>
              <w:left w:w="20" w:type="dxa"/>
              <w:bottom w:w="40" w:type="dxa"/>
              <w:right w:w="20" w:type="dxa"/>
            </w:tcMar>
            <w:vAlign w:val="bottom"/>
          </w:tcPr>
          <w:p w14:paraId="1181F9DA"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9DB"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181F9DC" w14:textId="77777777" w:rsidR="00DC2771" w:rsidRDefault="00DC277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9DD" w14:textId="77777777" w:rsidR="00DC2771" w:rsidRDefault="003E70A4">
            <w:pPr>
              <w:jc w:val="center"/>
              <w:textAlignment w:val="bottom"/>
            </w:pPr>
            <w:r>
              <w:rPr>
                <w:rFonts w:ascii="sans-serif" w:eastAsia="sans-serif" w:hAnsi="sans-serif" w:cs="sans-serif"/>
                <w:b/>
                <w:bCs/>
                <w:color w:val="000000"/>
                <w:sz w:val="17"/>
                <w:szCs w:val="17"/>
              </w:rPr>
              <w:t>2021</w:t>
            </w:r>
          </w:p>
        </w:tc>
      </w:tr>
      <w:tr w:rsidR="00DC2771" w14:paraId="1181F9E3"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9DF" w14:textId="77777777" w:rsidR="00DC2771" w:rsidRDefault="003E70A4">
            <w:pPr>
              <w:textAlignment w:val="bottom"/>
            </w:pPr>
            <w:r>
              <w:rPr>
                <w:rFonts w:ascii="Arial" w:eastAsia="宋体" w:hAnsi="Arial" w:cs="Arial"/>
                <w:b/>
                <w:bCs/>
                <w:color w:val="000000"/>
                <w:sz w:val="17"/>
                <w:szCs w:val="17"/>
              </w:rPr>
              <w:t>ACCOUNTS RECEIVABLE, NET</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9E0"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9E1"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9E2" w14:textId="77777777" w:rsidR="00DC2771" w:rsidRDefault="00DC2771">
            <w:pPr>
              <w:rPr>
                <w:rFonts w:ascii="宋体"/>
              </w:rPr>
            </w:pPr>
          </w:p>
        </w:tc>
      </w:tr>
      <w:tr w:rsidR="00DC2771" w14:paraId="1181F9EC"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9E4" w14:textId="77777777" w:rsidR="00DC2771" w:rsidRDefault="003E70A4">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F9E5"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9E6" w14:textId="77777777" w:rsidR="00DC2771" w:rsidRDefault="003E70A4">
            <w:pPr>
              <w:jc w:val="right"/>
              <w:textAlignment w:val="bottom"/>
            </w:pPr>
            <w:r>
              <w:rPr>
                <w:rFonts w:ascii="Arial" w:eastAsia="宋体" w:hAnsi="Arial" w:cs="Arial"/>
                <w:color w:val="000000"/>
                <w:sz w:val="17"/>
                <w:szCs w:val="17"/>
              </w:rPr>
              <w:t>1,445 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9E7"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9E8" w14:textId="77777777" w:rsidR="00DC2771" w:rsidRDefault="00DC2771">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9E9"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9EA" w14:textId="77777777" w:rsidR="00DC2771" w:rsidRDefault="003E70A4">
            <w:pPr>
              <w:jc w:val="right"/>
              <w:textAlignment w:val="bottom"/>
            </w:pPr>
            <w:r>
              <w:rPr>
                <w:rFonts w:ascii="Arial" w:eastAsia="宋体" w:hAnsi="Arial" w:cs="Arial"/>
                <w:color w:val="000000"/>
                <w:sz w:val="17"/>
                <w:szCs w:val="17"/>
              </w:rPr>
              <w:t>1,777 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9EB" w14:textId="77777777" w:rsidR="00DC2771" w:rsidRDefault="00DC2771">
            <w:pPr>
              <w:jc w:val="right"/>
              <w:rPr>
                <w:rFonts w:ascii="宋体"/>
              </w:rPr>
            </w:pPr>
          </w:p>
        </w:tc>
      </w:tr>
      <w:tr w:rsidR="00DC2771" w14:paraId="1181F9F3"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9ED" w14:textId="77777777" w:rsidR="00DC2771" w:rsidRDefault="003E70A4">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9EE" w14:textId="77777777" w:rsidR="00DC2771" w:rsidRDefault="003E70A4">
            <w:pPr>
              <w:jc w:val="right"/>
              <w:textAlignment w:val="bottom"/>
            </w:pPr>
            <w:r>
              <w:rPr>
                <w:rFonts w:ascii="Arial" w:eastAsia="宋体" w:hAnsi="Arial" w:cs="Arial"/>
                <w:color w:val="000000"/>
                <w:sz w:val="17"/>
                <w:szCs w:val="17"/>
              </w:rPr>
              <w:t>1,489 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9EF"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9F0"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9F1" w14:textId="77777777" w:rsidR="00DC2771" w:rsidRDefault="003E70A4">
            <w:pPr>
              <w:jc w:val="right"/>
              <w:textAlignment w:val="bottom"/>
            </w:pPr>
            <w:r>
              <w:rPr>
                <w:rFonts w:ascii="Arial" w:eastAsia="宋体" w:hAnsi="Arial" w:cs="Arial"/>
                <w:color w:val="000000"/>
                <w:sz w:val="17"/>
                <w:szCs w:val="17"/>
              </w:rPr>
              <w:t>1,349 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9F2" w14:textId="77777777" w:rsidR="00DC2771" w:rsidRDefault="00DC2771">
            <w:pPr>
              <w:jc w:val="right"/>
              <w:rPr>
                <w:rFonts w:ascii="宋体"/>
              </w:rPr>
            </w:pPr>
          </w:p>
        </w:tc>
      </w:tr>
      <w:tr w:rsidR="00DC2771" w14:paraId="1181F9FA"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9F4" w14:textId="77777777" w:rsidR="00DC2771" w:rsidRDefault="003E70A4">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9F5" w14:textId="77777777" w:rsidR="00DC2771" w:rsidRDefault="003E70A4">
            <w:pPr>
              <w:jc w:val="right"/>
              <w:textAlignment w:val="bottom"/>
            </w:pPr>
            <w:r>
              <w:rPr>
                <w:rFonts w:ascii="Arial" w:eastAsia="宋体" w:hAnsi="Arial" w:cs="Arial"/>
                <w:color w:val="000000"/>
                <w:sz w:val="17"/>
                <w:szCs w:val="17"/>
              </w:rPr>
              <w:t>348 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9F6"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9F7"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9F8" w14:textId="77777777" w:rsidR="00DC2771" w:rsidRDefault="003E70A4">
            <w:pPr>
              <w:jc w:val="right"/>
              <w:textAlignment w:val="bottom"/>
            </w:pPr>
            <w:r>
              <w:rPr>
                <w:rFonts w:ascii="Arial" w:eastAsia="宋体" w:hAnsi="Arial" w:cs="Arial"/>
                <w:color w:val="000000"/>
                <w:sz w:val="17"/>
                <w:szCs w:val="17"/>
              </w:rPr>
              <w:t>288 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9F9" w14:textId="77777777" w:rsidR="00DC2771" w:rsidRDefault="00DC2771">
            <w:pPr>
              <w:jc w:val="right"/>
              <w:rPr>
                <w:rFonts w:ascii="宋体"/>
              </w:rPr>
            </w:pPr>
          </w:p>
        </w:tc>
      </w:tr>
      <w:tr w:rsidR="00DC2771" w14:paraId="1181FA01"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9FB" w14:textId="77777777" w:rsidR="00DC2771" w:rsidRDefault="003E70A4">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9FC" w14:textId="77777777" w:rsidR="00DC2771" w:rsidRDefault="003E70A4">
            <w:pPr>
              <w:jc w:val="right"/>
              <w:textAlignment w:val="bottom"/>
            </w:pPr>
            <w:r>
              <w:rPr>
                <w:rFonts w:ascii="Arial" w:eastAsia="宋体" w:hAnsi="Arial" w:cs="Arial"/>
                <w:color w:val="000000"/>
                <w:sz w:val="17"/>
                <w:szCs w:val="17"/>
              </w:rPr>
              <w:t>681 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9FD"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9FE"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9FF" w14:textId="77777777" w:rsidR="00DC2771" w:rsidRDefault="003E70A4">
            <w:pPr>
              <w:jc w:val="right"/>
              <w:textAlignment w:val="bottom"/>
            </w:pPr>
            <w:r>
              <w:rPr>
                <w:rFonts w:ascii="Arial" w:eastAsia="宋体" w:hAnsi="Arial" w:cs="Arial"/>
                <w:color w:val="000000"/>
                <w:sz w:val="17"/>
                <w:szCs w:val="17"/>
              </w:rPr>
              <w:t>643 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A00" w14:textId="77777777" w:rsidR="00DC2771" w:rsidRDefault="00DC2771">
            <w:pPr>
              <w:jc w:val="right"/>
              <w:rPr>
                <w:rFonts w:ascii="宋体"/>
              </w:rPr>
            </w:pPr>
          </w:p>
        </w:tc>
      </w:tr>
      <w:tr w:rsidR="00DC2771" w14:paraId="1181FA08"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A02" w14:textId="77777777" w:rsidR="00DC2771" w:rsidRDefault="003E70A4">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A03" w14:textId="77777777" w:rsidR="00DC2771" w:rsidRDefault="003E70A4">
            <w:pPr>
              <w:jc w:val="right"/>
              <w:textAlignment w:val="bottom"/>
            </w:pPr>
            <w:r>
              <w:rPr>
                <w:rFonts w:ascii="Arial" w:eastAsia="宋体" w:hAnsi="Arial" w:cs="Arial"/>
                <w:color w:val="000000"/>
                <w:sz w:val="17"/>
                <w:szCs w:val="17"/>
              </w:rPr>
              <w:t>97 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A04"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A05"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A06" w14:textId="77777777" w:rsidR="00DC2771" w:rsidRDefault="003E70A4">
            <w:pPr>
              <w:jc w:val="right"/>
              <w:textAlignment w:val="bottom"/>
            </w:pPr>
            <w:r>
              <w:rPr>
                <w:rFonts w:ascii="Arial" w:eastAsia="宋体" w:hAnsi="Arial" w:cs="Arial"/>
                <w:color w:val="000000"/>
                <w:sz w:val="17"/>
                <w:szCs w:val="17"/>
              </w:rPr>
              <w:t>128 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A07" w14:textId="77777777" w:rsidR="00DC2771" w:rsidRDefault="00DC2771">
            <w:pPr>
              <w:jc w:val="right"/>
              <w:rPr>
                <w:rFonts w:ascii="宋体"/>
              </w:rPr>
            </w:pPr>
          </w:p>
        </w:tc>
      </w:tr>
      <w:tr w:rsidR="00DC2771" w14:paraId="1181FA0F"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A09" w14:textId="77777777" w:rsidR="00DC2771" w:rsidRDefault="003E70A4">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A0A" w14:textId="77777777" w:rsidR="00DC2771" w:rsidRDefault="003E70A4">
            <w:pPr>
              <w:jc w:val="right"/>
              <w:textAlignment w:val="bottom"/>
            </w:pPr>
            <w:r>
              <w:rPr>
                <w:rFonts w:ascii="Arial" w:eastAsia="宋体" w:hAnsi="Arial" w:cs="Arial"/>
                <w:color w:val="000000"/>
                <w:sz w:val="17"/>
                <w:szCs w:val="17"/>
              </w:rPr>
              <w:t>4,060 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A0B" w14:textId="77777777" w:rsidR="00DC2771" w:rsidRDefault="00DC277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A0C" w14:textId="77777777" w:rsidR="00DC2771" w:rsidRDefault="00DC277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A0D" w14:textId="77777777" w:rsidR="00DC2771" w:rsidRDefault="003E70A4">
            <w:pPr>
              <w:jc w:val="right"/>
              <w:textAlignment w:val="bottom"/>
            </w:pPr>
            <w:r>
              <w:rPr>
                <w:rFonts w:ascii="Arial" w:eastAsia="宋体" w:hAnsi="Arial" w:cs="Arial"/>
                <w:color w:val="000000"/>
                <w:sz w:val="17"/>
                <w:szCs w:val="17"/>
              </w:rPr>
              <w:t>4,185 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A0E" w14:textId="77777777" w:rsidR="00DC2771" w:rsidRDefault="00DC2771">
            <w:pPr>
              <w:jc w:val="right"/>
              <w:rPr>
                <w:rFonts w:ascii="宋体"/>
              </w:rPr>
            </w:pPr>
          </w:p>
        </w:tc>
      </w:tr>
      <w:tr w:rsidR="00DC2771" w14:paraId="1181FA16"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A10" w14:textId="77777777" w:rsidR="00DC2771" w:rsidRDefault="003E70A4">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A11" w14:textId="77777777" w:rsidR="00DC2771" w:rsidRDefault="003E70A4">
            <w:pPr>
              <w:jc w:val="right"/>
              <w:textAlignment w:val="bottom"/>
            </w:pPr>
            <w:r>
              <w:rPr>
                <w:rFonts w:ascii="Arial" w:eastAsia="宋体" w:hAnsi="Arial" w:cs="Arial"/>
                <w:color w:val="000000"/>
                <w:sz w:val="17"/>
                <w:szCs w:val="17"/>
              </w:rPr>
              <w:t>224 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A12"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A13"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A14" w14:textId="77777777" w:rsidR="00DC2771" w:rsidRDefault="003E70A4">
            <w:pPr>
              <w:jc w:val="right"/>
              <w:textAlignment w:val="bottom"/>
            </w:pPr>
            <w:r>
              <w:rPr>
                <w:rFonts w:ascii="Arial" w:eastAsia="宋体" w:hAnsi="Arial" w:cs="Arial"/>
                <w:color w:val="000000"/>
                <w:sz w:val="17"/>
                <w:szCs w:val="17"/>
              </w:rPr>
              <w:t>225 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A15" w14:textId="77777777" w:rsidR="00DC2771" w:rsidRDefault="00DC2771">
            <w:pPr>
              <w:jc w:val="right"/>
              <w:rPr>
                <w:rFonts w:ascii="宋体"/>
              </w:rPr>
            </w:pPr>
          </w:p>
        </w:tc>
      </w:tr>
      <w:tr w:rsidR="00DC2771" w14:paraId="1181FA1D"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A17" w14:textId="77777777" w:rsidR="00DC2771" w:rsidRDefault="003E70A4">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A18" w14:textId="77777777" w:rsidR="00DC2771" w:rsidRDefault="003E70A4">
            <w:pPr>
              <w:jc w:val="right"/>
              <w:textAlignment w:val="bottom"/>
            </w:pPr>
            <w:r>
              <w:rPr>
                <w:rFonts w:ascii="Arial" w:eastAsia="宋体" w:hAnsi="Arial" w:cs="Arial"/>
                <w:color w:val="000000"/>
                <w:sz w:val="17"/>
                <w:szCs w:val="17"/>
              </w:rPr>
              <w:t>57 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A19"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A1A"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A1B" w14:textId="77777777" w:rsidR="00DC2771" w:rsidRDefault="003E70A4">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A1C" w14:textId="77777777" w:rsidR="00DC2771" w:rsidRDefault="00DC2771">
            <w:pPr>
              <w:jc w:val="right"/>
              <w:rPr>
                <w:rFonts w:ascii="宋体"/>
              </w:rPr>
            </w:pPr>
          </w:p>
        </w:tc>
      </w:tr>
      <w:tr w:rsidR="00DC2771" w14:paraId="1181FA26"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A1E" w14:textId="77777777" w:rsidR="00DC2771" w:rsidRDefault="003E70A4">
            <w:pPr>
              <w:textAlignment w:val="bottom"/>
            </w:pPr>
            <w:r>
              <w:rPr>
                <w:rFonts w:ascii="Arial" w:eastAsia="宋体" w:hAnsi="Arial" w:cs="Arial"/>
                <w:b/>
                <w:bCs/>
                <w:color w:val="000000"/>
                <w:sz w:val="17"/>
                <w:szCs w:val="17"/>
              </w:rPr>
              <w:t>TOTAL ACCOUNTS RECEIVABLE, NET</w:t>
            </w:r>
          </w:p>
        </w:tc>
        <w:tc>
          <w:tcPr>
            <w:tcW w:w="0" w:type="auto"/>
            <w:tcBorders>
              <w:top w:val="single" w:sz="8" w:space="0" w:color="E87722"/>
            </w:tcBorders>
            <w:shd w:val="clear" w:color="auto" w:fill="FFF1E7"/>
            <w:tcMar>
              <w:top w:w="40" w:type="dxa"/>
              <w:left w:w="20" w:type="dxa"/>
              <w:bottom w:w="40" w:type="dxa"/>
              <w:right w:w="0" w:type="dxa"/>
            </w:tcMar>
            <w:vAlign w:val="bottom"/>
          </w:tcPr>
          <w:p w14:paraId="1181FA1F"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A20" w14:textId="77777777" w:rsidR="00DC2771" w:rsidRDefault="003E70A4">
            <w:pPr>
              <w:jc w:val="right"/>
              <w:textAlignment w:val="bottom"/>
            </w:pPr>
            <w:r>
              <w:rPr>
                <w:rFonts w:ascii="Arial" w:eastAsia="宋体" w:hAnsi="Arial" w:cs="Arial"/>
                <w:b/>
                <w:bCs/>
                <w:color w:val="000000"/>
                <w:sz w:val="17"/>
                <w:szCs w:val="17"/>
              </w:rPr>
              <w:t>4,341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A21" w14:textId="77777777" w:rsidR="00DC2771" w:rsidRDefault="00DC277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A22" w14:textId="77777777" w:rsidR="00DC2771" w:rsidRDefault="00DC2771">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A23"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A24" w14:textId="77777777" w:rsidR="00DC2771" w:rsidRDefault="003E70A4">
            <w:pPr>
              <w:jc w:val="right"/>
              <w:textAlignment w:val="bottom"/>
            </w:pPr>
            <w:r>
              <w:rPr>
                <w:rFonts w:ascii="Arial" w:eastAsia="宋体" w:hAnsi="Arial" w:cs="Arial"/>
                <w:b/>
                <w:bCs/>
                <w:color w:val="000000"/>
                <w:sz w:val="17"/>
                <w:szCs w:val="17"/>
              </w:rPr>
              <w:t>4,463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A25" w14:textId="77777777" w:rsidR="00DC2771" w:rsidRDefault="00DC2771">
            <w:pPr>
              <w:jc w:val="right"/>
              <w:rPr>
                <w:rFonts w:ascii="宋体"/>
              </w:rPr>
            </w:pPr>
          </w:p>
        </w:tc>
      </w:tr>
      <w:tr w:rsidR="00DC2771" w14:paraId="1181FA2B"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A27" w14:textId="77777777" w:rsidR="00DC2771" w:rsidRDefault="003E70A4">
            <w:pPr>
              <w:textAlignment w:val="bottom"/>
            </w:pPr>
            <w:r>
              <w:rPr>
                <w:rFonts w:ascii="Arial" w:eastAsia="宋体" w:hAnsi="Arial" w:cs="Arial"/>
                <w:b/>
                <w:bCs/>
                <w:color w:val="000000"/>
                <w:sz w:val="17"/>
                <w:szCs w:val="17"/>
              </w:rPr>
              <w:t>INVENTORIES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A28"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A29"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A2A" w14:textId="77777777" w:rsidR="00DC2771" w:rsidRDefault="00DC2771">
            <w:pPr>
              <w:rPr>
                <w:rFonts w:ascii="宋体"/>
              </w:rPr>
            </w:pPr>
          </w:p>
        </w:tc>
      </w:tr>
      <w:tr w:rsidR="00DC2771" w14:paraId="1181FA34"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A2C" w14:textId="77777777" w:rsidR="00DC2771" w:rsidRDefault="003E70A4">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FA2D"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A2E" w14:textId="77777777" w:rsidR="00DC2771" w:rsidRDefault="003E70A4">
            <w:pPr>
              <w:jc w:val="right"/>
              <w:textAlignment w:val="bottom"/>
            </w:pPr>
            <w:r>
              <w:rPr>
                <w:rFonts w:ascii="Arial" w:eastAsia="宋体" w:hAnsi="Arial" w:cs="Arial"/>
                <w:color w:val="000000"/>
                <w:sz w:val="17"/>
                <w:szCs w:val="17"/>
              </w:rPr>
              <w:t>2,851 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A2F"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A30" w14:textId="77777777" w:rsidR="00DC2771" w:rsidRDefault="00DC2771">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A31"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A32" w14:textId="77777777" w:rsidR="00DC2771" w:rsidRDefault="003E70A4">
            <w:pPr>
              <w:jc w:val="right"/>
              <w:textAlignment w:val="bottom"/>
            </w:pPr>
            <w:r>
              <w:rPr>
                <w:rFonts w:ascii="Arial" w:eastAsia="宋体" w:hAnsi="Arial" w:cs="Arial"/>
                <w:color w:val="000000"/>
                <w:sz w:val="17"/>
                <w:szCs w:val="17"/>
              </w:rPr>
              <w:t>2,851 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A33" w14:textId="77777777" w:rsidR="00DC2771" w:rsidRDefault="00DC2771">
            <w:pPr>
              <w:jc w:val="right"/>
              <w:rPr>
                <w:rFonts w:ascii="宋体"/>
              </w:rPr>
            </w:pPr>
          </w:p>
        </w:tc>
      </w:tr>
      <w:tr w:rsidR="00DC2771" w14:paraId="1181FA3B"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A35" w14:textId="77777777" w:rsidR="00DC2771" w:rsidRDefault="003E70A4">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A36" w14:textId="77777777" w:rsidR="00DC2771" w:rsidRDefault="003E70A4">
            <w:pPr>
              <w:jc w:val="right"/>
              <w:textAlignment w:val="bottom"/>
            </w:pPr>
            <w:r>
              <w:rPr>
                <w:rFonts w:ascii="Arial" w:eastAsia="宋体" w:hAnsi="Arial" w:cs="Arial"/>
                <w:color w:val="000000"/>
                <w:sz w:val="17"/>
                <w:szCs w:val="17"/>
              </w:rPr>
              <w:t>1,632 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A37"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A38"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A39" w14:textId="77777777" w:rsidR="00DC2771" w:rsidRDefault="003E70A4">
            <w:pPr>
              <w:jc w:val="right"/>
              <w:textAlignment w:val="bottom"/>
            </w:pPr>
            <w:r>
              <w:rPr>
                <w:rFonts w:ascii="Arial" w:eastAsia="宋体" w:hAnsi="Arial" w:cs="Arial"/>
                <w:color w:val="000000"/>
                <w:sz w:val="17"/>
                <w:szCs w:val="17"/>
              </w:rPr>
              <w:t>1,821 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A3A" w14:textId="77777777" w:rsidR="00DC2771" w:rsidRDefault="00DC2771">
            <w:pPr>
              <w:jc w:val="right"/>
              <w:rPr>
                <w:rFonts w:ascii="宋体"/>
              </w:rPr>
            </w:pPr>
          </w:p>
        </w:tc>
      </w:tr>
      <w:tr w:rsidR="00DC2771" w14:paraId="1181FA42"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A3C" w14:textId="77777777" w:rsidR="00DC2771" w:rsidRDefault="003E70A4">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A3D" w14:textId="77777777" w:rsidR="00DC2771" w:rsidRDefault="003E70A4">
            <w:pPr>
              <w:jc w:val="right"/>
              <w:textAlignment w:val="bottom"/>
            </w:pPr>
            <w:r>
              <w:rPr>
                <w:rFonts w:ascii="Arial" w:eastAsia="宋体" w:hAnsi="Arial" w:cs="Arial"/>
                <w:color w:val="000000"/>
                <w:sz w:val="17"/>
                <w:szCs w:val="17"/>
              </w:rPr>
              <w:t>1,148 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A3E"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A3F"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A40" w14:textId="77777777" w:rsidR="00DC2771" w:rsidRDefault="003E70A4">
            <w:pPr>
              <w:jc w:val="right"/>
              <w:textAlignment w:val="bottom"/>
            </w:pPr>
            <w:r>
              <w:rPr>
                <w:rFonts w:ascii="Arial" w:eastAsia="宋体" w:hAnsi="Arial" w:cs="Arial"/>
                <w:color w:val="000000"/>
                <w:sz w:val="17"/>
                <w:szCs w:val="17"/>
              </w:rPr>
              <w:t>1,247 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A41" w14:textId="77777777" w:rsidR="00DC2771" w:rsidRDefault="00DC2771">
            <w:pPr>
              <w:jc w:val="right"/>
              <w:rPr>
                <w:rFonts w:ascii="宋体"/>
              </w:rPr>
            </w:pPr>
          </w:p>
        </w:tc>
      </w:tr>
      <w:tr w:rsidR="00DC2771" w14:paraId="1181FA49"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A43" w14:textId="77777777" w:rsidR="00DC2771" w:rsidRDefault="003E70A4">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A44" w14:textId="77777777" w:rsidR="00DC2771" w:rsidRDefault="003E70A4">
            <w:pPr>
              <w:jc w:val="right"/>
              <w:textAlignment w:val="bottom"/>
            </w:pPr>
            <w:r>
              <w:rPr>
                <w:rFonts w:ascii="Arial" w:eastAsia="宋体" w:hAnsi="Arial" w:cs="Arial"/>
                <w:color w:val="000000"/>
                <w:sz w:val="17"/>
                <w:szCs w:val="17"/>
              </w:rPr>
              <w:t>668 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A45"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A46"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A47" w14:textId="77777777" w:rsidR="00DC2771" w:rsidRDefault="003E70A4">
            <w:pPr>
              <w:jc w:val="right"/>
              <w:textAlignment w:val="bottom"/>
            </w:pPr>
            <w:r>
              <w:rPr>
                <w:rFonts w:ascii="Arial" w:eastAsia="宋体" w:hAnsi="Arial" w:cs="Arial"/>
                <w:color w:val="000000"/>
                <w:sz w:val="17"/>
                <w:szCs w:val="17"/>
              </w:rPr>
              <w:t>667 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A48" w14:textId="77777777" w:rsidR="00DC2771" w:rsidRDefault="00DC2771">
            <w:pPr>
              <w:jc w:val="right"/>
              <w:rPr>
                <w:rFonts w:ascii="宋体"/>
              </w:rPr>
            </w:pPr>
          </w:p>
        </w:tc>
      </w:tr>
      <w:tr w:rsidR="00DC2771" w14:paraId="1181FA50"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A4A" w14:textId="77777777" w:rsidR="00DC2771" w:rsidRDefault="003E70A4">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A4B" w14:textId="77777777" w:rsidR="00DC2771" w:rsidRDefault="003E70A4">
            <w:pPr>
              <w:jc w:val="right"/>
              <w:textAlignment w:val="bottom"/>
            </w:pPr>
            <w:r>
              <w:rPr>
                <w:rFonts w:ascii="Arial" w:eastAsia="宋体" w:hAnsi="Arial" w:cs="Arial"/>
                <w:color w:val="000000"/>
                <w:sz w:val="17"/>
                <w:szCs w:val="17"/>
              </w:rPr>
              <w:t>188 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A4C"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A4D"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A4E" w14:textId="77777777" w:rsidR="00DC2771" w:rsidRDefault="003E70A4">
            <w:pPr>
              <w:jc w:val="right"/>
              <w:textAlignment w:val="bottom"/>
            </w:pPr>
            <w:r>
              <w:rPr>
                <w:rFonts w:ascii="Arial" w:eastAsia="宋体" w:hAnsi="Arial" w:cs="Arial"/>
                <w:color w:val="000000"/>
                <w:sz w:val="17"/>
                <w:szCs w:val="17"/>
              </w:rPr>
              <w:t>153 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A4F" w14:textId="77777777" w:rsidR="00DC2771" w:rsidRDefault="00DC2771">
            <w:pPr>
              <w:jc w:val="right"/>
              <w:rPr>
                <w:rFonts w:ascii="宋体"/>
              </w:rPr>
            </w:pPr>
          </w:p>
        </w:tc>
      </w:tr>
      <w:tr w:rsidR="00DC2771" w14:paraId="1181FA57"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A51" w14:textId="77777777" w:rsidR="00DC2771" w:rsidRDefault="003E70A4">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A52" w14:textId="77777777" w:rsidR="00DC2771" w:rsidRDefault="003E70A4">
            <w:pPr>
              <w:jc w:val="right"/>
              <w:textAlignment w:val="bottom"/>
            </w:pPr>
            <w:r>
              <w:rPr>
                <w:rFonts w:ascii="Arial" w:eastAsia="宋体" w:hAnsi="Arial" w:cs="Arial"/>
                <w:color w:val="000000"/>
                <w:sz w:val="17"/>
                <w:szCs w:val="17"/>
              </w:rPr>
              <w:t>6,487 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A53" w14:textId="77777777" w:rsidR="00DC2771" w:rsidRDefault="00DC277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A54" w14:textId="77777777" w:rsidR="00DC2771" w:rsidRDefault="00DC277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A55" w14:textId="77777777" w:rsidR="00DC2771" w:rsidRDefault="003E70A4">
            <w:pPr>
              <w:jc w:val="right"/>
              <w:textAlignment w:val="bottom"/>
            </w:pPr>
            <w:r>
              <w:rPr>
                <w:rFonts w:ascii="Arial" w:eastAsia="宋体" w:hAnsi="Arial" w:cs="Arial"/>
                <w:color w:val="000000"/>
                <w:sz w:val="17"/>
                <w:szCs w:val="17"/>
              </w:rPr>
              <w:t>6,739 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A56" w14:textId="77777777" w:rsidR="00DC2771" w:rsidRDefault="00DC2771">
            <w:pPr>
              <w:jc w:val="right"/>
              <w:rPr>
                <w:rFonts w:ascii="宋体"/>
              </w:rPr>
            </w:pPr>
          </w:p>
        </w:tc>
      </w:tr>
      <w:tr w:rsidR="00DC2771" w14:paraId="1181FA5E"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A58" w14:textId="77777777" w:rsidR="00DC2771" w:rsidRDefault="003E70A4">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A59" w14:textId="77777777" w:rsidR="00DC2771" w:rsidRDefault="003E70A4">
            <w:pPr>
              <w:jc w:val="right"/>
              <w:textAlignment w:val="bottom"/>
            </w:pPr>
            <w:r>
              <w:rPr>
                <w:rFonts w:ascii="Arial" w:eastAsia="宋体" w:hAnsi="Arial" w:cs="Arial"/>
                <w:color w:val="000000"/>
                <w:sz w:val="17"/>
                <w:szCs w:val="17"/>
              </w:rPr>
              <w:t>263 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A5A"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A5B"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A5C" w14:textId="77777777" w:rsidR="00DC2771" w:rsidRDefault="003E70A4">
            <w:pPr>
              <w:jc w:val="right"/>
              <w:textAlignment w:val="bottom"/>
            </w:pPr>
            <w:r>
              <w:rPr>
                <w:rFonts w:ascii="Arial" w:eastAsia="宋体" w:hAnsi="Arial" w:cs="Arial"/>
                <w:color w:val="000000"/>
                <w:sz w:val="17"/>
                <w:szCs w:val="17"/>
              </w:rPr>
              <w:t>290 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A5D" w14:textId="77777777" w:rsidR="00DC2771" w:rsidRDefault="00DC2771">
            <w:pPr>
              <w:jc w:val="right"/>
              <w:rPr>
                <w:rFonts w:ascii="宋体"/>
              </w:rPr>
            </w:pPr>
          </w:p>
        </w:tc>
      </w:tr>
      <w:tr w:rsidR="00DC2771" w14:paraId="1181FA65"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A5F" w14:textId="77777777" w:rsidR="00DC2771" w:rsidRDefault="003E70A4">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A60" w14:textId="77777777" w:rsidR="00DC2771" w:rsidRDefault="003E70A4">
            <w:pPr>
              <w:jc w:val="right"/>
              <w:textAlignment w:val="bottom"/>
            </w:pPr>
            <w:r>
              <w:rPr>
                <w:rFonts w:ascii="Arial" w:eastAsia="宋体" w:hAnsi="Arial" w:cs="Arial"/>
                <w:color w:val="000000"/>
                <w:sz w:val="17"/>
                <w:szCs w:val="17"/>
              </w:rPr>
              <w:t>(51)</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A61"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A62"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A63" w14:textId="77777777" w:rsidR="00DC2771" w:rsidRDefault="003E70A4">
            <w:pPr>
              <w:jc w:val="right"/>
              <w:textAlignment w:val="bottom"/>
            </w:pPr>
            <w:r>
              <w:rPr>
                <w:rFonts w:ascii="Arial" w:eastAsia="宋体" w:hAnsi="Arial" w:cs="Arial"/>
                <w:color w:val="000000"/>
                <w:sz w:val="17"/>
                <w:szCs w:val="17"/>
              </w:rPr>
              <w:t>(175)</w:t>
            </w:r>
          </w:p>
        </w:tc>
        <w:tc>
          <w:tcPr>
            <w:tcW w:w="0" w:type="auto"/>
            <w:tcBorders>
              <w:top w:val="single" w:sz="4" w:space="0" w:color="808080"/>
            </w:tcBorders>
            <w:shd w:val="clear" w:color="auto" w:fill="auto"/>
            <w:tcMar>
              <w:top w:w="40" w:type="dxa"/>
              <w:left w:w="0" w:type="dxa"/>
              <w:bottom w:w="40" w:type="dxa"/>
              <w:right w:w="20" w:type="dxa"/>
            </w:tcMar>
            <w:vAlign w:val="bottom"/>
          </w:tcPr>
          <w:p w14:paraId="1181FA64" w14:textId="77777777" w:rsidR="00DC2771" w:rsidRDefault="00DC2771">
            <w:pPr>
              <w:jc w:val="right"/>
              <w:rPr>
                <w:rFonts w:ascii="宋体"/>
              </w:rPr>
            </w:pPr>
          </w:p>
        </w:tc>
      </w:tr>
      <w:tr w:rsidR="00DC2771" w14:paraId="1181FA6E"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FA66" w14:textId="77777777" w:rsidR="00DC2771" w:rsidRDefault="003E70A4">
            <w:pPr>
              <w:textAlignment w:val="bottom"/>
            </w:pPr>
            <w:r>
              <w:rPr>
                <w:rFonts w:ascii="Arial" w:eastAsia="宋体" w:hAnsi="Arial" w:cs="Arial"/>
                <w:b/>
                <w:bCs/>
                <w:color w:val="000000"/>
                <w:sz w:val="17"/>
                <w:szCs w:val="17"/>
              </w:rPr>
              <w:t>TOTAL INVENTORIES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A67"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A68" w14:textId="77777777" w:rsidR="00DC2771" w:rsidRDefault="003E70A4">
            <w:pPr>
              <w:jc w:val="right"/>
              <w:textAlignment w:val="bottom"/>
            </w:pPr>
            <w:r>
              <w:rPr>
                <w:rFonts w:ascii="Arial" w:eastAsia="宋体" w:hAnsi="Arial" w:cs="Arial"/>
                <w:b/>
                <w:bCs/>
                <w:color w:val="000000"/>
                <w:sz w:val="17"/>
                <w:szCs w:val="17"/>
              </w:rPr>
              <w:t>6,699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A69" w14:textId="77777777" w:rsidR="00DC2771" w:rsidRDefault="00DC277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1181FA6A" w14:textId="77777777" w:rsidR="00DC2771" w:rsidRDefault="00DC2771">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A6B"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A6C" w14:textId="77777777" w:rsidR="00DC2771" w:rsidRDefault="003E70A4">
            <w:pPr>
              <w:jc w:val="right"/>
              <w:textAlignment w:val="bottom"/>
            </w:pPr>
            <w:r>
              <w:rPr>
                <w:rFonts w:ascii="Arial" w:eastAsia="宋体" w:hAnsi="Arial" w:cs="Arial"/>
                <w:b/>
                <w:bCs/>
                <w:color w:val="000000"/>
                <w:sz w:val="17"/>
                <w:szCs w:val="17"/>
              </w:rPr>
              <w:t>6,854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A6D" w14:textId="77777777" w:rsidR="00DC2771" w:rsidRDefault="00DC2771">
            <w:pPr>
              <w:jc w:val="right"/>
              <w:rPr>
                <w:rFonts w:ascii="宋体"/>
              </w:rPr>
            </w:pPr>
          </w:p>
        </w:tc>
      </w:tr>
    </w:tbl>
    <w:p w14:paraId="1181FA6F" w14:textId="77777777" w:rsidR="00DC2771" w:rsidRDefault="003E70A4">
      <w:pPr>
        <w:spacing w:before="120" w:after="120"/>
        <w:jc w:val="right"/>
      </w:pPr>
      <w:r>
        <w:rPr>
          <w:rFonts w:ascii="Arial" w:eastAsia="宋体" w:hAnsi="Arial" w:cs="Arial"/>
          <w:color w:val="E87722"/>
          <w:sz w:val="17"/>
          <w:szCs w:val="17"/>
        </w:rPr>
        <w:t>19</w:t>
      </w:r>
    </w:p>
    <w:p w14:paraId="1181FA70" w14:textId="77777777" w:rsidR="00DC2771" w:rsidRDefault="003E70A4">
      <w:r>
        <w:pict w14:anchorId="11820503">
          <v:rect id="_x0000_i1045" style="width:415.3pt;height:1.5pt" o:hralign="center" o:hrstd="t" o:hr="t" fillcolor="#a0a0a0" stroked="f"/>
        </w:pict>
      </w:r>
    </w:p>
    <w:p w14:paraId="1181FA71" w14:textId="77777777" w:rsidR="00DC2771" w:rsidRDefault="00DC2771"/>
    <w:p w14:paraId="1181FA72" w14:textId="77777777" w:rsidR="00DC2771" w:rsidRDefault="003E70A4">
      <w:hyperlink r:id="rId88" w:anchor="if5aa7c02c875406eb9e162b54bd86112_7" w:history="1">
        <w:r>
          <w:rPr>
            <w:rStyle w:val="a5"/>
            <w:rFonts w:ascii="sans-serif" w:eastAsia="sans-serif" w:hAnsi="sans-serif" w:cs="sans-serif"/>
            <w:sz w:val="17"/>
            <w:szCs w:val="17"/>
          </w:rPr>
          <w:t>Table of Contents</w:t>
        </w:r>
      </w:hyperlink>
    </w:p>
    <w:p w14:paraId="1181FA73" w14:textId="77777777" w:rsidR="00DC2771" w:rsidRDefault="00DC2771"/>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387"/>
        <w:gridCol w:w="37"/>
        <w:gridCol w:w="116"/>
        <w:gridCol w:w="1244"/>
        <w:gridCol w:w="36"/>
        <w:gridCol w:w="36"/>
        <w:gridCol w:w="36"/>
        <w:gridCol w:w="36"/>
        <w:gridCol w:w="115"/>
        <w:gridCol w:w="1215"/>
        <w:gridCol w:w="36"/>
      </w:tblGrid>
      <w:tr w:rsidR="00DC2771" w14:paraId="1181FA80" w14:textId="77777777">
        <w:trPr>
          <w:jc w:val="center"/>
        </w:trPr>
        <w:tc>
          <w:tcPr>
            <w:tcW w:w="50" w:type="pct"/>
            <w:shd w:val="clear" w:color="auto" w:fill="auto"/>
            <w:vAlign w:val="bottom"/>
          </w:tcPr>
          <w:p w14:paraId="1181FA74" w14:textId="77777777" w:rsidR="00DC2771" w:rsidRDefault="00DC2771">
            <w:pPr>
              <w:rPr>
                <w:rFonts w:ascii="宋体"/>
              </w:rPr>
            </w:pPr>
          </w:p>
        </w:tc>
        <w:tc>
          <w:tcPr>
            <w:tcW w:w="3255" w:type="pct"/>
            <w:shd w:val="clear" w:color="auto" w:fill="auto"/>
            <w:vAlign w:val="bottom"/>
          </w:tcPr>
          <w:p w14:paraId="1181FA75" w14:textId="77777777" w:rsidR="00DC2771" w:rsidRDefault="00DC2771">
            <w:pPr>
              <w:rPr>
                <w:rFonts w:ascii="宋体"/>
              </w:rPr>
            </w:pPr>
          </w:p>
        </w:tc>
        <w:tc>
          <w:tcPr>
            <w:tcW w:w="5" w:type="pct"/>
            <w:shd w:val="clear" w:color="auto" w:fill="auto"/>
            <w:vAlign w:val="bottom"/>
          </w:tcPr>
          <w:p w14:paraId="1181FA76" w14:textId="77777777" w:rsidR="00DC2771" w:rsidRDefault="00DC2771">
            <w:pPr>
              <w:rPr>
                <w:rFonts w:ascii="宋体"/>
              </w:rPr>
            </w:pPr>
          </w:p>
        </w:tc>
        <w:tc>
          <w:tcPr>
            <w:tcW w:w="50" w:type="pct"/>
            <w:shd w:val="clear" w:color="auto" w:fill="auto"/>
            <w:vAlign w:val="bottom"/>
          </w:tcPr>
          <w:p w14:paraId="1181FA77" w14:textId="77777777" w:rsidR="00DC2771" w:rsidRDefault="00DC2771">
            <w:pPr>
              <w:rPr>
                <w:rFonts w:ascii="宋体"/>
              </w:rPr>
            </w:pPr>
          </w:p>
        </w:tc>
        <w:tc>
          <w:tcPr>
            <w:tcW w:w="770" w:type="pct"/>
            <w:shd w:val="clear" w:color="auto" w:fill="auto"/>
            <w:vAlign w:val="bottom"/>
          </w:tcPr>
          <w:p w14:paraId="1181FA78" w14:textId="77777777" w:rsidR="00DC2771" w:rsidRDefault="00DC2771">
            <w:pPr>
              <w:rPr>
                <w:rFonts w:ascii="宋体"/>
              </w:rPr>
            </w:pPr>
          </w:p>
        </w:tc>
        <w:tc>
          <w:tcPr>
            <w:tcW w:w="5" w:type="pct"/>
            <w:shd w:val="clear" w:color="auto" w:fill="auto"/>
            <w:vAlign w:val="bottom"/>
          </w:tcPr>
          <w:p w14:paraId="1181FA79" w14:textId="77777777" w:rsidR="00DC2771" w:rsidRDefault="00DC2771">
            <w:pPr>
              <w:rPr>
                <w:rFonts w:ascii="宋体"/>
              </w:rPr>
            </w:pPr>
          </w:p>
        </w:tc>
        <w:tc>
          <w:tcPr>
            <w:tcW w:w="5" w:type="pct"/>
            <w:shd w:val="clear" w:color="auto" w:fill="auto"/>
            <w:vAlign w:val="bottom"/>
          </w:tcPr>
          <w:p w14:paraId="1181FA7A" w14:textId="77777777" w:rsidR="00DC2771" w:rsidRDefault="00DC2771">
            <w:pPr>
              <w:rPr>
                <w:rFonts w:ascii="宋体"/>
              </w:rPr>
            </w:pPr>
          </w:p>
        </w:tc>
        <w:tc>
          <w:tcPr>
            <w:tcW w:w="28" w:type="pct"/>
            <w:shd w:val="clear" w:color="auto" w:fill="auto"/>
            <w:vAlign w:val="bottom"/>
          </w:tcPr>
          <w:p w14:paraId="1181FA7B" w14:textId="77777777" w:rsidR="00DC2771" w:rsidRDefault="00DC2771">
            <w:pPr>
              <w:rPr>
                <w:rFonts w:ascii="宋体"/>
              </w:rPr>
            </w:pPr>
          </w:p>
        </w:tc>
        <w:tc>
          <w:tcPr>
            <w:tcW w:w="5" w:type="pct"/>
            <w:shd w:val="clear" w:color="auto" w:fill="auto"/>
            <w:vAlign w:val="bottom"/>
          </w:tcPr>
          <w:p w14:paraId="1181FA7C" w14:textId="77777777" w:rsidR="00DC2771" w:rsidRDefault="00DC2771">
            <w:pPr>
              <w:rPr>
                <w:rFonts w:ascii="宋体"/>
              </w:rPr>
            </w:pPr>
          </w:p>
        </w:tc>
        <w:tc>
          <w:tcPr>
            <w:tcW w:w="50" w:type="pct"/>
            <w:shd w:val="clear" w:color="auto" w:fill="auto"/>
            <w:vAlign w:val="bottom"/>
          </w:tcPr>
          <w:p w14:paraId="1181FA7D" w14:textId="77777777" w:rsidR="00DC2771" w:rsidRDefault="00DC2771">
            <w:pPr>
              <w:rPr>
                <w:rFonts w:ascii="宋体"/>
              </w:rPr>
            </w:pPr>
          </w:p>
        </w:tc>
        <w:tc>
          <w:tcPr>
            <w:tcW w:w="770" w:type="pct"/>
            <w:shd w:val="clear" w:color="auto" w:fill="auto"/>
            <w:vAlign w:val="bottom"/>
          </w:tcPr>
          <w:p w14:paraId="1181FA7E" w14:textId="77777777" w:rsidR="00DC2771" w:rsidRDefault="00DC2771">
            <w:pPr>
              <w:rPr>
                <w:rFonts w:ascii="宋体"/>
              </w:rPr>
            </w:pPr>
          </w:p>
        </w:tc>
        <w:tc>
          <w:tcPr>
            <w:tcW w:w="5" w:type="pct"/>
            <w:shd w:val="clear" w:color="auto" w:fill="auto"/>
            <w:vAlign w:val="bottom"/>
          </w:tcPr>
          <w:p w14:paraId="1181FA7F" w14:textId="77777777" w:rsidR="00DC2771" w:rsidRDefault="00DC2771">
            <w:pPr>
              <w:rPr>
                <w:rFonts w:ascii="宋体"/>
              </w:rPr>
            </w:pPr>
          </w:p>
        </w:tc>
      </w:tr>
      <w:tr w:rsidR="00DC2771" w14:paraId="1181FA85" w14:textId="77777777">
        <w:trPr>
          <w:jc w:val="center"/>
        </w:trPr>
        <w:tc>
          <w:tcPr>
            <w:tcW w:w="0" w:type="auto"/>
            <w:gridSpan w:val="3"/>
            <w:shd w:val="clear" w:color="auto" w:fill="auto"/>
            <w:tcMar>
              <w:top w:w="0" w:type="dxa"/>
              <w:left w:w="20" w:type="dxa"/>
              <w:bottom w:w="0" w:type="dxa"/>
              <w:right w:w="20" w:type="dxa"/>
            </w:tcMar>
            <w:vAlign w:val="bottom"/>
          </w:tcPr>
          <w:p w14:paraId="1181FA81" w14:textId="77777777" w:rsidR="00DC2771" w:rsidRDefault="00DC2771">
            <w:pPr>
              <w:rPr>
                <w:rFonts w:ascii="宋体"/>
              </w:rPr>
            </w:pPr>
          </w:p>
        </w:tc>
        <w:tc>
          <w:tcPr>
            <w:tcW w:w="0" w:type="auto"/>
            <w:gridSpan w:val="3"/>
            <w:shd w:val="clear" w:color="auto" w:fill="auto"/>
            <w:tcMar>
              <w:top w:w="40" w:type="dxa"/>
              <w:left w:w="20" w:type="dxa"/>
              <w:bottom w:w="40" w:type="dxa"/>
              <w:right w:w="20" w:type="dxa"/>
            </w:tcMar>
            <w:vAlign w:val="bottom"/>
          </w:tcPr>
          <w:p w14:paraId="1181FA82" w14:textId="77777777" w:rsidR="00DC2771" w:rsidRDefault="003E70A4">
            <w:pPr>
              <w:jc w:val="center"/>
              <w:textAlignment w:val="bottom"/>
            </w:pPr>
            <w:r>
              <w:rPr>
                <w:rFonts w:ascii="sans-serif" w:eastAsia="sans-serif" w:hAnsi="sans-serif" w:cs="sans-serif"/>
                <w:b/>
                <w:bCs/>
                <w:color w:val="000000"/>
                <w:sz w:val="17"/>
                <w:szCs w:val="17"/>
              </w:rPr>
              <w:t>AUGUST 31,</w:t>
            </w:r>
          </w:p>
        </w:tc>
        <w:tc>
          <w:tcPr>
            <w:tcW w:w="0" w:type="auto"/>
            <w:gridSpan w:val="3"/>
            <w:shd w:val="clear" w:color="auto" w:fill="auto"/>
            <w:tcMar>
              <w:top w:w="0" w:type="dxa"/>
              <w:left w:w="20" w:type="dxa"/>
              <w:bottom w:w="0" w:type="dxa"/>
              <w:right w:w="20" w:type="dxa"/>
            </w:tcMar>
            <w:vAlign w:val="bottom"/>
          </w:tcPr>
          <w:p w14:paraId="1181FA83" w14:textId="77777777" w:rsidR="00DC2771" w:rsidRDefault="00DC2771">
            <w:pPr>
              <w:rPr>
                <w:rFonts w:ascii="宋体"/>
              </w:rPr>
            </w:pPr>
          </w:p>
        </w:tc>
        <w:tc>
          <w:tcPr>
            <w:tcW w:w="0" w:type="auto"/>
            <w:gridSpan w:val="3"/>
            <w:shd w:val="clear" w:color="auto" w:fill="auto"/>
            <w:tcMar>
              <w:top w:w="40" w:type="dxa"/>
              <w:left w:w="20" w:type="dxa"/>
              <w:bottom w:w="40" w:type="dxa"/>
              <w:right w:w="20" w:type="dxa"/>
            </w:tcMar>
            <w:vAlign w:val="bottom"/>
          </w:tcPr>
          <w:p w14:paraId="1181FA84" w14:textId="77777777" w:rsidR="00DC2771" w:rsidRDefault="003E70A4">
            <w:pPr>
              <w:jc w:val="center"/>
              <w:textAlignment w:val="bottom"/>
            </w:pPr>
            <w:r>
              <w:rPr>
                <w:rFonts w:ascii="sans-serif" w:eastAsia="sans-serif" w:hAnsi="sans-serif" w:cs="sans-serif"/>
                <w:b/>
                <w:bCs/>
                <w:color w:val="000000"/>
                <w:sz w:val="17"/>
                <w:szCs w:val="17"/>
              </w:rPr>
              <w:t>MAY 31,</w:t>
            </w:r>
          </w:p>
        </w:tc>
      </w:tr>
      <w:tr w:rsidR="00DC2771" w14:paraId="1181FA8A" w14:textId="77777777">
        <w:trPr>
          <w:jc w:val="center"/>
        </w:trPr>
        <w:tc>
          <w:tcPr>
            <w:tcW w:w="0" w:type="auto"/>
            <w:gridSpan w:val="3"/>
            <w:shd w:val="clear" w:color="auto" w:fill="auto"/>
            <w:tcMar>
              <w:top w:w="40" w:type="dxa"/>
              <w:left w:w="20" w:type="dxa"/>
              <w:bottom w:w="40" w:type="dxa"/>
              <w:right w:w="20" w:type="dxa"/>
            </w:tcMar>
            <w:vAlign w:val="bottom"/>
          </w:tcPr>
          <w:p w14:paraId="1181FA86"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A87"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181FA88" w14:textId="77777777" w:rsidR="00DC2771" w:rsidRDefault="00DC277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A89" w14:textId="77777777" w:rsidR="00DC2771" w:rsidRDefault="003E70A4">
            <w:pPr>
              <w:jc w:val="center"/>
              <w:textAlignment w:val="bottom"/>
            </w:pPr>
            <w:r>
              <w:rPr>
                <w:rFonts w:ascii="sans-serif" w:eastAsia="sans-serif" w:hAnsi="sans-serif" w:cs="sans-serif"/>
                <w:b/>
                <w:bCs/>
                <w:color w:val="000000"/>
                <w:sz w:val="17"/>
                <w:szCs w:val="17"/>
              </w:rPr>
              <w:t>2021</w:t>
            </w:r>
          </w:p>
        </w:tc>
      </w:tr>
      <w:tr w:rsidR="00DC2771" w14:paraId="1181FA8F"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A8B" w14:textId="77777777" w:rsidR="00DC2771" w:rsidRDefault="003E70A4">
            <w:pPr>
              <w:textAlignment w:val="bottom"/>
            </w:pPr>
            <w:r>
              <w:rPr>
                <w:rFonts w:ascii="Arial" w:eastAsia="宋体" w:hAnsi="Arial" w:cs="Arial"/>
                <w:b/>
                <w:bCs/>
                <w:color w:val="000000"/>
                <w:sz w:val="17"/>
                <w:szCs w:val="17"/>
              </w:rPr>
              <w:t>PROPERTY, PLANT AND EQUIPMENT, NET</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A8C"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A8D"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A8E" w14:textId="77777777" w:rsidR="00DC2771" w:rsidRDefault="00DC2771">
            <w:pPr>
              <w:rPr>
                <w:rFonts w:ascii="宋体"/>
              </w:rPr>
            </w:pPr>
          </w:p>
        </w:tc>
      </w:tr>
      <w:tr w:rsidR="00DC2771" w14:paraId="1181FA98"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A90" w14:textId="77777777" w:rsidR="00DC2771" w:rsidRDefault="003E70A4">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FA91"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A92" w14:textId="77777777" w:rsidR="00DC2771" w:rsidRDefault="003E70A4">
            <w:pPr>
              <w:jc w:val="right"/>
              <w:textAlignment w:val="bottom"/>
            </w:pPr>
            <w:r>
              <w:rPr>
                <w:rFonts w:ascii="Arial" w:eastAsia="宋体" w:hAnsi="Arial" w:cs="Arial"/>
                <w:color w:val="000000"/>
                <w:sz w:val="17"/>
                <w:szCs w:val="17"/>
              </w:rPr>
              <w:t>621 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A93"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A94" w14:textId="77777777" w:rsidR="00DC2771" w:rsidRDefault="00DC2771">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A95"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A96" w14:textId="77777777" w:rsidR="00DC2771" w:rsidRDefault="003E70A4">
            <w:pPr>
              <w:jc w:val="right"/>
              <w:textAlignment w:val="bottom"/>
            </w:pPr>
            <w:r>
              <w:rPr>
                <w:rFonts w:ascii="Arial" w:eastAsia="宋体" w:hAnsi="Arial" w:cs="Arial"/>
                <w:color w:val="000000"/>
                <w:sz w:val="17"/>
                <w:szCs w:val="17"/>
              </w:rPr>
              <w:t>617 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A97" w14:textId="77777777" w:rsidR="00DC2771" w:rsidRDefault="00DC2771">
            <w:pPr>
              <w:jc w:val="right"/>
              <w:rPr>
                <w:rFonts w:ascii="宋体"/>
              </w:rPr>
            </w:pPr>
          </w:p>
        </w:tc>
      </w:tr>
      <w:tr w:rsidR="00DC2771" w14:paraId="1181FA9F"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A99" w14:textId="77777777" w:rsidR="00DC2771" w:rsidRDefault="003E70A4">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A9A" w14:textId="77777777" w:rsidR="00DC2771" w:rsidRDefault="003E70A4">
            <w:pPr>
              <w:jc w:val="right"/>
              <w:textAlignment w:val="bottom"/>
            </w:pPr>
            <w:r>
              <w:rPr>
                <w:rFonts w:ascii="Arial" w:eastAsia="宋体" w:hAnsi="Arial" w:cs="Arial"/>
                <w:color w:val="000000"/>
                <w:sz w:val="17"/>
                <w:szCs w:val="17"/>
              </w:rPr>
              <w:t>966 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A9B"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A9C"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A9D" w14:textId="77777777" w:rsidR="00DC2771" w:rsidRDefault="003E70A4">
            <w:pPr>
              <w:jc w:val="right"/>
              <w:textAlignment w:val="bottom"/>
            </w:pPr>
            <w:r>
              <w:rPr>
                <w:rFonts w:ascii="Arial" w:eastAsia="宋体" w:hAnsi="Arial" w:cs="Arial"/>
                <w:color w:val="000000"/>
                <w:sz w:val="17"/>
                <w:szCs w:val="17"/>
              </w:rPr>
              <w:t>982 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A9E" w14:textId="77777777" w:rsidR="00DC2771" w:rsidRDefault="00DC2771">
            <w:pPr>
              <w:jc w:val="right"/>
              <w:rPr>
                <w:rFonts w:ascii="宋体"/>
              </w:rPr>
            </w:pPr>
          </w:p>
        </w:tc>
      </w:tr>
      <w:tr w:rsidR="00DC2771" w14:paraId="1181FAA6"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AA0" w14:textId="77777777" w:rsidR="00DC2771" w:rsidRDefault="003E70A4">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AA1" w14:textId="77777777" w:rsidR="00DC2771" w:rsidRDefault="003E70A4">
            <w:pPr>
              <w:jc w:val="right"/>
              <w:textAlignment w:val="bottom"/>
            </w:pPr>
            <w:r>
              <w:rPr>
                <w:rFonts w:ascii="Arial" w:eastAsia="宋体" w:hAnsi="Arial" w:cs="Arial"/>
                <w:color w:val="000000"/>
                <w:sz w:val="17"/>
                <w:szCs w:val="17"/>
              </w:rPr>
              <w:t>287 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AA2"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AA3"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AA4" w14:textId="77777777" w:rsidR="00DC2771" w:rsidRDefault="003E70A4">
            <w:pPr>
              <w:jc w:val="right"/>
              <w:textAlignment w:val="bottom"/>
            </w:pPr>
            <w:r>
              <w:rPr>
                <w:rFonts w:ascii="Arial" w:eastAsia="宋体" w:hAnsi="Arial" w:cs="Arial"/>
                <w:color w:val="000000"/>
                <w:sz w:val="17"/>
                <w:szCs w:val="17"/>
              </w:rPr>
              <w:t>288 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AA5" w14:textId="77777777" w:rsidR="00DC2771" w:rsidRDefault="00DC2771">
            <w:pPr>
              <w:jc w:val="right"/>
              <w:rPr>
                <w:rFonts w:ascii="宋体"/>
              </w:rPr>
            </w:pPr>
          </w:p>
        </w:tc>
      </w:tr>
      <w:tr w:rsidR="00DC2771" w14:paraId="1181FAAD"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AA7" w14:textId="77777777" w:rsidR="00DC2771" w:rsidRDefault="003E70A4">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AA8" w14:textId="77777777" w:rsidR="00DC2771" w:rsidRDefault="003E70A4">
            <w:pPr>
              <w:jc w:val="right"/>
              <w:textAlignment w:val="bottom"/>
            </w:pPr>
            <w:r>
              <w:rPr>
                <w:rFonts w:ascii="Arial" w:eastAsia="宋体" w:hAnsi="Arial" w:cs="Arial"/>
                <w:color w:val="000000"/>
                <w:sz w:val="17"/>
                <w:szCs w:val="17"/>
              </w:rPr>
              <w:t>311 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AA9"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AAA"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AAB" w14:textId="77777777" w:rsidR="00DC2771" w:rsidRDefault="003E70A4">
            <w:pPr>
              <w:jc w:val="right"/>
              <w:textAlignment w:val="bottom"/>
            </w:pPr>
            <w:r>
              <w:rPr>
                <w:rFonts w:ascii="Arial" w:eastAsia="宋体" w:hAnsi="Arial" w:cs="Arial"/>
                <w:color w:val="000000"/>
                <w:sz w:val="17"/>
                <w:szCs w:val="17"/>
              </w:rPr>
              <w:t>304 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AAC" w14:textId="77777777" w:rsidR="00DC2771" w:rsidRDefault="00DC2771">
            <w:pPr>
              <w:jc w:val="right"/>
              <w:rPr>
                <w:rFonts w:ascii="宋体"/>
              </w:rPr>
            </w:pPr>
          </w:p>
        </w:tc>
      </w:tr>
      <w:tr w:rsidR="00DC2771" w14:paraId="1181FAB4"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AAE" w14:textId="77777777" w:rsidR="00DC2771" w:rsidRDefault="003E70A4">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AAF" w14:textId="77777777" w:rsidR="00DC2771" w:rsidRDefault="003E70A4">
            <w:pPr>
              <w:jc w:val="right"/>
              <w:textAlignment w:val="bottom"/>
            </w:pPr>
            <w:r>
              <w:rPr>
                <w:rFonts w:ascii="Arial" w:eastAsia="宋体" w:hAnsi="Arial" w:cs="Arial"/>
                <w:color w:val="000000"/>
                <w:sz w:val="17"/>
                <w:szCs w:val="17"/>
              </w:rPr>
              <w:t>786 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AB0"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AB1"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AB2" w14:textId="77777777" w:rsidR="00DC2771" w:rsidRDefault="003E70A4">
            <w:pPr>
              <w:jc w:val="right"/>
              <w:textAlignment w:val="bottom"/>
            </w:pPr>
            <w:r>
              <w:rPr>
                <w:rFonts w:ascii="Arial" w:eastAsia="宋体" w:hAnsi="Arial" w:cs="Arial"/>
                <w:color w:val="000000"/>
                <w:sz w:val="17"/>
                <w:szCs w:val="17"/>
              </w:rPr>
              <w:t>780 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AB3" w14:textId="77777777" w:rsidR="00DC2771" w:rsidRDefault="00DC2771">
            <w:pPr>
              <w:jc w:val="right"/>
              <w:rPr>
                <w:rFonts w:ascii="宋体"/>
              </w:rPr>
            </w:pPr>
          </w:p>
        </w:tc>
      </w:tr>
      <w:tr w:rsidR="00DC2771" w14:paraId="1181FABB"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AB5" w14:textId="77777777" w:rsidR="00DC2771" w:rsidRDefault="003E70A4">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AB6" w14:textId="77777777" w:rsidR="00DC2771" w:rsidRDefault="003E70A4">
            <w:pPr>
              <w:jc w:val="right"/>
              <w:textAlignment w:val="bottom"/>
            </w:pPr>
            <w:r>
              <w:rPr>
                <w:rFonts w:ascii="Arial" w:eastAsia="宋体" w:hAnsi="Arial" w:cs="Arial"/>
                <w:color w:val="000000"/>
                <w:sz w:val="17"/>
                <w:szCs w:val="17"/>
              </w:rPr>
              <w:t>2,971 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AB7" w14:textId="77777777" w:rsidR="00DC2771" w:rsidRDefault="00DC2771">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AB8" w14:textId="77777777" w:rsidR="00DC2771" w:rsidRDefault="00DC2771">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AB9" w14:textId="77777777" w:rsidR="00DC2771" w:rsidRDefault="003E70A4">
            <w:pPr>
              <w:jc w:val="right"/>
              <w:textAlignment w:val="bottom"/>
            </w:pPr>
            <w:r>
              <w:rPr>
                <w:rFonts w:ascii="Arial" w:eastAsia="宋体" w:hAnsi="Arial" w:cs="Arial"/>
                <w:color w:val="000000"/>
                <w:sz w:val="17"/>
                <w:szCs w:val="17"/>
              </w:rPr>
              <w:t>2,971 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ABA" w14:textId="77777777" w:rsidR="00DC2771" w:rsidRDefault="00DC2771">
            <w:pPr>
              <w:jc w:val="right"/>
              <w:rPr>
                <w:rFonts w:ascii="宋体"/>
              </w:rPr>
            </w:pPr>
          </w:p>
        </w:tc>
      </w:tr>
      <w:tr w:rsidR="00DC2771" w14:paraId="1181FAC2"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ABC" w14:textId="77777777" w:rsidR="00DC2771" w:rsidRDefault="003E70A4">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ABD" w14:textId="77777777" w:rsidR="00DC2771" w:rsidRDefault="003E70A4">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ABE"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ABF"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AC0" w14:textId="77777777" w:rsidR="00DC2771" w:rsidRDefault="003E70A4">
            <w:pPr>
              <w:jc w:val="right"/>
              <w:textAlignment w:val="bottom"/>
            </w:pPr>
            <w:r>
              <w:rPr>
                <w:rFonts w:ascii="Arial" w:eastAsia="宋体" w:hAnsi="Arial" w:cs="Arial"/>
                <w:color w:val="000000"/>
                <w:sz w:val="17"/>
                <w:szCs w:val="17"/>
              </w:rPr>
              <w:t>63 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AC1" w14:textId="77777777" w:rsidR="00DC2771" w:rsidRDefault="00DC2771">
            <w:pPr>
              <w:jc w:val="right"/>
              <w:rPr>
                <w:rFonts w:ascii="宋体"/>
              </w:rPr>
            </w:pPr>
          </w:p>
        </w:tc>
      </w:tr>
      <w:tr w:rsidR="00DC2771" w14:paraId="1181FAC9"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AC3" w14:textId="77777777" w:rsidR="00DC2771" w:rsidRDefault="003E70A4">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AC4" w14:textId="77777777" w:rsidR="00DC2771" w:rsidRDefault="003E70A4">
            <w:pPr>
              <w:jc w:val="right"/>
              <w:textAlignment w:val="bottom"/>
            </w:pPr>
            <w:r>
              <w:rPr>
                <w:rFonts w:ascii="Arial" w:eastAsia="宋体" w:hAnsi="Arial" w:cs="Arial"/>
                <w:color w:val="000000"/>
                <w:sz w:val="17"/>
                <w:szCs w:val="17"/>
              </w:rPr>
              <w:t>1,840 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AC5" w14:textId="77777777" w:rsidR="00DC2771" w:rsidRDefault="00DC2771">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AC6" w14:textId="77777777" w:rsidR="00DC2771" w:rsidRDefault="00DC2771">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AC7" w14:textId="77777777" w:rsidR="00DC2771" w:rsidRDefault="003E70A4">
            <w:pPr>
              <w:jc w:val="right"/>
              <w:textAlignment w:val="bottom"/>
            </w:pPr>
            <w:r>
              <w:rPr>
                <w:rFonts w:ascii="Arial" w:eastAsia="宋体" w:hAnsi="Arial" w:cs="Arial"/>
                <w:color w:val="000000"/>
                <w:sz w:val="17"/>
                <w:szCs w:val="17"/>
              </w:rPr>
              <w:t>1,870 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AC8" w14:textId="77777777" w:rsidR="00DC2771" w:rsidRDefault="00DC2771">
            <w:pPr>
              <w:jc w:val="right"/>
              <w:rPr>
                <w:rFonts w:ascii="宋体"/>
              </w:rPr>
            </w:pPr>
          </w:p>
        </w:tc>
      </w:tr>
      <w:tr w:rsidR="00DC2771" w14:paraId="1181FAD2"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FACA" w14:textId="77777777" w:rsidR="00DC2771" w:rsidRDefault="003E70A4">
            <w:pPr>
              <w:textAlignment w:val="bottom"/>
            </w:pPr>
            <w:r>
              <w:rPr>
                <w:rFonts w:ascii="Arial" w:eastAsia="宋体" w:hAnsi="Arial" w:cs="Arial"/>
                <w:b/>
                <w:bCs/>
                <w:color w:val="000000"/>
                <w:sz w:val="17"/>
                <w:szCs w:val="17"/>
              </w:rPr>
              <w:t>TOTAL PROPERTY, PLANT AND EQUIPMENT, NET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ACB"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ACC" w14:textId="77777777" w:rsidR="00DC2771" w:rsidRDefault="003E70A4">
            <w:pPr>
              <w:jc w:val="right"/>
              <w:textAlignment w:val="bottom"/>
            </w:pPr>
            <w:r>
              <w:rPr>
                <w:rFonts w:ascii="Arial" w:eastAsia="宋体" w:hAnsi="Arial" w:cs="Arial"/>
                <w:b/>
                <w:bCs/>
                <w:color w:val="000000"/>
                <w:sz w:val="17"/>
                <w:szCs w:val="17"/>
              </w:rPr>
              <w:t>4,869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ACD" w14:textId="77777777" w:rsidR="00DC2771" w:rsidRDefault="00DC2771">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1181FACE" w14:textId="77777777" w:rsidR="00DC2771" w:rsidRDefault="00DC2771">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ACF"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AD0" w14:textId="77777777" w:rsidR="00DC2771" w:rsidRDefault="003E70A4">
            <w:pPr>
              <w:jc w:val="right"/>
              <w:textAlignment w:val="bottom"/>
            </w:pPr>
            <w:r>
              <w:rPr>
                <w:rFonts w:ascii="Arial" w:eastAsia="宋体" w:hAnsi="Arial" w:cs="Arial"/>
                <w:b/>
                <w:bCs/>
                <w:color w:val="000000"/>
                <w:sz w:val="17"/>
                <w:szCs w:val="17"/>
              </w:rPr>
              <w:t>4,904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AD1" w14:textId="77777777" w:rsidR="00DC2771" w:rsidRDefault="00DC2771">
            <w:pPr>
              <w:jc w:val="right"/>
              <w:rPr>
                <w:rFonts w:ascii="宋体"/>
              </w:rPr>
            </w:pPr>
          </w:p>
        </w:tc>
      </w:tr>
    </w:tbl>
    <w:p w14:paraId="1181FAD3" w14:textId="77777777" w:rsidR="00DC2771" w:rsidRDefault="003E70A4">
      <w:pPr>
        <w:spacing w:before="60" w:after="60"/>
        <w:ind w:hanging="360"/>
      </w:pPr>
      <w:r>
        <w:rPr>
          <w:rFonts w:ascii="Arial" w:eastAsia="宋体" w:hAnsi="Arial" w:cs="Arial"/>
          <w:i/>
          <w:iCs/>
          <w:color w:val="000000"/>
          <w:sz w:val="14"/>
          <w:szCs w:val="14"/>
        </w:rPr>
        <w:t xml:space="preserve">(1)Excludes assets held-for-sale as of August 31, 2021 and May 31, 2021. See Note 12 — Acquisitions and Divestitures for </w:t>
      </w:r>
      <w:r>
        <w:rPr>
          <w:rFonts w:ascii="Arial" w:eastAsia="宋体" w:hAnsi="Arial" w:cs="Arial"/>
          <w:i/>
          <w:iCs/>
          <w:color w:val="000000"/>
          <w:sz w:val="14"/>
          <w:szCs w:val="14"/>
        </w:rPr>
        <w:t>additional information.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DC2771" w14:paraId="1181FAD7" w14:textId="77777777">
        <w:tc>
          <w:tcPr>
            <w:tcW w:w="50" w:type="pct"/>
            <w:shd w:val="clear" w:color="auto" w:fill="auto"/>
            <w:vAlign w:val="bottom"/>
          </w:tcPr>
          <w:p w14:paraId="1181FAD4" w14:textId="77777777" w:rsidR="00DC2771" w:rsidRDefault="00DC2771">
            <w:pPr>
              <w:rPr>
                <w:rFonts w:ascii="宋体"/>
              </w:rPr>
            </w:pPr>
          </w:p>
        </w:tc>
        <w:tc>
          <w:tcPr>
            <w:tcW w:w="4945" w:type="pct"/>
            <w:shd w:val="clear" w:color="auto" w:fill="auto"/>
            <w:vAlign w:val="bottom"/>
          </w:tcPr>
          <w:p w14:paraId="1181FAD5" w14:textId="77777777" w:rsidR="00DC2771" w:rsidRDefault="00DC2771">
            <w:pPr>
              <w:rPr>
                <w:rFonts w:ascii="宋体"/>
              </w:rPr>
            </w:pPr>
          </w:p>
        </w:tc>
        <w:tc>
          <w:tcPr>
            <w:tcW w:w="5" w:type="pct"/>
            <w:shd w:val="clear" w:color="auto" w:fill="auto"/>
            <w:vAlign w:val="bottom"/>
          </w:tcPr>
          <w:p w14:paraId="1181FAD6" w14:textId="77777777" w:rsidR="00DC2771" w:rsidRDefault="00DC2771">
            <w:pPr>
              <w:rPr>
                <w:rFonts w:ascii="宋体"/>
              </w:rPr>
            </w:pPr>
          </w:p>
        </w:tc>
      </w:tr>
      <w:tr w:rsidR="00DC2771" w14:paraId="1181FAD9" w14:textId="77777777">
        <w:tc>
          <w:tcPr>
            <w:tcW w:w="0" w:type="auto"/>
            <w:gridSpan w:val="3"/>
            <w:shd w:val="clear" w:color="auto" w:fill="auto"/>
            <w:tcMar>
              <w:top w:w="40" w:type="dxa"/>
              <w:left w:w="20" w:type="dxa"/>
              <w:bottom w:w="40" w:type="dxa"/>
              <w:right w:w="20" w:type="dxa"/>
            </w:tcMar>
            <w:vAlign w:val="bottom"/>
          </w:tcPr>
          <w:p w14:paraId="1181FAD8" w14:textId="77777777" w:rsidR="00DC2771" w:rsidRDefault="003E70A4">
            <w:pPr>
              <w:textAlignment w:val="bottom"/>
            </w:pPr>
            <w:r>
              <w:rPr>
                <w:rFonts w:ascii="sans-serif" w:eastAsia="sans-serif" w:hAnsi="sans-serif" w:cs="sans-serif"/>
                <w:b/>
                <w:bCs/>
                <w:color w:val="E87722"/>
                <w:sz w:val="36"/>
                <w:szCs w:val="36"/>
              </w:rPr>
              <w:t>NOTE 12 — ACQUISITIONS AND DIVESTITURES</w:t>
            </w:r>
          </w:p>
        </w:tc>
      </w:tr>
    </w:tbl>
    <w:p w14:paraId="1181FADA" w14:textId="77777777" w:rsidR="00DC2771" w:rsidRDefault="003E70A4">
      <w:pPr>
        <w:spacing w:before="120" w:after="120"/>
      </w:pPr>
      <w:r>
        <w:rPr>
          <w:rFonts w:ascii="Arial" w:eastAsia="宋体" w:hAnsi="Arial" w:cs="Arial"/>
          <w:color w:val="000000"/>
          <w:sz w:val="17"/>
          <w:szCs w:val="17"/>
        </w:rPr>
        <w:t>As previously disclosed in the Annual Report on Form 10-K for the fiscal year ended May 31, 2021, the Company remains committed to selling its legal entities in Argentina, Chile and Uruguay and granting distribution rights to third-party distributors. As s</w:t>
      </w:r>
      <w:r>
        <w:rPr>
          <w:rFonts w:ascii="Arial" w:eastAsia="宋体" w:hAnsi="Arial" w:cs="Arial"/>
          <w:color w:val="000000"/>
          <w:sz w:val="17"/>
          <w:szCs w:val="17"/>
        </w:rPr>
        <w:t xml:space="preserve">uch, the assets and liabilities of the entities have remained classified as held-for-sale on the Unaudited Condensed Consolidated Balance Sheets. </w:t>
      </w:r>
    </w:p>
    <w:p w14:paraId="1181FADB" w14:textId="77777777" w:rsidR="00DC2771" w:rsidRDefault="003E70A4">
      <w:pPr>
        <w:spacing w:before="120" w:after="120"/>
      </w:pPr>
      <w:r>
        <w:rPr>
          <w:rFonts w:ascii="Arial" w:eastAsia="宋体" w:hAnsi="Arial" w:cs="Arial"/>
          <w:color w:val="000000"/>
          <w:sz w:val="17"/>
          <w:szCs w:val="17"/>
        </w:rPr>
        <w:t>As of August 31, 2021, held-for-sale assets were $203 million, primarily consisting of $87 million of Account</w:t>
      </w:r>
      <w:r>
        <w:rPr>
          <w:rFonts w:ascii="Arial" w:eastAsia="宋体" w:hAnsi="Arial" w:cs="Arial"/>
          <w:color w:val="000000"/>
          <w:sz w:val="17"/>
          <w:szCs w:val="17"/>
        </w:rPr>
        <w:t xml:space="preserve">s receivable, net and $66 million of Inventories; held-for-sale liabilities were $89 million, primarily consisting of $28 million of Accounts payable and $28 million of Accrued liabilities. </w:t>
      </w:r>
    </w:p>
    <w:p w14:paraId="1181FADC" w14:textId="77777777" w:rsidR="00DC2771" w:rsidRDefault="003E70A4">
      <w:pPr>
        <w:spacing w:before="120" w:after="120"/>
      </w:pPr>
      <w:r>
        <w:rPr>
          <w:rFonts w:ascii="Arial" w:eastAsia="宋体" w:hAnsi="Arial" w:cs="Arial"/>
          <w:color w:val="000000"/>
          <w:sz w:val="17"/>
          <w:szCs w:val="17"/>
        </w:rPr>
        <w:t>As of May 31, 2021, held-for-sale assets were $175 million, prima</w:t>
      </w:r>
      <w:r>
        <w:rPr>
          <w:rFonts w:ascii="Arial" w:eastAsia="宋体" w:hAnsi="Arial" w:cs="Arial"/>
          <w:color w:val="000000"/>
          <w:sz w:val="17"/>
          <w:szCs w:val="17"/>
        </w:rPr>
        <w:t>rily consisting of $76 million of Inventories and $59 million of Accounts receivable, net; held-for-sale liabilities were $72 million, primarily consisting of $25 million of Accounts payable and $22 million of Accrued liabilities.</w:t>
      </w:r>
    </w:p>
    <w:p w14:paraId="1181FADD" w14:textId="77777777" w:rsidR="00DC2771" w:rsidRDefault="003E70A4">
      <w:pPr>
        <w:spacing w:before="120" w:after="120"/>
      </w:pPr>
      <w:r>
        <w:rPr>
          <w:rFonts w:ascii="Arial" w:eastAsia="宋体" w:hAnsi="Arial" w:cs="Arial"/>
          <w:color w:val="000000"/>
          <w:sz w:val="17"/>
          <w:szCs w:val="17"/>
        </w:rPr>
        <w:t>As of August 31, 2021, th</w:t>
      </w:r>
      <w:r>
        <w:rPr>
          <w:rFonts w:ascii="Arial" w:eastAsia="宋体" w:hAnsi="Arial" w:cs="Arial"/>
          <w:color w:val="000000"/>
          <w:sz w:val="17"/>
          <w:szCs w:val="17"/>
        </w:rPr>
        <w:t>e Company has recognized total expected net losses related to the Argentina, Chile and Uruguay transaction of $344 million within Other (income) expense, net, classified within Corporate, and a corresponding allowance within Accrued liabilities on the Unau</w:t>
      </w:r>
      <w:r>
        <w:rPr>
          <w:rFonts w:ascii="Arial" w:eastAsia="宋体" w:hAnsi="Arial" w:cs="Arial"/>
          <w:color w:val="000000"/>
          <w:sz w:val="17"/>
          <w:szCs w:val="17"/>
        </w:rPr>
        <w:t>dited Condensed Consolidated Balance Sheets. The initial expected loss of $405 million recognized in fiscal 2020 and the subsequent adjustments for changes in fair value are largely due to the anticipated release of the cumulative foreign currency translat</w:t>
      </w:r>
      <w:r>
        <w:rPr>
          <w:rFonts w:ascii="Arial" w:eastAsia="宋体" w:hAnsi="Arial" w:cs="Arial"/>
          <w:color w:val="000000"/>
          <w:sz w:val="17"/>
          <w:szCs w:val="17"/>
        </w:rPr>
        <w:t>ion losses. These losses will be reclassified from Accumulated other comprehensive income (loss) to Net income upon sale of the legal entities.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DC2771" w14:paraId="1181FAE1" w14:textId="77777777">
        <w:trPr>
          <w:jc w:val="center"/>
        </w:trPr>
        <w:tc>
          <w:tcPr>
            <w:tcW w:w="50" w:type="pct"/>
            <w:shd w:val="clear" w:color="auto" w:fill="auto"/>
            <w:vAlign w:val="bottom"/>
          </w:tcPr>
          <w:p w14:paraId="1181FADE" w14:textId="77777777" w:rsidR="00DC2771" w:rsidRDefault="00DC2771">
            <w:pPr>
              <w:rPr>
                <w:rFonts w:ascii="宋体"/>
              </w:rPr>
            </w:pPr>
          </w:p>
        </w:tc>
        <w:tc>
          <w:tcPr>
            <w:tcW w:w="4945" w:type="pct"/>
            <w:shd w:val="clear" w:color="auto" w:fill="auto"/>
            <w:vAlign w:val="bottom"/>
          </w:tcPr>
          <w:p w14:paraId="1181FADF" w14:textId="77777777" w:rsidR="00DC2771" w:rsidRDefault="00DC2771">
            <w:pPr>
              <w:rPr>
                <w:rFonts w:ascii="宋体"/>
              </w:rPr>
            </w:pPr>
          </w:p>
        </w:tc>
        <w:tc>
          <w:tcPr>
            <w:tcW w:w="5" w:type="pct"/>
            <w:shd w:val="clear" w:color="auto" w:fill="auto"/>
            <w:vAlign w:val="bottom"/>
          </w:tcPr>
          <w:p w14:paraId="1181FAE0" w14:textId="77777777" w:rsidR="00DC2771" w:rsidRDefault="00DC2771">
            <w:pPr>
              <w:rPr>
                <w:rFonts w:ascii="宋体"/>
              </w:rPr>
            </w:pPr>
          </w:p>
        </w:tc>
      </w:tr>
      <w:tr w:rsidR="00DC2771" w14:paraId="1181FAE3" w14:textId="77777777">
        <w:trPr>
          <w:jc w:val="center"/>
        </w:trPr>
        <w:tc>
          <w:tcPr>
            <w:tcW w:w="0" w:type="auto"/>
            <w:gridSpan w:val="3"/>
            <w:shd w:val="clear" w:color="auto" w:fill="auto"/>
            <w:tcMar>
              <w:top w:w="40" w:type="dxa"/>
              <w:left w:w="20" w:type="dxa"/>
              <w:bottom w:w="40" w:type="dxa"/>
              <w:right w:w="20" w:type="dxa"/>
            </w:tcMar>
            <w:vAlign w:val="bottom"/>
          </w:tcPr>
          <w:p w14:paraId="1181FAE2" w14:textId="77777777" w:rsidR="00DC2771" w:rsidRDefault="003E70A4">
            <w:pPr>
              <w:textAlignment w:val="bottom"/>
            </w:pPr>
            <w:r>
              <w:rPr>
                <w:rFonts w:ascii="sans-serif" w:eastAsia="sans-serif" w:hAnsi="sans-serif" w:cs="sans-serif"/>
                <w:b/>
                <w:bCs/>
                <w:color w:val="E87722"/>
                <w:sz w:val="36"/>
                <w:szCs w:val="36"/>
              </w:rPr>
              <w:t>NOTE 13 — RESTRUCTURING</w:t>
            </w:r>
          </w:p>
        </w:tc>
      </w:tr>
    </w:tbl>
    <w:p w14:paraId="1181FAE4" w14:textId="77777777" w:rsidR="00DC2771" w:rsidRDefault="003E70A4">
      <w:pPr>
        <w:spacing w:before="120" w:after="120"/>
      </w:pPr>
      <w:r>
        <w:rPr>
          <w:rFonts w:ascii="Arial" w:eastAsia="宋体" w:hAnsi="Arial" w:cs="Arial"/>
          <w:color w:val="000000"/>
          <w:sz w:val="17"/>
          <w:szCs w:val="17"/>
        </w:rPr>
        <w:t xml:space="preserve">During fiscal 2021, the Company announced a new digitally empowered phase of its Consumer Direct Offense strategy: Consumer Direct Acceleration. </w:t>
      </w:r>
      <w:r>
        <w:rPr>
          <w:rFonts w:ascii="Arial" w:eastAsia="宋体" w:hAnsi="Arial" w:cs="Arial"/>
          <w:color w:val="212529"/>
          <w:sz w:val="17"/>
          <w:szCs w:val="17"/>
        </w:rPr>
        <w:t>During fiscal 2021, the Company substantially completed a series of leadership and operating model changes to s</w:t>
      </w:r>
      <w:r>
        <w:rPr>
          <w:rFonts w:ascii="Arial" w:eastAsia="宋体" w:hAnsi="Arial" w:cs="Arial"/>
          <w:color w:val="212529"/>
          <w:sz w:val="17"/>
          <w:szCs w:val="17"/>
        </w:rPr>
        <w:t>treamline and speed up strategic execution of the Consumer Direct Acceleration. During the first quarter of fiscal 2022 and the first quarter of fiscal 2021, the Company recognized an immaterial amount of related employee termination costs and, to a lesser</w:t>
      </w:r>
      <w:r>
        <w:rPr>
          <w:rFonts w:ascii="Arial" w:eastAsia="宋体" w:hAnsi="Arial" w:cs="Arial"/>
          <w:color w:val="212529"/>
          <w:sz w:val="17"/>
          <w:szCs w:val="17"/>
        </w:rPr>
        <w:t xml:space="preserve"> extent, stock-based compensation expense.</w:t>
      </w:r>
    </w:p>
    <w:p w14:paraId="1181FAE5" w14:textId="77777777" w:rsidR="00DC2771" w:rsidRDefault="003E70A4">
      <w:pPr>
        <w:spacing w:before="120" w:after="120"/>
      </w:pPr>
      <w:r>
        <w:rPr>
          <w:rFonts w:ascii="Arial" w:eastAsia="宋体" w:hAnsi="Arial" w:cs="Arial"/>
          <w:color w:val="E87722"/>
          <w:sz w:val="17"/>
          <w:szCs w:val="17"/>
        </w:rPr>
        <w:t>20</w:t>
      </w:r>
      <w:r>
        <w:rPr>
          <w:rFonts w:ascii="sans-serif" w:eastAsia="sans-serif" w:hAnsi="sans-serif" w:cs="sans-serif"/>
          <w:color w:val="000000"/>
          <w:sz w:val="17"/>
          <w:szCs w:val="17"/>
        </w:rPr>
        <w:t xml:space="preserve"> </w:t>
      </w:r>
    </w:p>
    <w:p w14:paraId="1181FAE6" w14:textId="77777777" w:rsidR="00DC2771" w:rsidRDefault="003E70A4">
      <w:r>
        <w:pict w14:anchorId="11820504">
          <v:rect id="_x0000_i1046" style="width:415.3pt;height:1.5pt" o:hralign="center" o:hrstd="t" o:hr="t" fillcolor="#a0a0a0" stroked="f"/>
        </w:pict>
      </w:r>
    </w:p>
    <w:p w14:paraId="1181FAE7" w14:textId="77777777" w:rsidR="00DC2771" w:rsidRDefault="00DC2771"/>
    <w:p w14:paraId="1181FAE8" w14:textId="77777777" w:rsidR="00DC2771" w:rsidRDefault="003E70A4">
      <w:hyperlink r:id="rId89" w:anchor="if5aa7c02c875406eb9e162b54bd86112_7" w:history="1">
        <w:r>
          <w:rPr>
            <w:rStyle w:val="a5"/>
            <w:rFonts w:ascii="sans-serif" w:eastAsia="sans-serif" w:hAnsi="sans-serif" w:cs="sans-serif"/>
            <w:sz w:val="17"/>
            <w:szCs w:val="17"/>
          </w:rPr>
          <w:t>Table of Contents</w:t>
        </w:r>
      </w:hyperlink>
    </w:p>
    <w:p w14:paraId="1181FAE9" w14:textId="77777777" w:rsidR="00DC2771" w:rsidRDefault="00DC2771"/>
    <w:p w14:paraId="1181FAEA" w14:textId="77777777" w:rsidR="00DC2771" w:rsidRDefault="003E70A4">
      <w:pPr>
        <w:spacing w:before="360" w:after="180"/>
      </w:pPr>
      <w:r>
        <w:rPr>
          <w:rFonts w:ascii="sans-serif" w:eastAsia="sans-serif" w:hAnsi="sans-serif" w:cs="sans-serif"/>
          <w:color w:val="000000"/>
          <w:sz w:val="44"/>
          <w:szCs w:val="44"/>
        </w:rPr>
        <w:t xml:space="preserve">ITEM 2. MANAGEMENT'S </w:t>
      </w:r>
      <w:r>
        <w:rPr>
          <w:rFonts w:ascii="sans-serif" w:eastAsia="sans-serif" w:hAnsi="sans-serif" w:cs="sans-serif"/>
          <w:color w:val="000000"/>
          <w:sz w:val="44"/>
          <w:szCs w:val="44"/>
        </w:rPr>
        <w:t>DISCUSSION AND ANALYSIS OF FINANCIAL CONDITION AND RESULTS OF OPERATIONS</w:t>
      </w:r>
    </w:p>
    <w:p w14:paraId="1181FAEB" w14:textId="77777777" w:rsidR="00DC2771" w:rsidRDefault="003E70A4">
      <w:pPr>
        <w:spacing w:before="240" w:after="120"/>
      </w:pPr>
      <w:r>
        <w:rPr>
          <w:rFonts w:ascii="sans-serif" w:eastAsia="sans-serif" w:hAnsi="sans-serif" w:cs="sans-serif"/>
          <w:b/>
          <w:bCs/>
          <w:color w:val="000000"/>
          <w:sz w:val="28"/>
          <w:szCs w:val="28"/>
        </w:rPr>
        <w:t>OVERVIEW</w:t>
      </w:r>
    </w:p>
    <w:p w14:paraId="1181FAEC" w14:textId="77777777" w:rsidR="00DC2771" w:rsidRDefault="003E70A4">
      <w:pPr>
        <w:spacing w:before="120" w:after="120"/>
      </w:pPr>
      <w:r>
        <w:rPr>
          <w:rFonts w:ascii="Arial" w:eastAsia="宋体" w:hAnsi="Arial" w:cs="Arial"/>
          <w:color w:val="000000"/>
          <w:sz w:val="17"/>
          <w:szCs w:val="17"/>
        </w:rPr>
        <w:t>NIKE designs, develops, markets and sells athletic footwear, apparel, equipment, accessories and services worldwide. We are the largest seller of athletic footwear and appare</w:t>
      </w:r>
      <w:r>
        <w:rPr>
          <w:rFonts w:ascii="Arial" w:eastAsia="宋体" w:hAnsi="Arial" w:cs="Arial"/>
          <w:color w:val="000000"/>
          <w:sz w:val="17"/>
          <w:szCs w:val="17"/>
        </w:rPr>
        <w:t>l in the world. We sell our products through NIKE-owned retail stores and through digital platforms (which we refer to collectively as our “NIKE Direct” operations), to retail accounts and to a mix of independent distributors, licensees and sales represent</w:t>
      </w:r>
      <w:r>
        <w:rPr>
          <w:rFonts w:ascii="Arial" w:eastAsia="宋体" w:hAnsi="Arial" w:cs="Arial"/>
          <w:color w:val="000000"/>
          <w:sz w:val="17"/>
          <w:szCs w:val="17"/>
        </w:rPr>
        <w:t xml:space="preserve">atives in virtually all countries around the world. Our goal is to deliver value to our shareholders by building a profitable global portfolio of branded footwear, apparel, equipment and accessories businesses. Our strategy is to achieve long-term revenue </w:t>
      </w:r>
      <w:r>
        <w:rPr>
          <w:rFonts w:ascii="Arial" w:eastAsia="宋体" w:hAnsi="Arial" w:cs="Arial"/>
          <w:color w:val="000000"/>
          <w:sz w:val="17"/>
          <w:szCs w:val="17"/>
        </w:rPr>
        <w:t xml:space="preserve">growth by creating innovative, “must-have” products, building deep personal consumer connections with our brands and delivering compelling consumer experiences through digital platforms and at retail. </w:t>
      </w:r>
    </w:p>
    <w:p w14:paraId="1181FAED" w14:textId="77777777" w:rsidR="00DC2771" w:rsidRDefault="003E70A4">
      <w:pPr>
        <w:spacing w:before="120" w:after="120"/>
      </w:pPr>
      <w:r>
        <w:rPr>
          <w:rFonts w:ascii="Arial" w:eastAsia="宋体" w:hAnsi="Arial" w:cs="Arial"/>
          <w:color w:val="000000"/>
          <w:sz w:val="17"/>
          <w:szCs w:val="17"/>
        </w:rPr>
        <w:t>Through the Consumer Direct Acceleration we are focusi</w:t>
      </w:r>
      <w:r>
        <w:rPr>
          <w:rFonts w:ascii="Arial" w:eastAsia="宋体" w:hAnsi="Arial" w:cs="Arial"/>
          <w:color w:val="000000"/>
          <w:sz w:val="17"/>
          <w:szCs w:val="17"/>
        </w:rPr>
        <w:t xml:space="preserve">ng on creating the marketplace of the future </w:t>
      </w:r>
      <w:r>
        <w:rPr>
          <w:rFonts w:ascii="Arial" w:eastAsia="宋体" w:hAnsi="Arial" w:cs="Arial"/>
          <w:color w:val="212529"/>
          <w:sz w:val="17"/>
          <w:szCs w:val="17"/>
        </w:rPr>
        <w:t>through more premium, consistent and seamless consumer experiences, leading with NIKE Digital and our owned stores, as well as select strategic partners who share our marketplace vision. We have aligned our prod</w:t>
      </w:r>
      <w:r>
        <w:rPr>
          <w:rFonts w:ascii="Arial" w:eastAsia="宋体" w:hAnsi="Arial" w:cs="Arial"/>
          <w:color w:val="212529"/>
          <w:sz w:val="17"/>
          <w:szCs w:val="17"/>
        </w:rPr>
        <w:t>uct creation and category organizations around a new consumer construct focused on Men’s, Women's, Kids' and the Jordan Brand and continue to invest in data and analytics, demand sensing, insight gathering, inventory management and other areas to create an</w:t>
      </w:r>
      <w:r>
        <w:rPr>
          <w:rFonts w:ascii="Arial" w:eastAsia="宋体" w:hAnsi="Arial" w:cs="Arial"/>
          <w:color w:val="212529"/>
          <w:sz w:val="17"/>
          <w:szCs w:val="17"/>
        </w:rPr>
        <w:t xml:space="preserve"> end-to-end technology foundation which will further accelerate our digital transformation. </w:t>
      </w:r>
    </w:p>
    <w:p w14:paraId="1181FAEE" w14:textId="77777777" w:rsidR="00DC2771" w:rsidRDefault="003E70A4">
      <w:pPr>
        <w:spacing w:before="120" w:after="120"/>
      </w:pPr>
      <w:r>
        <w:rPr>
          <w:rFonts w:ascii="Arial" w:eastAsia="宋体" w:hAnsi="Arial" w:cs="Arial"/>
          <w:color w:val="212529"/>
          <w:sz w:val="17"/>
          <w:szCs w:val="17"/>
        </w:rPr>
        <w:t>During fiscal 2021, we substantially completed a series of leadership and operating model changes to streamline and speed up strategic execution of the Consumer Di</w:t>
      </w:r>
      <w:r>
        <w:rPr>
          <w:rFonts w:ascii="Arial" w:eastAsia="宋体" w:hAnsi="Arial" w:cs="Arial"/>
          <w:color w:val="212529"/>
          <w:sz w:val="17"/>
          <w:szCs w:val="17"/>
        </w:rPr>
        <w:t>rect Acceleration. During the first quarter of fiscal 2022 and the first quarter of fiscal 2021, the Company recognized an immaterial amount of related employee termination costs and, to a lesser extent, stock-based compensation expense</w:t>
      </w:r>
      <w:r>
        <w:rPr>
          <w:rFonts w:ascii="Arial" w:eastAsia="宋体" w:hAnsi="Arial" w:cs="Arial"/>
          <w:color w:val="000000"/>
          <w:sz w:val="17"/>
          <w:szCs w:val="17"/>
        </w:rPr>
        <w:t>.</w:t>
      </w:r>
    </w:p>
    <w:p w14:paraId="1181FAEF" w14:textId="77777777" w:rsidR="00DC2771" w:rsidRDefault="003E70A4">
      <w:pPr>
        <w:spacing w:before="120"/>
      </w:pPr>
      <w:r>
        <w:rPr>
          <w:rFonts w:ascii="sans-serif" w:eastAsia="sans-serif" w:hAnsi="sans-serif" w:cs="sans-serif"/>
          <w:b/>
          <w:bCs/>
          <w:color w:val="808080"/>
          <w:sz w:val="22"/>
          <w:szCs w:val="22"/>
        </w:rPr>
        <w:t>COVID-19 UPDATE</w:t>
      </w:r>
    </w:p>
    <w:p w14:paraId="1181FAF0" w14:textId="77777777" w:rsidR="00DC2771" w:rsidRDefault="003E70A4">
      <w:pPr>
        <w:spacing w:before="120" w:after="120"/>
      </w:pPr>
      <w:r>
        <w:rPr>
          <w:rFonts w:ascii="Arial" w:eastAsia="宋体" w:hAnsi="Arial" w:cs="Arial"/>
          <w:color w:val="000000"/>
          <w:sz w:val="17"/>
          <w:szCs w:val="17"/>
        </w:rPr>
        <w:t>Th</w:t>
      </w:r>
      <w:r>
        <w:rPr>
          <w:rFonts w:ascii="Arial" w:eastAsia="宋体" w:hAnsi="Arial" w:cs="Arial"/>
          <w:color w:val="000000"/>
          <w:sz w:val="17"/>
          <w:szCs w:val="17"/>
        </w:rPr>
        <w:t>e COVID-19 pandemic continues to create volatility in our business results and operations globally, causing us to transform the way we operate in order to better serve our consumers. During the first quarter of fiscal 2022, we continued to experience stron</w:t>
      </w:r>
      <w:r>
        <w:rPr>
          <w:rFonts w:ascii="Arial" w:eastAsia="宋体" w:hAnsi="Arial" w:cs="Arial"/>
          <w:color w:val="000000"/>
          <w:sz w:val="17"/>
          <w:szCs w:val="17"/>
        </w:rPr>
        <w:t xml:space="preserve">g consumer demand with Revenues growing 16% and gross margin expanding 170 basis points compared to the prior year. </w:t>
      </w:r>
    </w:p>
    <w:p w14:paraId="1181FAF1" w14:textId="77777777" w:rsidR="00DC2771" w:rsidRDefault="003E70A4">
      <w:pPr>
        <w:spacing w:before="120" w:after="120"/>
      </w:pPr>
      <w:r>
        <w:rPr>
          <w:rFonts w:ascii="Arial" w:eastAsia="宋体" w:hAnsi="Arial" w:cs="Arial"/>
          <w:color w:val="000000"/>
          <w:sz w:val="17"/>
          <w:szCs w:val="17"/>
        </w:rPr>
        <w:t>However, during the first quarter of fiscal 2022, the majority of NIKE Brand and Converse contract manufacturers in Vietnam and Indonesia w</w:t>
      </w:r>
      <w:r>
        <w:rPr>
          <w:rFonts w:ascii="Arial" w:eastAsia="宋体" w:hAnsi="Arial" w:cs="Arial"/>
          <w:color w:val="000000"/>
          <w:sz w:val="17"/>
          <w:szCs w:val="17"/>
        </w:rPr>
        <w:t>ere subject to government mandated shutdowns due to COVID-19. These closures have, and are expected to continue to, significantly impact our previously planned inventory production for our upcoming holiday and spring seasons. As a result of these closures,</w:t>
      </w:r>
      <w:r>
        <w:rPr>
          <w:rFonts w:ascii="Arial" w:eastAsia="宋体" w:hAnsi="Arial" w:cs="Arial"/>
          <w:color w:val="000000"/>
          <w:sz w:val="17"/>
          <w:szCs w:val="17"/>
        </w:rPr>
        <w:t xml:space="preserve"> we have lost approximately ten weeks of production. Although the timing remains uncertain and is subject to factors outside of our control, re-opening plans continue to be approved for factories in Vietnam and we anticipate most factories will re-open in </w:t>
      </w:r>
      <w:r>
        <w:rPr>
          <w:rFonts w:ascii="Arial" w:eastAsia="宋体" w:hAnsi="Arial" w:cs="Arial"/>
          <w:color w:val="000000"/>
          <w:sz w:val="17"/>
          <w:szCs w:val="17"/>
        </w:rPr>
        <w:t>October. Currently, factories in Indonesia are open and operational. Once factories re-open we expect it will take several months for them to return to full production. For fiscal 2021, 51% of NIKE Brand footwear and 30% of NIKE Brand apparel was manufactu</w:t>
      </w:r>
      <w:r>
        <w:rPr>
          <w:rFonts w:ascii="Arial" w:eastAsia="宋体" w:hAnsi="Arial" w:cs="Arial"/>
          <w:color w:val="000000"/>
          <w:sz w:val="17"/>
          <w:szCs w:val="17"/>
        </w:rPr>
        <w:t xml:space="preserve">red in Vietnam, and 24% of NIKE Brand footwear and less than 12% of NIKE Brand apparel was manufactured in Indonesia. </w:t>
      </w:r>
    </w:p>
    <w:p w14:paraId="1181FAF2" w14:textId="77777777" w:rsidR="00DC2771" w:rsidRDefault="003E70A4">
      <w:pPr>
        <w:spacing w:before="120" w:after="120"/>
      </w:pPr>
      <w:r>
        <w:rPr>
          <w:rFonts w:ascii="Arial" w:eastAsia="宋体" w:hAnsi="Arial" w:cs="Arial"/>
          <w:color w:val="000000"/>
          <w:sz w:val="17"/>
          <w:szCs w:val="17"/>
        </w:rPr>
        <w:t>Additionally, the extended inventory transit times we experienced in fiscal 2021, due primarily to port congestion, transportation delays</w:t>
      </w:r>
      <w:r>
        <w:rPr>
          <w:rFonts w:ascii="Arial" w:eastAsia="宋体" w:hAnsi="Arial" w:cs="Arial"/>
          <w:color w:val="000000"/>
          <w:sz w:val="17"/>
          <w:szCs w:val="17"/>
        </w:rPr>
        <w:t xml:space="preserve"> as well as labor and container shortages, worsened during the first quarter of fiscal 2022, negatively impacting our product availability, most prominently in our wholesale channel. We also experienced higher transportation and logistics costs as a result</w:t>
      </w:r>
      <w:r>
        <w:rPr>
          <w:rFonts w:ascii="Arial" w:eastAsia="宋体" w:hAnsi="Arial" w:cs="Arial"/>
          <w:color w:val="000000"/>
          <w:sz w:val="17"/>
          <w:szCs w:val="17"/>
        </w:rPr>
        <w:t xml:space="preserve"> of this dynamic environment, which negatively impacted gross margin expansion in the first quarter of fiscal 2022. </w:t>
      </w:r>
    </w:p>
    <w:p w14:paraId="1181FAF3" w14:textId="77777777" w:rsidR="00DC2771" w:rsidRDefault="003E70A4">
      <w:pPr>
        <w:spacing w:before="120" w:after="120"/>
      </w:pPr>
      <w:r>
        <w:rPr>
          <w:rFonts w:ascii="Arial" w:eastAsia="宋体" w:hAnsi="Arial" w:cs="Arial"/>
          <w:color w:val="000000"/>
          <w:sz w:val="17"/>
          <w:szCs w:val="17"/>
        </w:rPr>
        <w:t xml:space="preserve">We expect the combination of factory closures and elevated transit times will continue to impact product availability leading to inventory </w:t>
      </w:r>
      <w:r>
        <w:rPr>
          <w:rFonts w:ascii="Arial" w:eastAsia="宋体" w:hAnsi="Arial" w:cs="Arial"/>
          <w:color w:val="000000"/>
          <w:sz w:val="17"/>
          <w:szCs w:val="17"/>
        </w:rPr>
        <w:t>shortages and will negatively impact revenue growth for the remainder of the fiscal year. In addition, we expect transportation and logistics costs will continue to be elevated as we navigate these supply chain constraints throughout the fiscal year. We ex</w:t>
      </w:r>
      <w:r>
        <w:rPr>
          <w:rFonts w:ascii="Arial" w:eastAsia="宋体" w:hAnsi="Arial" w:cs="Arial"/>
          <w:color w:val="000000"/>
          <w:sz w:val="17"/>
          <w:szCs w:val="17"/>
        </w:rPr>
        <w:t>pect all our geographies and Converse will continue to be impacted by these factors throughout fiscal 2022 with countries in Asia expected to be more significantly impacted in the second quarter of fiscal 2022 and others expected to experience a greater im</w:t>
      </w:r>
      <w:r>
        <w:rPr>
          <w:rFonts w:ascii="Arial" w:eastAsia="宋体" w:hAnsi="Arial" w:cs="Arial"/>
          <w:color w:val="000000"/>
          <w:sz w:val="17"/>
          <w:szCs w:val="17"/>
        </w:rPr>
        <w:t>pact in the second half of fiscal 2022 due to higher levels of in-transit inventory at the end of the first quarter of fiscal 2022. To mitigate the impact across our business, our teams are continuing to leverage our operational playbook and taking actions</w:t>
      </w:r>
      <w:r>
        <w:rPr>
          <w:rFonts w:ascii="Arial" w:eastAsia="宋体" w:hAnsi="Arial" w:cs="Arial"/>
          <w:color w:val="000000"/>
          <w:sz w:val="17"/>
          <w:szCs w:val="17"/>
        </w:rPr>
        <w:t xml:space="preserve"> where we can, including shifting production capacity to other countries, strategic use of air freight and employing a seasonless approach to products. Despite these short-term dynamics, our Consumer Direct Acceleration strategy continues to drive our busi</w:t>
      </w:r>
      <w:r>
        <w:rPr>
          <w:rFonts w:ascii="Arial" w:eastAsia="宋体" w:hAnsi="Arial" w:cs="Arial"/>
          <w:color w:val="000000"/>
          <w:sz w:val="17"/>
          <w:szCs w:val="17"/>
        </w:rPr>
        <w:t>ness towards our long-term fiscal 2025 financial goals shared in our Annual Report on Form 10-K for the fiscal year ended May 31, 2021.</w:t>
      </w:r>
    </w:p>
    <w:p w14:paraId="1181FAF4" w14:textId="77777777" w:rsidR="00DC2771" w:rsidRDefault="003E70A4">
      <w:pPr>
        <w:spacing w:before="120" w:after="120"/>
      </w:pPr>
      <w:r>
        <w:rPr>
          <w:rFonts w:ascii="Arial" w:eastAsia="宋体" w:hAnsi="Arial" w:cs="Arial"/>
          <w:color w:val="000000"/>
          <w:sz w:val="17"/>
          <w:szCs w:val="17"/>
        </w:rPr>
        <w:t xml:space="preserve">Our NIKE Direct business has continued its momentum in the first quarter, fueling our growth as we continue to navigate </w:t>
      </w:r>
      <w:r>
        <w:rPr>
          <w:rFonts w:ascii="Arial" w:eastAsia="宋体" w:hAnsi="Arial" w:cs="Arial"/>
          <w:color w:val="000000"/>
          <w:sz w:val="17"/>
          <w:szCs w:val="17"/>
        </w:rPr>
        <w:t>through the pandemic by leveraging our digital platforms with our store footprint to connect directly with the consumer. NIKE Brand Digital revenues grew 25% on a currency-neutral basis for the first quarter of fiscal 2022, even with improved physical traf</w:t>
      </w:r>
      <w:r>
        <w:rPr>
          <w:rFonts w:ascii="Arial" w:eastAsia="宋体" w:hAnsi="Arial" w:cs="Arial"/>
          <w:color w:val="000000"/>
          <w:sz w:val="17"/>
          <w:szCs w:val="17"/>
        </w:rPr>
        <w:t xml:space="preserve">fic levels in most of our geographies compared to the prior year. During the quarter, we experienced an increase in comparable store sales in </w:t>
      </w:r>
    </w:p>
    <w:p w14:paraId="1181FAF5" w14:textId="77777777" w:rsidR="00DC2771" w:rsidRDefault="003E70A4">
      <w:pPr>
        <w:spacing w:before="120" w:after="120"/>
        <w:jc w:val="right"/>
      </w:pPr>
      <w:r>
        <w:rPr>
          <w:rFonts w:ascii="Arial" w:eastAsia="宋体" w:hAnsi="Arial" w:cs="Arial"/>
          <w:color w:val="E87722"/>
          <w:sz w:val="17"/>
          <w:szCs w:val="17"/>
        </w:rPr>
        <w:t>21</w:t>
      </w:r>
    </w:p>
    <w:p w14:paraId="1181FAF6" w14:textId="77777777" w:rsidR="00DC2771" w:rsidRDefault="003E70A4">
      <w:r>
        <w:pict w14:anchorId="11820505">
          <v:rect id="_x0000_i1047" style="width:415.3pt;height:1.5pt" o:hralign="center" o:hrstd="t" o:hr="t" fillcolor="#a0a0a0" stroked="f"/>
        </w:pict>
      </w:r>
    </w:p>
    <w:p w14:paraId="1181FAF7" w14:textId="77777777" w:rsidR="00DC2771" w:rsidRDefault="00DC2771"/>
    <w:p w14:paraId="1181FAF8" w14:textId="77777777" w:rsidR="00DC2771" w:rsidRDefault="003E70A4">
      <w:hyperlink r:id="rId90" w:anchor="if5aa7c02c875406eb9e162b54bd86112_7" w:history="1">
        <w:r>
          <w:rPr>
            <w:rStyle w:val="a5"/>
            <w:rFonts w:ascii="sans-serif" w:eastAsia="sans-serif" w:hAnsi="sans-serif" w:cs="sans-serif"/>
            <w:sz w:val="17"/>
            <w:szCs w:val="17"/>
          </w:rPr>
          <w:t>Table of Contents</w:t>
        </w:r>
      </w:hyperlink>
    </w:p>
    <w:p w14:paraId="1181FAF9" w14:textId="77777777" w:rsidR="00DC2771" w:rsidRDefault="00DC2771"/>
    <w:p w14:paraId="1181FAFA" w14:textId="77777777" w:rsidR="00DC2771" w:rsidRDefault="003E70A4">
      <w:pPr>
        <w:spacing w:before="120" w:after="120"/>
      </w:pPr>
      <w:r>
        <w:rPr>
          <w:rFonts w:ascii="Arial" w:eastAsia="宋体" w:hAnsi="Arial" w:cs="Arial"/>
          <w:color w:val="000000"/>
          <w:sz w:val="17"/>
          <w:szCs w:val="17"/>
        </w:rPr>
        <w:t>North America, EMEA and APLA primarily due to improved physical retail traffic, partially offset by a decline in comparable store sales in Greater China, in part due to ongoing marketplace dynamics and a COVID-19 resurgence during the first quarter of fisc</w:t>
      </w:r>
      <w:r>
        <w:rPr>
          <w:rFonts w:ascii="Arial" w:eastAsia="宋体" w:hAnsi="Arial" w:cs="Arial"/>
          <w:color w:val="000000"/>
          <w:sz w:val="17"/>
          <w:szCs w:val="17"/>
        </w:rPr>
        <w:t xml:space="preserve">al 2022. As of October 1, 2021, approximately 99% of our owned stores were open with some operating on reduced hours. </w:t>
      </w:r>
    </w:p>
    <w:p w14:paraId="1181FAFB" w14:textId="77777777" w:rsidR="00DC2771" w:rsidRDefault="003E70A4">
      <w:pPr>
        <w:spacing w:before="120" w:after="120"/>
      </w:pPr>
      <w:r>
        <w:rPr>
          <w:rFonts w:ascii="Arial" w:eastAsia="宋体" w:hAnsi="Arial" w:cs="Arial"/>
          <w:color w:val="000000"/>
          <w:sz w:val="17"/>
          <w:szCs w:val="17"/>
        </w:rPr>
        <w:t xml:space="preserve">During the quarter, we continued to invest in our digital transformation and brand campaigns as the world continues its return to sport. </w:t>
      </w:r>
      <w:r>
        <w:rPr>
          <w:rFonts w:ascii="Arial" w:eastAsia="宋体" w:hAnsi="Arial" w:cs="Arial"/>
          <w:color w:val="000000"/>
          <w:sz w:val="17"/>
          <w:szCs w:val="17"/>
        </w:rPr>
        <w:t xml:space="preserve">For the remainder of fiscal 2022, we will maintain our multi-year investment plans in order to transform our business for the future. </w:t>
      </w:r>
    </w:p>
    <w:p w14:paraId="1181FAFC" w14:textId="77777777" w:rsidR="00DC2771" w:rsidRDefault="003E70A4">
      <w:pPr>
        <w:spacing w:before="120" w:after="120"/>
      </w:pPr>
      <w:r>
        <w:rPr>
          <w:rFonts w:ascii="Arial" w:eastAsia="宋体" w:hAnsi="Arial" w:cs="Arial"/>
          <w:color w:val="000000"/>
          <w:sz w:val="17"/>
          <w:szCs w:val="17"/>
        </w:rPr>
        <w:t>We continue to monitor the ongoing and dynamic impacts of COVID-19, as well as guidance from international and domestic a</w:t>
      </w:r>
      <w:r>
        <w:rPr>
          <w:rFonts w:ascii="Arial" w:eastAsia="宋体" w:hAnsi="Arial" w:cs="Arial"/>
          <w:color w:val="000000"/>
          <w:sz w:val="17"/>
          <w:szCs w:val="17"/>
        </w:rPr>
        <w:t>uthorities, including federal, state and local public health authorities and may take additional actions based on their recommendations. There may be developments outside our control that require us to adjust our operating plan, such as our assumption on t</w:t>
      </w:r>
      <w:r>
        <w:rPr>
          <w:rFonts w:ascii="Arial" w:eastAsia="宋体" w:hAnsi="Arial" w:cs="Arial"/>
          <w:color w:val="000000"/>
          <w:sz w:val="17"/>
          <w:szCs w:val="17"/>
        </w:rPr>
        <w:t>he pace of re-opening and return to full production of factories in Vietnam and the planned shift of production capacity to other countries following factory closures in Vietnam and Indonesia. Such developments and other potential impacts of COVID-19, such</w:t>
      </w:r>
      <w:r>
        <w:rPr>
          <w:rFonts w:ascii="Arial" w:eastAsia="宋体" w:hAnsi="Arial" w:cs="Arial"/>
          <w:color w:val="000000"/>
          <w:sz w:val="17"/>
          <w:szCs w:val="17"/>
        </w:rPr>
        <w:t xml:space="preserve"> as new or prolonged factory closures, higher inventory levels or inventory shortages in various markets, other adverse impacts on the global supply chain, revised payment terms with certain of our wholesale customers, higher sales-related reserves</w:t>
      </w:r>
      <w:r>
        <w:rPr>
          <w:rFonts w:ascii="Arial" w:eastAsia="宋体" w:hAnsi="Arial" w:cs="Arial"/>
          <w:color w:val="212529"/>
          <w:sz w:val="17"/>
          <w:szCs w:val="17"/>
        </w:rPr>
        <w:t>, factor</w:t>
      </w:r>
      <w:r>
        <w:rPr>
          <w:rFonts w:ascii="Arial" w:eastAsia="宋体" w:hAnsi="Arial" w:cs="Arial"/>
          <w:color w:val="212529"/>
          <w:sz w:val="17"/>
          <w:szCs w:val="17"/>
        </w:rPr>
        <w:t>y cancellation costs and a volatile effective tax rate driven by changes in the mix of earnings across our jurisdicti</w:t>
      </w:r>
      <w:r>
        <w:rPr>
          <w:rFonts w:ascii="Arial" w:eastAsia="宋体" w:hAnsi="Arial" w:cs="Arial"/>
          <w:color w:val="000000"/>
          <w:sz w:val="17"/>
          <w:szCs w:val="17"/>
        </w:rPr>
        <w:t>ons, among other factors, could have material adverse impacts on our revenue growth as well as our overall profitability in future periods.</w:t>
      </w:r>
      <w:r>
        <w:rPr>
          <w:rFonts w:ascii="Arial" w:eastAsia="宋体" w:hAnsi="Arial" w:cs="Arial"/>
          <w:color w:val="000000"/>
          <w:sz w:val="17"/>
          <w:szCs w:val="17"/>
        </w:rPr>
        <w:t xml:space="preserve"> </w:t>
      </w:r>
    </w:p>
    <w:p w14:paraId="1181FAFD" w14:textId="77777777" w:rsidR="00DC2771" w:rsidRDefault="003E70A4">
      <w:pPr>
        <w:spacing w:before="120"/>
      </w:pPr>
      <w:r>
        <w:rPr>
          <w:rFonts w:ascii="sans-serif" w:eastAsia="sans-serif" w:hAnsi="sans-serif" w:cs="sans-serif"/>
          <w:b/>
          <w:bCs/>
          <w:color w:val="808080"/>
          <w:sz w:val="22"/>
          <w:szCs w:val="22"/>
        </w:rPr>
        <w:t>FIRST QUARTER OVERVIEW</w:t>
      </w:r>
    </w:p>
    <w:p w14:paraId="1181FAFE" w14:textId="77777777" w:rsidR="00DC2771" w:rsidRDefault="003E70A4">
      <w:pPr>
        <w:spacing w:after="120"/>
      </w:pPr>
      <w:r>
        <w:rPr>
          <w:rFonts w:ascii="Arial" w:eastAsia="宋体" w:hAnsi="Arial" w:cs="Arial"/>
          <w:color w:val="000000"/>
          <w:sz w:val="17"/>
          <w:szCs w:val="17"/>
        </w:rPr>
        <w:t>For the first quarter of fiscal 2022, NIKE, Inc. Revenues increased 16% to $12.2 billion compared to the first quarter of fiscal 2021. On a currency-neutral basis, Revenues increased 12%. Net income was $1,874 million and diluted e</w:t>
      </w:r>
      <w:r>
        <w:rPr>
          <w:rFonts w:ascii="Arial" w:eastAsia="宋体" w:hAnsi="Arial" w:cs="Arial"/>
          <w:color w:val="000000"/>
          <w:sz w:val="17"/>
          <w:szCs w:val="17"/>
        </w:rPr>
        <w:t>arnings per common share was $1.16 for the first quarter of fiscal 2022, compared to Net income of $1,518 million and diluted earnings per common share of $0.95 for the first quarter of fiscal 2021.</w:t>
      </w:r>
    </w:p>
    <w:p w14:paraId="1181FAFF" w14:textId="77777777" w:rsidR="00DC2771" w:rsidRDefault="003E70A4">
      <w:pPr>
        <w:spacing w:before="120" w:after="120"/>
      </w:pPr>
      <w:r>
        <w:rPr>
          <w:rFonts w:ascii="Arial" w:eastAsia="宋体" w:hAnsi="Arial" w:cs="Arial"/>
          <w:color w:val="000000"/>
          <w:sz w:val="17"/>
          <w:szCs w:val="17"/>
        </w:rPr>
        <w:t xml:space="preserve">Income before income taxes increased 23% compared to the </w:t>
      </w:r>
      <w:r>
        <w:rPr>
          <w:rFonts w:ascii="Arial" w:eastAsia="宋体" w:hAnsi="Arial" w:cs="Arial"/>
          <w:color w:val="000000"/>
          <w:sz w:val="17"/>
          <w:szCs w:val="17"/>
        </w:rPr>
        <w:t>first quarter of fiscal 2021, due to higher revenues and gross margin expansion, partially offset by higher selling and administrative expense. The NIKE Brand, which represents over 90% of NIKE, Inc. Revenues, increased 16% compared to the first quarter of</w:t>
      </w:r>
      <w:r>
        <w:rPr>
          <w:rFonts w:ascii="Arial" w:eastAsia="宋体" w:hAnsi="Arial" w:cs="Arial"/>
          <w:color w:val="000000"/>
          <w:sz w:val="17"/>
          <w:szCs w:val="17"/>
        </w:rPr>
        <w:t xml:space="preserve"> fiscal 2021. On a currency-neutral basis, NIKE Brand revenues increased 12%, primarily driven by higher revenues in</w:t>
      </w:r>
      <w:r>
        <w:rPr>
          <w:rFonts w:ascii="Arial" w:eastAsia="宋体" w:hAnsi="Arial" w:cs="Arial"/>
          <w:color w:val="000000"/>
          <w:sz w:val="17"/>
          <w:szCs w:val="17"/>
          <w:shd w:val="clear" w:color="auto" w:fill="FFFFFF"/>
        </w:rPr>
        <w:t xml:space="preserve"> North America, APLA and EMEA. Additionally, NIKE Brand currency-neutral revenues were higher across footwear and apparel, as well as Men's,</w:t>
      </w:r>
      <w:r>
        <w:rPr>
          <w:rFonts w:ascii="Arial" w:eastAsia="宋体" w:hAnsi="Arial" w:cs="Arial"/>
          <w:color w:val="000000"/>
          <w:sz w:val="17"/>
          <w:szCs w:val="17"/>
          <w:shd w:val="clear" w:color="auto" w:fill="FFFFFF"/>
        </w:rPr>
        <w:t xml:space="preserve"> Women's, the Jordan Brand and Kids'. </w:t>
      </w:r>
      <w:r>
        <w:rPr>
          <w:rFonts w:ascii="Arial" w:eastAsia="宋体" w:hAnsi="Arial" w:cs="Arial"/>
          <w:color w:val="000000"/>
          <w:sz w:val="17"/>
          <w:szCs w:val="17"/>
        </w:rPr>
        <w:t>Revenues for Converse increased 12% and 7% compared to the first quarter of fiscal 2021, on a reported and currency-neutral basis, respectively, led by performance in Direct to consumer in both North America and Wester</w:t>
      </w:r>
      <w:r>
        <w:rPr>
          <w:rFonts w:ascii="Arial" w:eastAsia="宋体" w:hAnsi="Arial" w:cs="Arial"/>
          <w:color w:val="000000"/>
          <w:sz w:val="17"/>
          <w:szCs w:val="17"/>
        </w:rPr>
        <w:t>n Europe.</w:t>
      </w:r>
    </w:p>
    <w:p w14:paraId="1181FB00" w14:textId="77777777" w:rsidR="00DC2771" w:rsidRDefault="003E70A4">
      <w:pPr>
        <w:spacing w:before="120" w:after="120"/>
      </w:pPr>
      <w:r>
        <w:rPr>
          <w:rFonts w:ascii="Arial" w:eastAsia="宋体" w:hAnsi="Arial" w:cs="Arial"/>
          <w:color w:val="000000"/>
          <w:sz w:val="17"/>
          <w:szCs w:val="17"/>
        </w:rPr>
        <w:t>Our effective tax rate was 11.0% for the first quarter of fiscal 2022, compared to 11.5% for the first quarter of fiscal 2021, primarily due to a more favorable impact from stock-based compensation and discrete items, such as the recognition of a</w:t>
      </w:r>
      <w:r>
        <w:rPr>
          <w:rFonts w:ascii="Arial" w:eastAsia="宋体" w:hAnsi="Arial" w:cs="Arial"/>
          <w:color w:val="000000"/>
          <w:sz w:val="17"/>
          <w:szCs w:val="17"/>
        </w:rPr>
        <w:t xml:space="preserve"> reserve in the first quarter of fiscal 2021 related to </w:t>
      </w:r>
      <w:r>
        <w:rPr>
          <w:rFonts w:ascii="Arial" w:eastAsia="宋体" w:hAnsi="Arial" w:cs="Arial"/>
          <w:i/>
          <w:iCs/>
          <w:color w:val="000000"/>
          <w:sz w:val="17"/>
          <w:szCs w:val="17"/>
        </w:rPr>
        <w:t>Altera Corp. v. Commissioner</w:t>
      </w:r>
      <w:r>
        <w:rPr>
          <w:rFonts w:ascii="Arial" w:eastAsia="宋体" w:hAnsi="Arial" w:cs="Arial"/>
          <w:color w:val="000000"/>
          <w:sz w:val="17"/>
          <w:szCs w:val="17"/>
        </w:rPr>
        <w:t>, partially offset by a change in the proportion of earnings taxed in the U.S.</w:t>
      </w:r>
    </w:p>
    <w:p w14:paraId="1181FB01" w14:textId="77777777" w:rsidR="00DC2771" w:rsidRDefault="003E70A4">
      <w:pPr>
        <w:spacing w:before="120" w:after="120"/>
      </w:pPr>
      <w:r>
        <w:rPr>
          <w:rFonts w:ascii="Arial" w:eastAsia="宋体" w:hAnsi="Arial" w:cs="Arial"/>
          <w:color w:val="000000"/>
          <w:sz w:val="17"/>
          <w:szCs w:val="17"/>
        </w:rPr>
        <w:t xml:space="preserve">During fiscal 2021, the transaction with Grupo SBF S.A. to purchase substantially all of our </w:t>
      </w:r>
      <w:r>
        <w:rPr>
          <w:rFonts w:ascii="Arial" w:eastAsia="宋体" w:hAnsi="Arial" w:cs="Arial"/>
          <w:color w:val="000000"/>
          <w:sz w:val="17"/>
          <w:szCs w:val="17"/>
        </w:rPr>
        <w:t xml:space="preserve">NIKE Brand operations in Brazil closed. We remain committed to selling our Argentina, Chile and Uruguay legal entities and granting distribution rights to third-party distributors. As such, the assets and liabilities </w:t>
      </w:r>
      <w:r>
        <w:rPr>
          <w:rFonts w:ascii="Arial" w:eastAsia="宋体" w:hAnsi="Arial" w:cs="Arial"/>
          <w:color w:val="000000"/>
          <w:sz w:val="17"/>
          <w:szCs w:val="17"/>
          <w:shd w:val="clear" w:color="auto" w:fill="FFFFFF"/>
        </w:rPr>
        <w:t>of these entities have remained classif</w:t>
      </w:r>
      <w:r>
        <w:rPr>
          <w:rFonts w:ascii="Arial" w:eastAsia="宋体" w:hAnsi="Arial" w:cs="Arial"/>
          <w:color w:val="000000"/>
          <w:sz w:val="17"/>
          <w:szCs w:val="17"/>
          <w:shd w:val="clear" w:color="auto" w:fill="FFFFFF"/>
        </w:rPr>
        <w:t>ied as held-for-sale on the Unaudited Condensed Consolidated Balance Sheets. For more information see Note 12 — Acquisitions and Divestitures within the accompanying Notes to the Unaudited Condensed Consolidated Financial Statements.</w:t>
      </w:r>
    </w:p>
    <w:p w14:paraId="1181FB02" w14:textId="77777777" w:rsidR="00DC2771" w:rsidRDefault="003E70A4">
      <w:pPr>
        <w:spacing w:before="120"/>
      </w:pPr>
      <w:r>
        <w:rPr>
          <w:rFonts w:ascii="sans-serif" w:eastAsia="sans-serif" w:hAnsi="sans-serif" w:cs="sans-serif"/>
          <w:b/>
          <w:bCs/>
          <w:color w:val="808080"/>
          <w:sz w:val="22"/>
          <w:szCs w:val="22"/>
        </w:rPr>
        <w:t>USE OF NON-GAAP FINANC</w:t>
      </w:r>
      <w:r>
        <w:rPr>
          <w:rFonts w:ascii="sans-serif" w:eastAsia="sans-serif" w:hAnsi="sans-serif" w:cs="sans-serif"/>
          <w:b/>
          <w:bCs/>
          <w:color w:val="808080"/>
          <w:sz w:val="22"/>
          <w:szCs w:val="22"/>
        </w:rPr>
        <w:t>IAL MEASURES</w:t>
      </w:r>
    </w:p>
    <w:p w14:paraId="1181FB03" w14:textId="77777777" w:rsidR="00DC2771" w:rsidRDefault="003E70A4">
      <w:pPr>
        <w:spacing w:after="120"/>
      </w:pPr>
      <w:r>
        <w:rPr>
          <w:rFonts w:ascii="Arial" w:eastAsia="宋体" w:hAnsi="Arial" w:cs="Arial"/>
          <w:color w:val="000000"/>
          <w:sz w:val="17"/>
          <w:szCs w:val="17"/>
        </w:rPr>
        <w:t xml:space="preserve">Throughout this Quarterly Report on Form 10-Q, we discuss non-GAAP financial measures, including references to wholesale equivalent revenues, currency-neutral revenues, as well as Total NIKE Brand earnings before interest and taxes </w:t>
      </w:r>
      <w:r>
        <w:rPr>
          <w:rFonts w:ascii="Arial" w:eastAsia="宋体" w:hAnsi="Arial" w:cs="Arial"/>
          <w:color w:val="000000"/>
          <w:sz w:val="17"/>
          <w:szCs w:val="17"/>
        </w:rPr>
        <w:t>(EBIT), Total NIKE, Inc. EBIT and EBIT Margin, which should be considered in addition to, and not in lieu of, the financial measures calculated and presented in accordance with accounting principles generally accepted in the United States of America (“U.S.</w:t>
      </w:r>
      <w:r>
        <w:rPr>
          <w:rFonts w:ascii="Arial" w:eastAsia="宋体" w:hAnsi="Arial" w:cs="Arial"/>
          <w:color w:val="000000"/>
          <w:sz w:val="17"/>
          <w:szCs w:val="17"/>
        </w:rPr>
        <w:t xml:space="preserve"> GAAP”). References to wholesale equivalent revenues are intended to provide context as to the total size of our NIKE Brand market footprint if we had no NIKE Direct operations. NIKE Brand wholesale equivalent revenues consist of (1) sales to external whol</w:t>
      </w:r>
      <w:r>
        <w:rPr>
          <w:rFonts w:ascii="Arial" w:eastAsia="宋体" w:hAnsi="Arial" w:cs="Arial"/>
          <w:color w:val="000000"/>
          <w:sz w:val="17"/>
          <w:szCs w:val="17"/>
        </w:rPr>
        <w:t>esale customers and (2) internal sales from our wholesale operations to our NIKE Direct operations, which are charged at prices comparable to those charged to external wholesale customers. Additionally, currency-neutral revenues are calculated using actual</w:t>
      </w:r>
      <w:r>
        <w:rPr>
          <w:rFonts w:ascii="Arial" w:eastAsia="宋体" w:hAnsi="Arial" w:cs="Arial"/>
          <w:color w:val="000000"/>
          <w:sz w:val="17"/>
          <w:szCs w:val="17"/>
        </w:rPr>
        <w:t xml:space="preserve"> exchange rates in use during the comparative prior year period to enhance the visibility of the underlying business trends excluding the impact of translation arising from foreign currency exchange rate fluctuations. EBIT is calculated as Net Income befor</w:t>
      </w:r>
      <w:r>
        <w:rPr>
          <w:rFonts w:ascii="Arial" w:eastAsia="宋体" w:hAnsi="Arial" w:cs="Arial"/>
          <w:color w:val="000000"/>
          <w:sz w:val="17"/>
          <w:szCs w:val="17"/>
        </w:rPr>
        <w:t>e Interest expense (income), net and Income tax expense in the Unaudited Condensed Consolidated Statements of Income. EBIT Margin is calculated as EBIT divided by total NIKE, Inc. Revenues.</w:t>
      </w:r>
    </w:p>
    <w:p w14:paraId="1181FB04" w14:textId="77777777" w:rsidR="00DC2771" w:rsidRDefault="003E70A4">
      <w:pPr>
        <w:spacing w:before="120" w:after="120"/>
      </w:pPr>
      <w:r>
        <w:rPr>
          <w:rFonts w:ascii="Arial" w:eastAsia="宋体" w:hAnsi="Arial" w:cs="Arial"/>
          <w:color w:val="000000"/>
          <w:sz w:val="17"/>
          <w:szCs w:val="17"/>
        </w:rPr>
        <w:t xml:space="preserve">Management uses these non-GAAP financial measures when </w:t>
      </w:r>
      <w:r>
        <w:rPr>
          <w:rFonts w:ascii="Arial" w:eastAsia="宋体" w:hAnsi="Arial" w:cs="Arial"/>
          <w:color w:val="000000"/>
          <w:sz w:val="17"/>
          <w:szCs w:val="17"/>
        </w:rPr>
        <w:t>evaluating the Company's performance, including when making financial and operating decisions. Additionally, management believes these non-GAAP financial measures provide investors with additional financial information that should be considered when assess</w:t>
      </w:r>
      <w:r>
        <w:rPr>
          <w:rFonts w:ascii="Arial" w:eastAsia="宋体" w:hAnsi="Arial" w:cs="Arial"/>
          <w:color w:val="000000"/>
          <w:sz w:val="17"/>
          <w:szCs w:val="17"/>
        </w:rPr>
        <w:t>ing our underlying business performance and trends. However, references to wholesale equivalent revenues, currency-neutral revenues, EBIT and EBIT margin should not be considered in isolation or as a substitute for other financial measures calculated and p</w:t>
      </w:r>
      <w:r>
        <w:rPr>
          <w:rFonts w:ascii="Arial" w:eastAsia="宋体" w:hAnsi="Arial" w:cs="Arial"/>
          <w:color w:val="000000"/>
          <w:sz w:val="17"/>
          <w:szCs w:val="17"/>
        </w:rPr>
        <w:t>resented in accordance with U.S. GAAP and may not be comparable to similarly titled non-GAAP measures used by other companies.</w:t>
      </w:r>
    </w:p>
    <w:p w14:paraId="1181FB05" w14:textId="77777777" w:rsidR="00DC2771" w:rsidRDefault="003E70A4">
      <w:pPr>
        <w:spacing w:before="120" w:after="120"/>
      </w:pPr>
      <w:r>
        <w:rPr>
          <w:rFonts w:ascii="Arial" w:eastAsia="宋体" w:hAnsi="Arial" w:cs="Arial"/>
          <w:color w:val="E87722"/>
          <w:sz w:val="17"/>
          <w:szCs w:val="17"/>
        </w:rPr>
        <w:t>22</w:t>
      </w:r>
      <w:r>
        <w:rPr>
          <w:rFonts w:ascii="sans-serif" w:eastAsia="sans-serif" w:hAnsi="sans-serif" w:cs="sans-serif"/>
          <w:color w:val="000000"/>
          <w:sz w:val="17"/>
          <w:szCs w:val="17"/>
        </w:rPr>
        <w:t xml:space="preserve"> </w:t>
      </w:r>
    </w:p>
    <w:p w14:paraId="1181FB06" w14:textId="77777777" w:rsidR="00DC2771" w:rsidRDefault="003E70A4">
      <w:r>
        <w:pict w14:anchorId="11820506">
          <v:rect id="_x0000_i1048" style="width:415.3pt;height:1.5pt" o:hralign="center" o:hrstd="t" o:hr="t" fillcolor="#a0a0a0" stroked="f"/>
        </w:pict>
      </w:r>
    </w:p>
    <w:p w14:paraId="1181FB07" w14:textId="77777777" w:rsidR="00DC2771" w:rsidRDefault="00DC2771"/>
    <w:p w14:paraId="1181FB08" w14:textId="77777777" w:rsidR="00DC2771" w:rsidRDefault="003E70A4">
      <w:hyperlink r:id="rId91" w:anchor="if5aa7c02c875406eb9e162b54bd86112_7" w:history="1">
        <w:r>
          <w:rPr>
            <w:rStyle w:val="a5"/>
            <w:rFonts w:ascii="sans-serif" w:eastAsia="sans-serif" w:hAnsi="sans-serif" w:cs="sans-serif"/>
            <w:sz w:val="17"/>
            <w:szCs w:val="17"/>
          </w:rPr>
          <w:t>Table of Contents</w:t>
        </w:r>
      </w:hyperlink>
    </w:p>
    <w:p w14:paraId="1181FB09" w14:textId="77777777" w:rsidR="00DC2771" w:rsidRDefault="00DC2771"/>
    <w:p w14:paraId="1181FB0A" w14:textId="77777777" w:rsidR="00DC2771" w:rsidRDefault="003E70A4">
      <w:pPr>
        <w:spacing w:before="300" w:after="120"/>
      </w:pPr>
      <w:r>
        <w:rPr>
          <w:rFonts w:ascii="sans-serif" w:eastAsia="sans-serif" w:hAnsi="sans-serif" w:cs="sans-serif"/>
          <w:b/>
          <w:bCs/>
          <w:color w:val="E87722"/>
          <w:sz w:val="36"/>
          <w:szCs w:val="36"/>
        </w:rPr>
        <w:t>RESULTS OF OPERATIONS</w:t>
      </w:r>
    </w:p>
    <w:tbl>
      <w:tblPr>
        <w:tblW w:w="4992" w:type="pct"/>
        <w:tblCellMar>
          <w:top w:w="15" w:type="dxa"/>
          <w:left w:w="15" w:type="dxa"/>
          <w:bottom w:w="15" w:type="dxa"/>
          <w:right w:w="15" w:type="dxa"/>
        </w:tblCellMar>
        <w:tblLook w:val="04A0" w:firstRow="1" w:lastRow="0" w:firstColumn="1" w:lastColumn="0" w:noHBand="0" w:noVBand="1"/>
      </w:tblPr>
      <w:tblGrid>
        <w:gridCol w:w="39"/>
        <w:gridCol w:w="4775"/>
        <w:gridCol w:w="38"/>
        <w:gridCol w:w="115"/>
        <w:gridCol w:w="818"/>
        <w:gridCol w:w="172"/>
        <w:gridCol w:w="115"/>
        <w:gridCol w:w="818"/>
        <w:gridCol w:w="172"/>
        <w:gridCol w:w="52"/>
        <w:gridCol w:w="749"/>
        <w:gridCol w:w="172"/>
        <w:gridCol w:w="36"/>
        <w:gridCol w:w="36"/>
        <w:gridCol w:w="36"/>
        <w:gridCol w:w="36"/>
        <w:gridCol w:w="36"/>
        <w:gridCol w:w="36"/>
        <w:gridCol w:w="36"/>
        <w:gridCol w:w="36"/>
      </w:tblGrid>
      <w:tr w:rsidR="00DC2771" w14:paraId="1181FB1B" w14:textId="77777777">
        <w:tc>
          <w:tcPr>
            <w:tcW w:w="50" w:type="pct"/>
            <w:shd w:val="clear" w:color="auto" w:fill="auto"/>
            <w:vAlign w:val="bottom"/>
          </w:tcPr>
          <w:p w14:paraId="1181FB0B" w14:textId="77777777" w:rsidR="00DC2771" w:rsidRDefault="00DC2771">
            <w:pPr>
              <w:rPr>
                <w:rFonts w:ascii="宋体"/>
              </w:rPr>
            </w:pPr>
          </w:p>
        </w:tc>
        <w:tc>
          <w:tcPr>
            <w:tcW w:w="3067" w:type="pct"/>
            <w:shd w:val="clear" w:color="auto" w:fill="auto"/>
            <w:vAlign w:val="bottom"/>
          </w:tcPr>
          <w:p w14:paraId="1181FB0C" w14:textId="77777777" w:rsidR="00DC2771" w:rsidRDefault="00DC2771">
            <w:pPr>
              <w:rPr>
                <w:rFonts w:ascii="宋体"/>
              </w:rPr>
            </w:pPr>
          </w:p>
        </w:tc>
        <w:tc>
          <w:tcPr>
            <w:tcW w:w="5" w:type="pct"/>
            <w:shd w:val="clear" w:color="auto" w:fill="auto"/>
            <w:vAlign w:val="bottom"/>
          </w:tcPr>
          <w:p w14:paraId="1181FB0D" w14:textId="77777777" w:rsidR="00DC2771" w:rsidRDefault="00DC2771">
            <w:pPr>
              <w:rPr>
                <w:rFonts w:ascii="宋体"/>
              </w:rPr>
            </w:pPr>
          </w:p>
        </w:tc>
        <w:tc>
          <w:tcPr>
            <w:tcW w:w="50" w:type="pct"/>
            <w:shd w:val="clear" w:color="auto" w:fill="auto"/>
            <w:vAlign w:val="bottom"/>
          </w:tcPr>
          <w:p w14:paraId="1181FB0E" w14:textId="77777777" w:rsidR="00DC2771" w:rsidRDefault="00DC2771">
            <w:pPr>
              <w:rPr>
                <w:rFonts w:ascii="宋体"/>
              </w:rPr>
            </w:pPr>
          </w:p>
        </w:tc>
        <w:tc>
          <w:tcPr>
            <w:tcW w:w="570" w:type="pct"/>
            <w:shd w:val="clear" w:color="auto" w:fill="auto"/>
            <w:vAlign w:val="bottom"/>
          </w:tcPr>
          <w:p w14:paraId="1181FB0F" w14:textId="77777777" w:rsidR="00DC2771" w:rsidRDefault="00DC2771">
            <w:pPr>
              <w:rPr>
                <w:rFonts w:ascii="宋体"/>
              </w:rPr>
            </w:pPr>
          </w:p>
        </w:tc>
        <w:tc>
          <w:tcPr>
            <w:tcW w:w="5" w:type="pct"/>
            <w:shd w:val="clear" w:color="auto" w:fill="auto"/>
            <w:vAlign w:val="bottom"/>
          </w:tcPr>
          <w:p w14:paraId="1181FB10" w14:textId="77777777" w:rsidR="00DC2771" w:rsidRDefault="00DC2771">
            <w:pPr>
              <w:rPr>
                <w:rFonts w:ascii="宋体"/>
              </w:rPr>
            </w:pPr>
          </w:p>
        </w:tc>
        <w:tc>
          <w:tcPr>
            <w:tcW w:w="50" w:type="pct"/>
            <w:shd w:val="clear" w:color="auto" w:fill="auto"/>
            <w:vAlign w:val="bottom"/>
          </w:tcPr>
          <w:p w14:paraId="1181FB11" w14:textId="77777777" w:rsidR="00DC2771" w:rsidRDefault="00DC2771">
            <w:pPr>
              <w:rPr>
                <w:rFonts w:ascii="宋体"/>
              </w:rPr>
            </w:pPr>
          </w:p>
        </w:tc>
        <w:tc>
          <w:tcPr>
            <w:tcW w:w="570" w:type="pct"/>
            <w:shd w:val="clear" w:color="auto" w:fill="auto"/>
            <w:vAlign w:val="bottom"/>
          </w:tcPr>
          <w:p w14:paraId="1181FB12" w14:textId="77777777" w:rsidR="00DC2771" w:rsidRDefault="00DC2771">
            <w:pPr>
              <w:rPr>
                <w:rFonts w:ascii="宋体"/>
              </w:rPr>
            </w:pPr>
          </w:p>
        </w:tc>
        <w:tc>
          <w:tcPr>
            <w:tcW w:w="5" w:type="pct"/>
            <w:shd w:val="clear" w:color="auto" w:fill="auto"/>
            <w:vAlign w:val="bottom"/>
          </w:tcPr>
          <w:p w14:paraId="1181FB13" w14:textId="77777777" w:rsidR="00DC2771" w:rsidRDefault="00DC2771">
            <w:pPr>
              <w:rPr>
                <w:rFonts w:ascii="宋体"/>
              </w:rPr>
            </w:pPr>
          </w:p>
        </w:tc>
        <w:tc>
          <w:tcPr>
            <w:tcW w:w="50" w:type="pct"/>
            <w:shd w:val="clear" w:color="auto" w:fill="auto"/>
            <w:vAlign w:val="bottom"/>
          </w:tcPr>
          <w:p w14:paraId="1181FB14" w14:textId="77777777" w:rsidR="00DC2771" w:rsidRDefault="00DC2771">
            <w:pPr>
              <w:rPr>
                <w:rFonts w:ascii="宋体"/>
              </w:rPr>
            </w:pPr>
          </w:p>
        </w:tc>
        <w:tc>
          <w:tcPr>
            <w:tcW w:w="571" w:type="pct"/>
            <w:shd w:val="clear" w:color="auto" w:fill="auto"/>
            <w:vAlign w:val="bottom"/>
          </w:tcPr>
          <w:p w14:paraId="1181FB15" w14:textId="77777777" w:rsidR="00DC2771" w:rsidRDefault="00DC2771">
            <w:pPr>
              <w:rPr>
                <w:rFonts w:ascii="宋体"/>
              </w:rPr>
            </w:pPr>
          </w:p>
        </w:tc>
        <w:tc>
          <w:tcPr>
            <w:tcW w:w="5" w:type="pct"/>
            <w:shd w:val="clear" w:color="auto" w:fill="auto"/>
            <w:vAlign w:val="bottom"/>
          </w:tcPr>
          <w:p w14:paraId="1181FB16" w14:textId="77777777" w:rsidR="00DC2771" w:rsidRDefault="00DC2771">
            <w:pPr>
              <w:rPr>
                <w:rFonts w:ascii="宋体"/>
              </w:rPr>
            </w:pPr>
          </w:p>
        </w:tc>
        <w:tc>
          <w:tcPr>
            <w:tcW w:w="0" w:type="auto"/>
            <w:shd w:val="clear" w:color="auto" w:fill="auto"/>
            <w:vAlign w:val="bottom"/>
          </w:tcPr>
          <w:p w14:paraId="1181FB17" w14:textId="77777777" w:rsidR="00DC2771" w:rsidRDefault="00DC2771">
            <w:pPr>
              <w:rPr>
                <w:rFonts w:ascii="宋体"/>
                <w:vanish/>
              </w:rPr>
            </w:pPr>
          </w:p>
        </w:tc>
        <w:tc>
          <w:tcPr>
            <w:tcW w:w="0" w:type="auto"/>
            <w:shd w:val="clear" w:color="auto" w:fill="auto"/>
            <w:vAlign w:val="bottom"/>
          </w:tcPr>
          <w:p w14:paraId="1181FB18" w14:textId="77777777" w:rsidR="00DC2771" w:rsidRDefault="00DC2771">
            <w:pPr>
              <w:rPr>
                <w:rFonts w:ascii="宋体"/>
                <w:vanish/>
              </w:rPr>
            </w:pPr>
          </w:p>
        </w:tc>
        <w:tc>
          <w:tcPr>
            <w:tcW w:w="0" w:type="auto"/>
            <w:gridSpan w:val="3"/>
            <w:shd w:val="clear" w:color="auto" w:fill="auto"/>
            <w:vAlign w:val="bottom"/>
          </w:tcPr>
          <w:p w14:paraId="1181FB19" w14:textId="77777777" w:rsidR="00DC2771" w:rsidRDefault="00DC2771">
            <w:pPr>
              <w:rPr>
                <w:rFonts w:ascii="宋体"/>
                <w:vanish/>
              </w:rPr>
            </w:pPr>
          </w:p>
        </w:tc>
        <w:tc>
          <w:tcPr>
            <w:tcW w:w="0" w:type="auto"/>
            <w:gridSpan w:val="3"/>
            <w:shd w:val="clear" w:color="auto" w:fill="auto"/>
            <w:vAlign w:val="bottom"/>
          </w:tcPr>
          <w:p w14:paraId="1181FB1A" w14:textId="77777777" w:rsidR="00DC2771" w:rsidRDefault="00DC2771">
            <w:pPr>
              <w:rPr>
                <w:rFonts w:ascii="宋体"/>
                <w:vanish/>
              </w:rPr>
            </w:pPr>
          </w:p>
        </w:tc>
      </w:tr>
      <w:tr w:rsidR="00DC2771" w14:paraId="1181FB26" w14:textId="77777777">
        <w:tc>
          <w:tcPr>
            <w:tcW w:w="0" w:type="auto"/>
            <w:gridSpan w:val="3"/>
            <w:shd w:val="clear" w:color="auto" w:fill="auto"/>
            <w:tcMar>
              <w:top w:w="0" w:type="dxa"/>
              <w:left w:w="20" w:type="dxa"/>
              <w:bottom w:w="0" w:type="dxa"/>
              <w:right w:w="20" w:type="dxa"/>
            </w:tcMar>
            <w:vAlign w:val="bottom"/>
          </w:tcPr>
          <w:p w14:paraId="1181FB1C" w14:textId="77777777" w:rsidR="00DC2771" w:rsidRDefault="00DC2771">
            <w:pPr>
              <w:rPr>
                <w:rFonts w:ascii="宋体"/>
              </w:rPr>
            </w:pPr>
          </w:p>
        </w:tc>
        <w:tc>
          <w:tcPr>
            <w:tcW w:w="0" w:type="auto"/>
            <w:gridSpan w:val="9"/>
            <w:shd w:val="clear" w:color="auto" w:fill="auto"/>
            <w:tcMar>
              <w:top w:w="40" w:type="dxa"/>
              <w:left w:w="20" w:type="dxa"/>
              <w:bottom w:w="40" w:type="dxa"/>
              <w:right w:w="20" w:type="dxa"/>
            </w:tcMar>
            <w:vAlign w:val="bottom"/>
          </w:tcPr>
          <w:p w14:paraId="1181FB1D" w14:textId="77777777" w:rsidR="00DC2771" w:rsidRDefault="003E70A4">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1181FB1E" w14:textId="77777777" w:rsidR="00DC2771" w:rsidRDefault="00DC2771">
            <w:pPr>
              <w:rPr>
                <w:rFonts w:ascii="宋体"/>
                <w:vanish/>
              </w:rPr>
            </w:pPr>
          </w:p>
        </w:tc>
        <w:tc>
          <w:tcPr>
            <w:tcW w:w="0" w:type="auto"/>
            <w:shd w:val="clear" w:color="auto" w:fill="auto"/>
            <w:vAlign w:val="bottom"/>
          </w:tcPr>
          <w:p w14:paraId="1181FB1F" w14:textId="77777777" w:rsidR="00DC2771" w:rsidRDefault="00DC2771">
            <w:pPr>
              <w:rPr>
                <w:rFonts w:ascii="宋体"/>
                <w:vanish/>
              </w:rPr>
            </w:pPr>
          </w:p>
        </w:tc>
        <w:tc>
          <w:tcPr>
            <w:tcW w:w="0" w:type="auto"/>
            <w:shd w:val="clear" w:color="auto" w:fill="auto"/>
            <w:vAlign w:val="bottom"/>
          </w:tcPr>
          <w:p w14:paraId="1181FB20" w14:textId="77777777" w:rsidR="00DC2771" w:rsidRDefault="00DC2771">
            <w:pPr>
              <w:rPr>
                <w:rFonts w:ascii="宋体"/>
              </w:rPr>
            </w:pPr>
          </w:p>
        </w:tc>
        <w:tc>
          <w:tcPr>
            <w:tcW w:w="0" w:type="auto"/>
            <w:shd w:val="clear" w:color="auto" w:fill="auto"/>
            <w:vAlign w:val="bottom"/>
          </w:tcPr>
          <w:p w14:paraId="1181FB21" w14:textId="77777777" w:rsidR="00DC2771" w:rsidRDefault="00DC2771">
            <w:pPr>
              <w:rPr>
                <w:rFonts w:ascii="宋体"/>
              </w:rPr>
            </w:pPr>
          </w:p>
        </w:tc>
        <w:tc>
          <w:tcPr>
            <w:tcW w:w="0" w:type="auto"/>
            <w:shd w:val="clear" w:color="auto" w:fill="auto"/>
            <w:vAlign w:val="bottom"/>
          </w:tcPr>
          <w:p w14:paraId="1181FB22" w14:textId="77777777" w:rsidR="00DC2771" w:rsidRDefault="00DC2771">
            <w:pPr>
              <w:rPr>
                <w:rFonts w:ascii="宋体"/>
              </w:rPr>
            </w:pPr>
          </w:p>
        </w:tc>
        <w:tc>
          <w:tcPr>
            <w:tcW w:w="0" w:type="auto"/>
            <w:shd w:val="clear" w:color="auto" w:fill="auto"/>
            <w:vAlign w:val="bottom"/>
          </w:tcPr>
          <w:p w14:paraId="1181FB23" w14:textId="77777777" w:rsidR="00DC2771" w:rsidRDefault="00DC2771">
            <w:pPr>
              <w:rPr>
                <w:rFonts w:ascii="宋体"/>
              </w:rPr>
            </w:pPr>
          </w:p>
        </w:tc>
        <w:tc>
          <w:tcPr>
            <w:tcW w:w="0" w:type="auto"/>
            <w:shd w:val="clear" w:color="auto" w:fill="auto"/>
            <w:vAlign w:val="bottom"/>
          </w:tcPr>
          <w:p w14:paraId="1181FB24" w14:textId="77777777" w:rsidR="00DC2771" w:rsidRDefault="00DC2771">
            <w:pPr>
              <w:rPr>
                <w:rFonts w:ascii="宋体"/>
              </w:rPr>
            </w:pPr>
          </w:p>
        </w:tc>
        <w:tc>
          <w:tcPr>
            <w:tcW w:w="0" w:type="auto"/>
            <w:shd w:val="clear" w:color="auto" w:fill="auto"/>
            <w:vAlign w:val="bottom"/>
          </w:tcPr>
          <w:p w14:paraId="1181FB25" w14:textId="77777777" w:rsidR="00DC2771" w:rsidRDefault="00DC2771">
            <w:pPr>
              <w:rPr>
                <w:rFonts w:ascii="宋体"/>
              </w:rPr>
            </w:pPr>
          </w:p>
        </w:tc>
      </w:tr>
      <w:tr w:rsidR="00DC2771" w14:paraId="1181FB2F" w14:textId="77777777">
        <w:tc>
          <w:tcPr>
            <w:tcW w:w="0" w:type="auto"/>
            <w:gridSpan w:val="3"/>
            <w:shd w:val="clear" w:color="auto" w:fill="auto"/>
            <w:tcMar>
              <w:top w:w="40" w:type="dxa"/>
              <w:left w:w="20" w:type="dxa"/>
              <w:bottom w:w="40" w:type="dxa"/>
              <w:right w:w="20" w:type="dxa"/>
            </w:tcMar>
            <w:vAlign w:val="bottom"/>
          </w:tcPr>
          <w:p w14:paraId="1181FB27" w14:textId="77777777" w:rsidR="00DC2771" w:rsidRDefault="003E70A4">
            <w:pPr>
              <w:textAlignment w:val="bottom"/>
            </w:pPr>
            <w:r>
              <w:rPr>
                <w:rFonts w:ascii="Arial Narrow" w:eastAsia="Arial Narrow" w:hAnsi="Arial Narrow" w:cs="Arial Narrow"/>
                <w:i/>
                <w:iCs/>
                <w:color w:val="000000"/>
                <w:sz w:val="17"/>
                <w:szCs w:val="17"/>
              </w:rPr>
              <w:t>(Dollars 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B28"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B29"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B2A" w14:textId="77777777" w:rsidR="00DC2771" w:rsidRDefault="003E70A4">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1181FB2B" w14:textId="77777777" w:rsidR="00DC2771" w:rsidRDefault="00DC2771">
            <w:pPr>
              <w:rPr>
                <w:rFonts w:ascii="宋体"/>
                <w:vanish/>
              </w:rPr>
            </w:pPr>
          </w:p>
        </w:tc>
        <w:tc>
          <w:tcPr>
            <w:tcW w:w="0" w:type="auto"/>
            <w:shd w:val="clear" w:color="auto" w:fill="auto"/>
            <w:vAlign w:val="bottom"/>
          </w:tcPr>
          <w:p w14:paraId="1181FB2C" w14:textId="77777777" w:rsidR="00DC2771" w:rsidRDefault="00DC2771">
            <w:pPr>
              <w:rPr>
                <w:rFonts w:ascii="宋体"/>
                <w:vanish/>
              </w:rPr>
            </w:pPr>
          </w:p>
        </w:tc>
        <w:tc>
          <w:tcPr>
            <w:tcW w:w="0" w:type="auto"/>
            <w:gridSpan w:val="3"/>
            <w:shd w:val="clear" w:color="auto" w:fill="auto"/>
            <w:vAlign w:val="bottom"/>
          </w:tcPr>
          <w:p w14:paraId="1181FB2D" w14:textId="77777777" w:rsidR="00DC2771" w:rsidRDefault="00DC2771">
            <w:pPr>
              <w:rPr>
                <w:rFonts w:ascii="宋体"/>
                <w:vanish/>
              </w:rPr>
            </w:pPr>
          </w:p>
        </w:tc>
        <w:tc>
          <w:tcPr>
            <w:tcW w:w="0" w:type="auto"/>
            <w:gridSpan w:val="3"/>
            <w:shd w:val="clear" w:color="auto" w:fill="auto"/>
            <w:vAlign w:val="bottom"/>
          </w:tcPr>
          <w:p w14:paraId="1181FB2E" w14:textId="77777777" w:rsidR="00DC2771" w:rsidRDefault="00DC2771">
            <w:pPr>
              <w:rPr>
                <w:rFonts w:ascii="宋体"/>
                <w:vanish/>
              </w:rPr>
            </w:pPr>
          </w:p>
        </w:tc>
      </w:tr>
      <w:tr w:rsidR="00DC2771" w14:paraId="1181FB3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B30" w14:textId="77777777" w:rsidR="00DC2771" w:rsidRDefault="003E70A4">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center"/>
          </w:tcPr>
          <w:p w14:paraId="1181FB31" w14:textId="77777777" w:rsidR="00DC2771" w:rsidRDefault="003E70A4">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1181FB32" w14:textId="77777777" w:rsidR="00DC2771" w:rsidRDefault="003E70A4">
            <w:pPr>
              <w:jc w:val="right"/>
              <w:textAlignment w:val="center"/>
            </w:pPr>
            <w:r>
              <w:rPr>
                <w:rFonts w:ascii="Arial" w:eastAsia="宋体" w:hAnsi="Arial" w:cs="Arial"/>
                <w:color w:val="000000"/>
                <w:sz w:val="17"/>
                <w:szCs w:val="17"/>
              </w:rPr>
              <w:t>12,248 </w:t>
            </w:r>
          </w:p>
        </w:tc>
        <w:tc>
          <w:tcPr>
            <w:tcW w:w="0" w:type="auto"/>
            <w:tcBorders>
              <w:top w:val="single" w:sz="8" w:space="0" w:color="E87722"/>
            </w:tcBorders>
            <w:shd w:val="clear" w:color="auto" w:fill="FFF1E7"/>
            <w:tcMar>
              <w:top w:w="40" w:type="dxa"/>
              <w:left w:w="0" w:type="dxa"/>
              <w:bottom w:w="40" w:type="dxa"/>
              <w:right w:w="20" w:type="dxa"/>
            </w:tcMar>
            <w:vAlign w:val="center"/>
          </w:tcPr>
          <w:p w14:paraId="1181FB33"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1181FB34" w14:textId="77777777" w:rsidR="00DC2771" w:rsidRDefault="003E70A4">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1181FB35" w14:textId="77777777" w:rsidR="00DC2771" w:rsidRDefault="003E70A4">
            <w:pPr>
              <w:jc w:val="right"/>
              <w:textAlignment w:val="center"/>
            </w:pPr>
            <w:r>
              <w:rPr>
                <w:rFonts w:ascii="Arial" w:eastAsia="宋体" w:hAnsi="Arial" w:cs="Arial"/>
                <w:color w:val="000000"/>
                <w:sz w:val="17"/>
                <w:szCs w:val="17"/>
              </w:rPr>
              <w:t>10,594 </w:t>
            </w:r>
          </w:p>
        </w:tc>
        <w:tc>
          <w:tcPr>
            <w:tcW w:w="0" w:type="auto"/>
            <w:tcBorders>
              <w:top w:val="single" w:sz="8" w:space="0" w:color="E87722"/>
            </w:tcBorders>
            <w:shd w:val="clear" w:color="auto" w:fill="auto"/>
            <w:tcMar>
              <w:top w:w="40" w:type="dxa"/>
              <w:left w:w="0" w:type="dxa"/>
              <w:bottom w:w="40" w:type="dxa"/>
              <w:right w:w="20" w:type="dxa"/>
            </w:tcMar>
            <w:vAlign w:val="center"/>
          </w:tcPr>
          <w:p w14:paraId="1181FB36"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1181FB37" w14:textId="77777777" w:rsidR="00DC2771" w:rsidRDefault="003E70A4">
            <w:pPr>
              <w:jc w:val="right"/>
              <w:textAlignment w:val="center"/>
            </w:pPr>
            <w:r>
              <w:rPr>
                <w:rFonts w:ascii="Arial" w:eastAsia="宋体" w:hAnsi="Arial" w:cs="Arial"/>
                <w:color w:val="000000"/>
                <w:sz w:val="17"/>
                <w:szCs w:val="17"/>
              </w:rPr>
              <w:t>16 </w:t>
            </w:r>
          </w:p>
        </w:tc>
        <w:tc>
          <w:tcPr>
            <w:tcW w:w="0" w:type="auto"/>
            <w:tcBorders>
              <w:top w:val="single" w:sz="8" w:space="0" w:color="E87722"/>
            </w:tcBorders>
            <w:shd w:val="clear" w:color="auto" w:fill="auto"/>
            <w:tcMar>
              <w:top w:w="40" w:type="dxa"/>
              <w:left w:w="0" w:type="dxa"/>
              <w:bottom w:w="40" w:type="dxa"/>
              <w:right w:w="20" w:type="dxa"/>
            </w:tcMar>
            <w:vAlign w:val="center"/>
          </w:tcPr>
          <w:p w14:paraId="1181FB38" w14:textId="77777777" w:rsidR="00DC2771" w:rsidRDefault="003E70A4">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1181FB39" w14:textId="77777777" w:rsidR="00DC2771" w:rsidRDefault="00DC2771">
            <w:pPr>
              <w:rPr>
                <w:rFonts w:ascii="宋体"/>
                <w:vanish/>
              </w:rPr>
            </w:pPr>
          </w:p>
        </w:tc>
        <w:tc>
          <w:tcPr>
            <w:tcW w:w="0" w:type="auto"/>
            <w:shd w:val="clear" w:color="auto" w:fill="auto"/>
            <w:vAlign w:val="bottom"/>
          </w:tcPr>
          <w:p w14:paraId="1181FB3A" w14:textId="77777777" w:rsidR="00DC2771" w:rsidRDefault="00DC2771">
            <w:pPr>
              <w:rPr>
                <w:rFonts w:ascii="宋体"/>
                <w:vanish/>
              </w:rPr>
            </w:pPr>
          </w:p>
        </w:tc>
        <w:tc>
          <w:tcPr>
            <w:tcW w:w="0" w:type="auto"/>
            <w:gridSpan w:val="3"/>
            <w:shd w:val="clear" w:color="auto" w:fill="auto"/>
            <w:vAlign w:val="bottom"/>
          </w:tcPr>
          <w:p w14:paraId="1181FB3B" w14:textId="77777777" w:rsidR="00DC2771" w:rsidRDefault="00DC2771">
            <w:pPr>
              <w:rPr>
                <w:rFonts w:ascii="宋体"/>
                <w:vanish/>
              </w:rPr>
            </w:pPr>
          </w:p>
        </w:tc>
        <w:tc>
          <w:tcPr>
            <w:tcW w:w="0" w:type="auto"/>
            <w:gridSpan w:val="3"/>
            <w:shd w:val="clear" w:color="auto" w:fill="auto"/>
            <w:vAlign w:val="bottom"/>
          </w:tcPr>
          <w:p w14:paraId="1181FB3C" w14:textId="77777777" w:rsidR="00DC2771" w:rsidRDefault="00DC2771">
            <w:pPr>
              <w:rPr>
                <w:rFonts w:ascii="宋体"/>
                <w:vanish/>
              </w:rPr>
            </w:pPr>
          </w:p>
        </w:tc>
      </w:tr>
      <w:tr w:rsidR="00DC2771" w14:paraId="1181FB4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B3E" w14:textId="77777777" w:rsidR="00DC2771" w:rsidRDefault="003E70A4">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1181FB3F" w14:textId="77777777" w:rsidR="00DC2771" w:rsidRDefault="003E70A4">
            <w:pPr>
              <w:jc w:val="right"/>
              <w:textAlignment w:val="center"/>
            </w:pPr>
            <w:r>
              <w:rPr>
                <w:rFonts w:ascii="Arial" w:eastAsia="宋体" w:hAnsi="Arial" w:cs="Arial"/>
                <w:color w:val="000000"/>
                <w:sz w:val="17"/>
                <w:szCs w:val="17"/>
              </w:rPr>
              <w:t>6,552 </w:t>
            </w:r>
          </w:p>
        </w:tc>
        <w:tc>
          <w:tcPr>
            <w:tcW w:w="0" w:type="auto"/>
            <w:tcBorders>
              <w:top w:val="single" w:sz="4" w:space="0" w:color="808080"/>
            </w:tcBorders>
            <w:shd w:val="clear" w:color="auto" w:fill="FFF1E7"/>
            <w:tcMar>
              <w:top w:w="40" w:type="dxa"/>
              <w:left w:w="0" w:type="dxa"/>
              <w:bottom w:w="40" w:type="dxa"/>
              <w:right w:w="20" w:type="dxa"/>
            </w:tcMar>
            <w:vAlign w:val="center"/>
          </w:tcPr>
          <w:p w14:paraId="1181FB40"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1181FB41" w14:textId="77777777" w:rsidR="00DC2771" w:rsidRDefault="003E70A4">
            <w:pPr>
              <w:jc w:val="right"/>
              <w:textAlignment w:val="center"/>
            </w:pPr>
            <w:r>
              <w:rPr>
                <w:rFonts w:ascii="Arial" w:eastAsia="宋体" w:hAnsi="Arial" w:cs="Arial"/>
                <w:color w:val="000000"/>
                <w:sz w:val="17"/>
                <w:szCs w:val="17"/>
              </w:rPr>
              <w:t>5,853 </w:t>
            </w:r>
          </w:p>
        </w:tc>
        <w:tc>
          <w:tcPr>
            <w:tcW w:w="0" w:type="auto"/>
            <w:tcBorders>
              <w:top w:val="single" w:sz="4" w:space="0" w:color="808080"/>
            </w:tcBorders>
            <w:shd w:val="clear" w:color="auto" w:fill="auto"/>
            <w:tcMar>
              <w:top w:w="40" w:type="dxa"/>
              <w:left w:w="0" w:type="dxa"/>
              <w:bottom w:w="40" w:type="dxa"/>
              <w:right w:w="20" w:type="dxa"/>
            </w:tcMar>
            <w:vAlign w:val="center"/>
          </w:tcPr>
          <w:p w14:paraId="1181FB42"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1181FB43" w14:textId="77777777" w:rsidR="00DC2771" w:rsidRDefault="003E70A4">
            <w:pPr>
              <w:jc w:val="right"/>
              <w:textAlignment w:val="center"/>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center"/>
          </w:tcPr>
          <w:p w14:paraId="1181FB44" w14:textId="77777777" w:rsidR="00DC2771" w:rsidRDefault="003E70A4">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1181FB45" w14:textId="77777777" w:rsidR="00DC2771" w:rsidRDefault="00DC2771">
            <w:pPr>
              <w:rPr>
                <w:rFonts w:ascii="宋体"/>
                <w:vanish/>
              </w:rPr>
            </w:pPr>
          </w:p>
        </w:tc>
        <w:tc>
          <w:tcPr>
            <w:tcW w:w="0" w:type="auto"/>
            <w:shd w:val="clear" w:color="auto" w:fill="auto"/>
            <w:vAlign w:val="bottom"/>
          </w:tcPr>
          <w:p w14:paraId="1181FB46" w14:textId="77777777" w:rsidR="00DC2771" w:rsidRDefault="00DC2771">
            <w:pPr>
              <w:rPr>
                <w:rFonts w:ascii="宋体"/>
                <w:vanish/>
              </w:rPr>
            </w:pPr>
          </w:p>
        </w:tc>
        <w:tc>
          <w:tcPr>
            <w:tcW w:w="0" w:type="auto"/>
            <w:gridSpan w:val="3"/>
            <w:shd w:val="clear" w:color="auto" w:fill="auto"/>
            <w:vAlign w:val="bottom"/>
          </w:tcPr>
          <w:p w14:paraId="1181FB47" w14:textId="77777777" w:rsidR="00DC2771" w:rsidRDefault="00DC2771">
            <w:pPr>
              <w:rPr>
                <w:rFonts w:ascii="宋体"/>
                <w:vanish/>
              </w:rPr>
            </w:pPr>
          </w:p>
        </w:tc>
        <w:tc>
          <w:tcPr>
            <w:tcW w:w="0" w:type="auto"/>
            <w:gridSpan w:val="3"/>
            <w:shd w:val="clear" w:color="auto" w:fill="auto"/>
            <w:vAlign w:val="bottom"/>
          </w:tcPr>
          <w:p w14:paraId="1181FB48" w14:textId="77777777" w:rsidR="00DC2771" w:rsidRDefault="00DC2771">
            <w:pPr>
              <w:rPr>
                <w:rFonts w:ascii="宋体"/>
                <w:vanish/>
              </w:rPr>
            </w:pPr>
          </w:p>
        </w:tc>
      </w:tr>
      <w:tr w:rsidR="00DC2771" w14:paraId="1181FB55"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1181FB4A" w14:textId="77777777" w:rsidR="00DC2771" w:rsidRDefault="003E70A4">
            <w:pPr>
              <w:textAlignment w:val="bottom"/>
            </w:pPr>
            <w:r>
              <w:rPr>
                <w:rFonts w:ascii="Arial" w:eastAsia="宋体" w:hAnsi="Arial" w:cs="Arial"/>
                <w:color w:val="000000"/>
                <w:sz w:val="17"/>
                <w:szCs w:val="17"/>
              </w:rPr>
              <w:t>Gross profit</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1181FB4B" w14:textId="77777777" w:rsidR="00DC2771" w:rsidRDefault="003E70A4">
            <w:pPr>
              <w:jc w:val="right"/>
              <w:textAlignment w:val="center"/>
            </w:pPr>
            <w:r>
              <w:rPr>
                <w:rFonts w:ascii="Arial" w:eastAsia="宋体" w:hAnsi="Arial" w:cs="Arial"/>
                <w:color w:val="000000"/>
                <w:sz w:val="17"/>
                <w:szCs w:val="17"/>
              </w:rPr>
              <w:t>5,696 </w:t>
            </w:r>
          </w:p>
        </w:tc>
        <w:tc>
          <w:tcPr>
            <w:tcW w:w="0" w:type="auto"/>
            <w:tcBorders>
              <w:top w:val="single" w:sz="8" w:space="0" w:color="E87722"/>
            </w:tcBorders>
            <w:shd w:val="clear" w:color="auto" w:fill="FFF1E7"/>
            <w:tcMar>
              <w:top w:w="40" w:type="dxa"/>
              <w:left w:w="0" w:type="dxa"/>
              <w:bottom w:w="40" w:type="dxa"/>
              <w:right w:w="20" w:type="dxa"/>
            </w:tcMar>
            <w:vAlign w:val="center"/>
          </w:tcPr>
          <w:p w14:paraId="1181FB4C"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1181FB4D" w14:textId="77777777" w:rsidR="00DC2771" w:rsidRDefault="003E70A4">
            <w:pPr>
              <w:jc w:val="right"/>
              <w:textAlignment w:val="center"/>
            </w:pPr>
            <w:r>
              <w:rPr>
                <w:rFonts w:ascii="Arial" w:eastAsia="宋体" w:hAnsi="Arial" w:cs="Arial"/>
                <w:color w:val="000000"/>
                <w:sz w:val="17"/>
                <w:szCs w:val="17"/>
              </w:rPr>
              <w:t>4,741 </w:t>
            </w:r>
          </w:p>
        </w:tc>
        <w:tc>
          <w:tcPr>
            <w:tcW w:w="0" w:type="auto"/>
            <w:tcBorders>
              <w:top w:val="single" w:sz="8" w:space="0" w:color="E87722"/>
            </w:tcBorders>
            <w:shd w:val="clear" w:color="auto" w:fill="auto"/>
            <w:tcMar>
              <w:top w:w="40" w:type="dxa"/>
              <w:left w:w="0" w:type="dxa"/>
              <w:bottom w:w="40" w:type="dxa"/>
              <w:right w:w="20" w:type="dxa"/>
            </w:tcMar>
            <w:vAlign w:val="center"/>
          </w:tcPr>
          <w:p w14:paraId="1181FB4E"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1181FB4F" w14:textId="77777777" w:rsidR="00DC2771" w:rsidRDefault="003E70A4">
            <w:pPr>
              <w:jc w:val="right"/>
              <w:textAlignment w:val="center"/>
            </w:pPr>
            <w:r>
              <w:rPr>
                <w:rFonts w:ascii="Arial" w:eastAsia="宋体" w:hAnsi="Arial" w:cs="Arial"/>
                <w:color w:val="000000"/>
                <w:sz w:val="17"/>
                <w:szCs w:val="17"/>
              </w:rPr>
              <w:t>20 </w:t>
            </w:r>
          </w:p>
        </w:tc>
        <w:tc>
          <w:tcPr>
            <w:tcW w:w="0" w:type="auto"/>
            <w:tcBorders>
              <w:top w:val="single" w:sz="8" w:space="0" w:color="E87722"/>
            </w:tcBorders>
            <w:shd w:val="clear" w:color="auto" w:fill="auto"/>
            <w:tcMar>
              <w:top w:w="40" w:type="dxa"/>
              <w:left w:w="0" w:type="dxa"/>
              <w:bottom w:w="40" w:type="dxa"/>
              <w:right w:w="20" w:type="dxa"/>
            </w:tcMar>
            <w:vAlign w:val="center"/>
          </w:tcPr>
          <w:p w14:paraId="1181FB50" w14:textId="77777777" w:rsidR="00DC2771" w:rsidRDefault="003E70A4">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1181FB51" w14:textId="77777777" w:rsidR="00DC2771" w:rsidRDefault="00DC2771">
            <w:pPr>
              <w:rPr>
                <w:rFonts w:ascii="宋体"/>
                <w:vanish/>
              </w:rPr>
            </w:pPr>
          </w:p>
        </w:tc>
        <w:tc>
          <w:tcPr>
            <w:tcW w:w="0" w:type="auto"/>
            <w:shd w:val="clear" w:color="auto" w:fill="auto"/>
            <w:vAlign w:val="bottom"/>
          </w:tcPr>
          <w:p w14:paraId="1181FB52" w14:textId="77777777" w:rsidR="00DC2771" w:rsidRDefault="00DC2771">
            <w:pPr>
              <w:rPr>
                <w:rFonts w:ascii="宋体"/>
                <w:vanish/>
              </w:rPr>
            </w:pPr>
          </w:p>
        </w:tc>
        <w:tc>
          <w:tcPr>
            <w:tcW w:w="0" w:type="auto"/>
            <w:gridSpan w:val="3"/>
            <w:shd w:val="clear" w:color="auto" w:fill="auto"/>
            <w:vAlign w:val="bottom"/>
          </w:tcPr>
          <w:p w14:paraId="1181FB53" w14:textId="77777777" w:rsidR="00DC2771" w:rsidRDefault="00DC2771">
            <w:pPr>
              <w:rPr>
                <w:rFonts w:ascii="宋体"/>
                <w:vanish/>
              </w:rPr>
            </w:pPr>
          </w:p>
        </w:tc>
        <w:tc>
          <w:tcPr>
            <w:tcW w:w="0" w:type="auto"/>
            <w:gridSpan w:val="3"/>
            <w:shd w:val="clear" w:color="auto" w:fill="auto"/>
            <w:vAlign w:val="bottom"/>
          </w:tcPr>
          <w:p w14:paraId="1181FB54" w14:textId="77777777" w:rsidR="00DC2771" w:rsidRDefault="00DC2771">
            <w:pPr>
              <w:rPr>
                <w:rFonts w:ascii="宋体"/>
                <w:vanish/>
              </w:rPr>
            </w:pPr>
          </w:p>
        </w:tc>
      </w:tr>
      <w:tr w:rsidR="00DC2771" w14:paraId="1181FB6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B56" w14:textId="77777777" w:rsidR="00DC2771" w:rsidRDefault="003E70A4">
            <w:pPr>
              <w:textAlignment w:val="bottom"/>
            </w:pPr>
            <w:r>
              <w:rPr>
                <w:rFonts w:ascii="Arial" w:eastAsia="宋体" w:hAnsi="Arial" w:cs="Arial"/>
                <w:i/>
                <w:iCs/>
                <w:color w:val="000000"/>
                <w:sz w:val="17"/>
                <w:szCs w:val="17"/>
              </w:rPr>
              <w:t>Gross margin</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1181FB57" w14:textId="77777777" w:rsidR="00DC2771" w:rsidRDefault="003E70A4">
            <w:pPr>
              <w:jc w:val="right"/>
              <w:textAlignment w:val="center"/>
            </w:pPr>
            <w:r>
              <w:rPr>
                <w:rFonts w:ascii="Arial" w:eastAsia="宋体" w:hAnsi="Arial" w:cs="Arial"/>
                <w:i/>
                <w:iCs/>
                <w:color w:val="000000"/>
                <w:sz w:val="17"/>
                <w:szCs w:val="17"/>
              </w:rPr>
              <w:t>46.5 </w:t>
            </w:r>
          </w:p>
        </w:tc>
        <w:tc>
          <w:tcPr>
            <w:tcW w:w="0" w:type="auto"/>
            <w:tcBorders>
              <w:top w:val="single" w:sz="4" w:space="0" w:color="808080"/>
            </w:tcBorders>
            <w:shd w:val="clear" w:color="auto" w:fill="FFF1E7"/>
            <w:tcMar>
              <w:top w:w="40" w:type="dxa"/>
              <w:left w:w="0" w:type="dxa"/>
              <w:bottom w:w="40" w:type="dxa"/>
              <w:right w:w="20" w:type="dxa"/>
            </w:tcMar>
            <w:vAlign w:val="center"/>
          </w:tcPr>
          <w:p w14:paraId="1181FB58" w14:textId="77777777" w:rsidR="00DC2771" w:rsidRDefault="003E70A4">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1181FB59" w14:textId="77777777" w:rsidR="00DC2771" w:rsidRDefault="003E70A4">
            <w:pPr>
              <w:jc w:val="right"/>
              <w:textAlignment w:val="center"/>
            </w:pPr>
            <w:r>
              <w:rPr>
                <w:rFonts w:ascii="Arial" w:eastAsia="宋体" w:hAnsi="Arial" w:cs="Arial"/>
                <w:i/>
                <w:iCs/>
                <w:color w:val="000000"/>
                <w:sz w:val="17"/>
                <w:szCs w:val="17"/>
              </w:rPr>
              <w:t>44.8 </w:t>
            </w:r>
          </w:p>
        </w:tc>
        <w:tc>
          <w:tcPr>
            <w:tcW w:w="0" w:type="auto"/>
            <w:tcBorders>
              <w:top w:val="single" w:sz="4" w:space="0" w:color="808080"/>
            </w:tcBorders>
            <w:shd w:val="clear" w:color="auto" w:fill="auto"/>
            <w:tcMar>
              <w:top w:w="40" w:type="dxa"/>
              <w:left w:w="0" w:type="dxa"/>
              <w:bottom w:w="40" w:type="dxa"/>
              <w:right w:w="20" w:type="dxa"/>
            </w:tcMar>
            <w:vAlign w:val="center"/>
          </w:tcPr>
          <w:p w14:paraId="1181FB5A" w14:textId="77777777" w:rsidR="00DC2771" w:rsidRDefault="003E70A4">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B5B" w14:textId="77777777" w:rsidR="00DC2771" w:rsidRDefault="00DC2771">
            <w:pPr>
              <w:rPr>
                <w:rFonts w:ascii="宋体"/>
              </w:rPr>
            </w:pPr>
          </w:p>
        </w:tc>
        <w:tc>
          <w:tcPr>
            <w:tcW w:w="0" w:type="auto"/>
            <w:shd w:val="clear" w:color="auto" w:fill="auto"/>
            <w:vAlign w:val="bottom"/>
          </w:tcPr>
          <w:p w14:paraId="1181FB5C" w14:textId="77777777" w:rsidR="00DC2771" w:rsidRDefault="00DC2771">
            <w:pPr>
              <w:rPr>
                <w:rFonts w:ascii="宋体"/>
                <w:vanish/>
              </w:rPr>
            </w:pPr>
          </w:p>
        </w:tc>
        <w:tc>
          <w:tcPr>
            <w:tcW w:w="0" w:type="auto"/>
            <w:shd w:val="clear" w:color="auto" w:fill="auto"/>
            <w:vAlign w:val="bottom"/>
          </w:tcPr>
          <w:p w14:paraId="1181FB5D" w14:textId="77777777" w:rsidR="00DC2771" w:rsidRDefault="00DC2771">
            <w:pPr>
              <w:rPr>
                <w:rFonts w:ascii="宋体"/>
                <w:vanish/>
              </w:rPr>
            </w:pPr>
          </w:p>
        </w:tc>
        <w:tc>
          <w:tcPr>
            <w:tcW w:w="0" w:type="auto"/>
            <w:gridSpan w:val="3"/>
            <w:shd w:val="clear" w:color="auto" w:fill="auto"/>
            <w:vAlign w:val="bottom"/>
          </w:tcPr>
          <w:p w14:paraId="1181FB5E" w14:textId="77777777" w:rsidR="00DC2771" w:rsidRDefault="00DC2771">
            <w:pPr>
              <w:rPr>
                <w:rFonts w:ascii="宋体"/>
                <w:vanish/>
              </w:rPr>
            </w:pPr>
          </w:p>
        </w:tc>
        <w:tc>
          <w:tcPr>
            <w:tcW w:w="0" w:type="auto"/>
            <w:gridSpan w:val="3"/>
            <w:shd w:val="clear" w:color="auto" w:fill="auto"/>
            <w:vAlign w:val="bottom"/>
          </w:tcPr>
          <w:p w14:paraId="1181FB5F" w14:textId="77777777" w:rsidR="00DC2771" w:rsidRDefault="00DC2771">
            <w:pPr>
              <w:rPr>
                <w:rFonts w:ascii="宋体"/>
                <w:vanish/>
              </w:rPr>
            </w:pPr>
          </w:p>
        </w:tc>
      </w:tr>
      <w:tr w:rsidR="00DC2771" w14:paraId="1181FB6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B61" w14:textId="77777777" w:rsidR="00DC2771" w:rsidRDefault="003E70A4">
            <w:pPr>
              <w:textAlignment w:val="bottom"/>
            </w:pPr>
            <w:r>
              <w:rPr>
                <w:rFonts w:ascii="Arial" w:eastAsia="宋体" w:hAnsi="Arial" w:cs="Arial"/>
                <w:color w:val="000000"/>
                <w:sz w:val="17"/>
                <w:szCs w:val="17"/>
              </w:rPr>
              <w:t>Demand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1181FB62" w14:textId="77777777" w:rsidR="00DC2771" w:rsidRDefault="003E70A4">
            <w:pPr>
              <w:jc w:val="right"/>
              <w:textAlignment w:val="center"/>
            </w:pPr>
            <w:r>
              <w:rPr>
                <w:rFonts w:ascii="Arial" w:eastAsia="宋体" w:hAnsi="Arial" w:cs="Arial"/>
                <w:color w:val="000000"/>
                <w:sz w:val="17"/>
                <w:szCs w:val="17"/>
              </w:rPr>
              <w:t>918 </w:t>
            </w:r>
          </w:p>
        </w:tc>
        <w:tc>
          <w:tcPr>
            <w:tcW w:w="0" w:type="auto"/>
            <w:tcBorders>
              <w:top w:val="single" w:sz="4" w:space="0" w:color="808080"/>
            </w:tcBorders>
            <w:shd w:val="clear" w:color="auto" w:fill="FFF1E7"/>
            <w:tcMar>
              <w:top w:w="40" w:type="dxa"/>
              <w:left w:w="0" w:type="dxa"/>
              <w:bottom w:w="40" w:type="dxa"/>
              <w:right w:w="20" w:type="dxa"/>
            </w:tcMar>
            <w:vAlign w:val="center"/>
          </w:tcPr>
          <w:p w14:paraId="1181FB63"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1181FB64" w14:textId="77777777" w:rsidR="00DC2771" w:rsidRDefault="003E70A4">
            <w:pPr>
              <w:jc w:val="right"/>
              <w:textAlignment w:val="center"/>
            </w:pPr>
            <w:r>
              <w:rPr>
                <w:rFonts w:ascii="Arial" w:eastAsia="宋体" w:hAnsi="Arial" w:cs="Arial"/>
                <w:color w:val="000000"/>
                <w:sz w:val="17"/>
                <w:szCs w:val="17"/>
              </w:rPr>
              <w:t>677 </w:t>
            </w:r>
          </w:p>
        </w:tc>
        <w:tc>
          <w:tcPr>
            <w:tcW w:w="0" w:type="auto"/>
            <w:tcBorders>
              <w:top w:val="single" w:sz="4" w:space="0" w:color="808080"/>
            </w:tcBorders>
            <w:shd w:val="clear" w:color="auto" w:fill="auto"/>
            <w:tcMar>
              <w:top w:w="40" w:type="dxa"/>
              <w:left w:w="0" w:type="dxa"/>
              <w:bottom w:w="40" w:type="dxa"/>
              <w:right w:w="20" w:type="dxa"/>
            </w:tcMar>
            <w:vAlign w:val="center"/>
          </w:tcPr>
          <w:p w14:paraId="1181FB65"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1181FB66" w14:textId="77777777" w:rsidR="00DC2771" w:rsidRDefault="003E70A4">
            <w:pPr>
              <w:jc w:val="right"/>
              <w:textAlignment w:val="center"/>
            </w:pPr>
            <w:r>
              <w:rPr>
                <w:rFonts w:ascii="Arial" w:eastAsia="宋体" w:hAnsi="Arial" w:cs="Arial"/>
                <w:color w:val="000000"/>
                <w:sz w:val="17"/>
                <w:szCs w:val="17"/>
              </w:rPr>
              <w:t>36 </w:t>
            </w:r>
          </w:p>
        </w:tc>
        <w:tc>
          <w:tcPr>
            <w:tcW w:w="0" w:type="auto"/>
            <w:tcBorders>
              <w:top w:val="single" w:sz="4" w:space="0" w:color="808080"/>
            </w:tcBorders>
            <w:shd w:val="clear" w:color="auto" w:fill="auto"/>
            <w:tcMar>
              <w:top w:w="40" w:type="dxa"/>
              <w:left w:w="0" w:type="dxa"/>
              <w:bottom w:w="40" w:type="dxa"/>
              <w:right w:w="20" w:type="dxa"/>
            </w:tcMar>
            <w:vAlign w:val="center"/>
          </w:tcPr>
          <w:p w14:paraId="1181FB67" w14:textId="77777777" w:rsidR="00DC2771" w:rsidRDefault="003E70A4">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1181FB68" w14:textId="77777777" w:rsidR="00DC2771" w:rsidRDefault="00DC2771">
            <w:pPr>
              <w:rPr>
                <w:rFonts w:ascii="宋体"/>
                <w:vanish/>
              </w:rPr>
            </w:pPr>
          </w:p>
        </w:tc>
        <w:tc>
          <w:tcPr>
            <w:tcW w:w="0" w:type="auto"/>
            <w:shd w:val="clear" w:color="auto" w:fill="auto"/>
            <w:vAlign w:val="bottom"/>
          </w:tcPr>
          <w:p w14:paraId="1181FB69" w14:textId="77777777" w:rsidR="00DC2771" w:rsidRDefault="00DC2771">
            <w:pPr>
              <w:rPr>
                <w:rFonts w:ascii="宋体"/>
                <w:vanish/>
              </w:rPr>
            </w:pPr>
          </w:p>
        </w:tc>
        <w:tc>
          <w:tcPr>
            <w:tcW w:w="0" w:type="auto"/>
            <w:gridSpan w:val="3"/>
            <w:shd w:val="clear" w:color="auto" w:fill="auto"/>
            <w:vAlign w:val="bottom"/>
          </w:tcPr>
          <w:p w14:paraId="1181FB6A" w14:textId="77777777" w:rsidR="00DC2771" w:rsidRDefault="00DC2771">
            <w:pPr>
              <w:rPr>
                <w:rFonts w:ascii="宋体"/>
                <w:vanish/>
              </w:rPr>
            </w:pPr>
          </w:p>
        </w:tc>
        <w:tc>
          <w:tcPr>
            <w:tcW w:w="0" w:type="auto"/>
            <w:gridSpan w:val="3"/>
            <w:shd w:val="clear" w:color="auto" w:fill="auto"/>
            <w:vAlign w:val="bottom"/>
          </w:tcPr>
          <w:p w14:paraId="1181FB6B" w14:textId="77777777" w:rsidR="00DC2771" w:rsidRDefault="00DC2771">
            <w:pPr>
              <w:rPr>
                <w:rFonts w:ascii="宋体"/>
                <w:vanish/>
              </w:rPr>
            </w:pPr>
          </w:p>
        </w:tc>
      </w:tr>
      <w:tr w:rsidR="00DC2771" w14:paraId="1181FB7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B6D" w14:textId="77777777" w:rsidR="00DC2771" w:rsidRDefault="003E70A4">
            <w:pPr>
              <w:textAlignment w:val="bottom"/>
            </w:pPr>
            <w:r>
              <w:rPr>
                <w:rFonts w:ascii="Arial" w:eastAsia="宋体" w:hAnsi="Arial" w:cs="Arial"/>
                <w:color w:val="000000"/>
                <w:sz w:val="17"/>
                <w:szCs w:val="17"/>
              </w:rPr>
              <w:t>Operating overhead 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1181FB6E" w14:textId="77777777" w:rsidR="00DC2771" w:rsidRDefault="003E70A4">
            <w:pPr>
              <w:jc w:val="right"/>
              <w:textAlignment w:val="center"/>
            </w:pPr>
            <w:r>
              <w:rPr>
                <w:rFonts w:ascii="Arial" w:eastAsia="宋体" w:hAnsi="Arial" w:cs="Arial"/>
                <w:color w:val="000000"/>
                <w:sz w:val="17"/>
                <w:szCs w:val="17"/>
              </w:rPr>
              <w:t>2,654 </w:t>
            </w:r>
          </w:p>
        </w:tc>
        <w:tc>
          <w:tcPr>
            <w:tcW w:w="0" w:type="auto"/>
            <w:tcBorders>
              <w:top w:val="single" w:sz="4" w:space="0" w:color="808080"/>
            </w:tcBorders>
            <w:shd w:val="clear" w:color="auto" w:fill="FFF1E7"/>
            <w:tcMar>
              <w:top w:w="40" w:type="dxa"/>
              <w:left w:w="0" w:type="dxa"/>
              <w:bottom w:w="40" w:type="dxa"/>
              <w:right w:w="20" w:type="dxa"/>
            </w:tcMar>
            <w:vAlign w:val="center"/>
          </w:tcPr>
          <w:p w14:paraId="1181FB6F"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1181FB70" w14:textId="77777777" w:rsidR="00DC2771" w:rsidRDefault="003E70A4">
            <w:pPr>
              <w:jc w:val="right"/>
              <w:textAlignment w:val="center"/>
            </w:pPr>
            <w:r>
              <w:rPr>
                <w:rFonts w:ascii="Arial" w:eastAsia="宋体" w:hAnsi="Arial" w:cs="Arial"/>
                <w:color w:val="000000"/>
                <w:sz w:val="17"/>
                <w:szCs w:val="17"/>
              </w:rPr>
              <w:t>2,298 </w:t>
            </w:r>
          </w:p>
        </w:tc>
        <w:tc>
          <w:tcPr>
            <w:tcW w:w="0" w:type="auto"/>
            <w:tcBorders>
              <w:top w:val="single" w:sz="4" w:space="0" w:color="808080"/>
            </w:tcBorders>
            <w:shd w:val="clear" w:color="auto" w:fill="auto"/>
            <w:tcMar>
              <w:top w:w="40" w:type="dxa"/>
              <w:left w:w="0" w:type="dxa"/>
              <w:bottom w:w="40" w:type="dxa"/>
              <w:right w:w="20" w:type="dxa"/>
            </w:tcMar>
            <w:vAlign w:val="center"/>
          </w:tcPr>
          <w:p w14:paraId="1181FB71"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1181FB72" w14:textId="77777777" w:rsidR="00DC2771" w:rsidRDefault="003E70A4">
            <w:pPr>
              <w:jc w:val="right"/>
              <w:textAlignment w:val="center"/>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center"/>
          </w:tcPr>
          <w:p w14:paraId="1181FB73" w14:textId="77777777" w:rsidR="00DC2771" w:rsidRDefault="003E70A4">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1181FB74" w14:textId="77777777" w:rsidR="00DC2771" w:rsidRDefault="00DC2771">
            <w:pPr>
              <w:rPr>
                <w:rFonts w:ascii="宋体"/>
                <w:vanish/>
              </w:rPr>
            </w:pPr>
          </w:p>
        </w:tc>
        <w:tc>
          <w:tcPr>
            <w:tcW w:w="0" w:type="auto"/>
            <w:shd w:val="clear" w:color="auto" w:fill="auto"/>
            <w:vAlign w:val="bottom"/>
          </w:tcPr>
          <w:p w14:paraId="1181FB75" w14:textId="77777777" w:rsidR="00DC2771" w:rsidRDefault="00DC2771">
            <w:pPr>
              <w:rPr>
                <w:rFonts w:ascii="宋体"/>
                <w:vanish/>
              </w:rPr>
            </w:pPr>
          </w:p>
        </w:tc>
        <w:tc>
          <w:tcPr>
            <w:tcW w:w="0" w:type="auto"/>
            <w:gridSpan w:val="3"/>
            <w:shd w:val="clear" w:color="auto" w:fill="auto"/>
            <w:vAlign w:val="bottom"/>
          </w:tcPr>
          <w:p w14:paraId="1181FB76" w14:textId="77777777" w:rsidR="00DC2771" w:rsidRDefault="00DC2771">
            <w:pPr>
              <w:rPr>
                <w:rFonts w:ascii="宋体"/>
                <w:vanish/>
              </w:rPr>
            </w:pPr>
          </w:p>
        </w:tc>
        <w:tc>
          <w:tcPr>
            <w:tcW w:w="0" w:type="auto"/>
            <w:gridSpan w:val="3"/>
            <w:shd w:val="clear" w:color="auto" w:fill="auto"/>
            <w:vAlign w:val="bottom"/>
          </w:tcPr>
          <w:p w14:paraId="1181FB77" w14:textId="77777777" w:rsidR="00DC2771" w:rsidRDefault="00DC2771">
            <w:pPr>
              <w:rPr>
                <w:rFonts w:ascii="宋体"/>
                <w:vanish/>
              </w:rPr>
            </w:pPr>
          </w:p>
        </w:tc>
      </w:tr>
      <w:tr w:rsidR="00DC2771" w14:paraId="1181FB84"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1181FB79" w14:textId="77777777" w:rsidR="00DC2771" w:rsidRDefault="003E70A4">
            <w:pPr>
              <w:textAlignment w:val="bottom"/>
            </w:pPr>
            <w:r>
              <w:rPr>
                <w:rFonts w:ascii="Arial" w:eastAsia="宋体" w:hAnsi="Arial" w:cs="Arial"/>
                <w:color w:val="000000"/>
                <w:sz w:val="17"/>
                <w:szCs w:val="17"/>
              </w:rPr>
              <w:t xml:space="preserve">Total selling and </w:t>
            </w:r>
            <w:r>
              <w:rPr>
                <w:rFonts w:ascii="Arial" w:eastAsia="宋体" w:hAnsi="Arial" w:cs="Arial"/>
                <w:color w:val="000000"/>
                <w:sz w:val="17"/>
                <w:szCs w:val="17"/>
              </w:rPr>
              <w:t>administrative expense</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1181FB7A" w14:textId="77777777" w:rsidR="00DC2771" w:rsidRDefault="003E70A4">
            <w:pPr>
              <w:jc w:val="right"/>
              <w:textAlignment w:val="center"/>
            </w:pPr>
            <w:r>
              <w:rPr>
                <w:rFonts w:ascii="Arial" w:eastAsia="宋体" w:hAnsi="Arial" w:cs="Arial"/>
                <w:color w:val="000000"/>
                <w:sz w:val="17"/>
                <w:szCs w:val="17"/>
              </w:rPr>
              <w:t>3,572 </w:t>
            </w:r>
          </w:p>
        </w:tc>
        <w:tc>
          <w:tcPr>
            <w:tcW w:w="0" w:type="auto"/>
            <w:tcBorders>
              <w:top w:val="single" w:sz="8" w:space="0" w:color="E87722"/>
            </w:tcBorders>
            <w:shd w:val="clear" w:color="auto" w:fill="FFF1E7"/>
            <w:tcMar>
              <w:top w:w="40" w:type="dxa"/>
              <w:left w:w="0" w:type="dxa"/>
              <w:bottom w:w="40" w:type="dxa"/>
              <w:right w:w="20" w:type="dxa"/>
            </w:tcMar>
            <w:vAlign w:val="center"/>
          </w:tcPr>
          <w:p w14:paraId="1181FB7B"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1181FB7C" w14:textId="77777777" w:rsidR="00DC2771" w:rsidRDefault="003E70A4">
            <w:pPr>
              <w:jc w:val="right"/>
              <w:textAlignment w:val="center"/>
            </w:pPr>
            <w:r>
              <w:rPr>
                <w:rFonts w:ascii="Arial" w:eastAsia="宋体" w:hAnsi="Arial" w:cs="Arial"/>
                <w:color w:val="000000"/>
                <w:sz w:val="17"/>
                <w:szCs w:val="17"/>
              </w:rPr>
              <w:t>2,975 </w:t>
            </w:r>
          </w:p>
        </w:tc>
        <w:tc>
          <w:tcPr>
            <w:tcW w:w="0" w:type="auto"/>
            <w:tcBorders>
              <w:top w:val="single" w:sz="8" w:space="0" w:color="E87722"/>
            </w:tcBorders>
            <w:shd w:val="clear" w:color="auto" w:fill="auto"/>
            <w:tcMar>
              <w:top w:w="40" w:type="dxa"/>
              <w:left w:w="0" w:type="dxa"/>
              <w:bottom w:w="40" w:type="dxa"/>
              <w:right w:w="20" w:type="dxa"/>
            </w:tcMar>
            <w:vAlign w:val="center"/>
          </w:tcPr>
          <w:p w14:paraId="1181FB7D"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1181FB7E" w14:textId="77777777" w:rsidR="00DC2771" w:rsidRDefault="003E70A4">
            <w:pPr>
              <w:jc w:val="right"/>
              <w:textAlignment w:val="center"/>
            </w:pPr>
            <w:r>
              <w:rPr>
                <w:rFonts w:ascii="Arial" w:eastAsia="宋体" w:hAnsi="Arial" w:cs="Arial"/>
                <w:color w:val="000000"/>
                <w:sz w:val="17"/>
                <w:szCs w:val="17"/>
              </w:rPr>
              <w:t>20 </w:t>
            </w:r>
          </w:p>
        </w:tc>
        <w:tc>
          <w:tcPr>
            <w:tcW w:w="0" w:type="auto"/>
            <w:tcBorders>
              <w:top w:val="single" w:sz="8" w:space="0" w:color="E87722"/>
            </w:tcBorders>
            <w:shd w:val="clear" w:color="auto" w:fill="auto"/>
            <w:tcMar>
              <w:top w:w="40" w:type="dxa"/>
              <w:left w:w="0" w:type="dxa"/>
              <w:bottom w:w="40" w:type="dxa"/>
              <w:right w:w="20" w:type="dxa"/>
            </w:tcMar>
            <w:vAlign w:val="center"/>
          </w:tcPr>
          <w:p w14:paraId="1181FB7F" w14:textId="77777777" w:rsidR="00DC2771" w:rsidRDefault="003E70A4">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1181FB80" w14:textId="77777777" w:rsidR="00DC2771" w:rsidRDefault="00DC2771">
            <w:pPr>
              <w:rPr>
                <w:rFonts w:ascii="宋体"/>
                <w:vanish/>
              </w:rPr>
            </w:pPr>
          </w:p>
        </w:tc>
        <w:tc>
          <w:tcPr>
            <w:tcW w:w="0" w:type="auto"/>
            <w:shd w:val="clear" w:color="auto" w:fill="auto"/>
            <w:vAlign w:val="bottom"/>
          </w:tcPr>
          <w:p w14:paraId="1181FB81" w14:textId="77777777" w:rsidR="00DC2771" w:rsidRDefault="00DC2771">
            <w:pPr>
              <w:rPr>
                <w:rFonts w:ascii="宋体"/>
                <w:vanish/>
              </w:rPr>
            </w:pPr>
          </w:p>
        </w:tc>
        <w:tc>
          <w:tcPr>
            <w:tcW w:w="0" w:type="auto"/>
            <w:gridSpan w:val="3"/>
            <w:shd w:val="clear" w:color="auto" w:fill="auto"/>
            <w:vAlign w:val="bottom"/>
          </w:tcPr>
          <w:p w14:paraId="1181FB82" w14:textId="77777777" w:rsidR="00DC2771" w:rsidRDefault="00DC2771">
            <w:pPr>
              <w:rPr>
                <w:rFonts w:ascii="宋体"/>
                <w:vanish/>
              </w:rPr>
            </w:pPr>
          </w:p>
        </w:tc>
        <w:tc>
          <w:tcPr>
            <w:tcW w:w="0" w:type="auto"/>
            <w:gridSpan w:val="3"/>
            <w:shd w:val="clear" w:color="auto" w:fill="auto"/>
            <w:vAlign w:val="bottom"/>
          </w:tcPr>
          <w:p w14:paraId="1181FB83" w14:textId="77777777" w:rsidR="00DC2771" w:rsidRDefault="00DC2771">
            <w:pPr>
              <w:rPr>
                <w:rFonts w:ascii="宋体"/>
                <w:vanish/>
              </w:rPr>
            </w:pPr>
          </w:p>
        </w:tc>
      </w:tr>
      <w:tr w:rsidR="00DC2771" w14:paraId="1181FB8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B85" w14:textId="77777777" w:rsidR="00DC2771" w:rsidRDefault="003E70A4">
            <w:pPr>
              <w:textAlignment w:val="bottom"/>
            </w:pPr>
            <w:r>
              <w:rPr>
                <w:rFonts w:ascii="Arial" w:eastAsia="宋体" w:hAnsi="Arial" w:cs="Arial"/>
                <w:i/>
                <w:iCs/>
                <w:color w:val="000000"/>
                <w:sz w:val="17"/>
                <w:szCs w:val="17"/>
              </w:rPr>
              <w:t>% of revenues</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1181FB86" w14:textId="77777777" w:rsidR="00DC2771" w:rsidRDefault="003E70A4">
            <w:pPr>
              <w:jc w:val="right"/>
              <w:textAlignment w:val="center"/>
            </w:pPr>
            <w:r>
              <w:rPr>
                <w:rFonts w:ascii="Arial" w:eastAsia="宋体" w:hAnsi="Arial" w:cs="Arial"/>
                <w:i/>
                <w:iCs/>
                <w:color w:val="000000"/>
                <w:sz w:val="17"/>
                <w:szCs w:val="17"/>
              </w:rPr>
              <w:t>29.2 </w:t>
            </w:r>
          </w:p>
        </w:tc>
        <w:tc>
          <w:tcPr>
            <w:tcW w:w="0" w:type="auto"/>
            <w:tcBorders>
              <w:top w:val="single" w:sz="4" w:space="0" w:color="808080"/>
            </w:tcBorders>
            <w:shd w:val="clear" w:color="auto" w:fill="FFF1E7"/>
            <w:tcMar>
              <w:top w:w="40" w:type="dxa"/>
              <w:left w:w="0" w:type="dxa"/>
              <w:bottom w:w="40" w:type="dxa"/>
              <w:right w:w="20" w:type="dxa"/>
            </w:tcMar>
            <w:vAlign w:val="center"/>
          </w:tcPr>
          <w:p w14:paraId="1181FB87" w14:textId="77777777" w:rsidR="00DC2771" w:rsidRDefault="003E70A4">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1181FB88" w14:textId="77777777" w:rsidR="00DC2771" w:rsidRDefault="003E70A4">
            <w:pPr>
              <w:jc w:val="right"/>
              <w:textAlignment w:val="center"/>
            </w:pPr>
            <w:r>
              <w:rPr>
                <w:rFonts w:ascii="Arial" w:eastAsia="宋体" w:hAnsi="Arial" w:cs="Arial"/>
                <w:i/>
                <w:iCs/>
                <w:color w:val="000000"/>
                <w:sz w:val="17"/>
                <w:szCs w:val="17"/>
              </w:rPr>
              <w:t>28.1 </w:t>
            </w:r>
          </w:p>
        </w:tc>
        <w:tc>
          <w:tcPr>
            <w:tcW w:w="0" w:type="auto"/>
            <w:tcBorders>
              <w:top w:val="single" w:sz="4" w:space="0" w:color="808080"/>
            </w:tcBorders>
            <w:shd w:val="clear" w:color="auto" w:fill="auto"/>
            <w:tcMar>
              <w:top w:w="40" w:type="dxa"/>
              <w:left w:w="0" w:type="dxa"/>
              <w:bottom w:w="40" w:type="dxa"/>
              <w:right w:w="20" w:type="dxa"/>
            </w:tcMar>
            <w:vAlign w:val="center"/>
          </w:tcPr>
          <w:p w14:paraId="1181FB89" w14:textId="77777777" w:rsidR="00DC2771" w:rsidRDefault="003E70A4">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B8A" w14:textId="77777777" w:rsidR="00DC2771" w:rsidRDefault="00DC2771">
            <w:pPr>
              <w:rPr>
                <w:rFonts w:ascii="宋体"/>
              </w:rPr>
            </w:pPr>
          </w:p>
        </w:tc>
        <w:tc>
          <w:tcPr>
            <w:tcW w:w="0" w:type="auto"/>
            <w:shd w:val="clear" w:color="auto" w:fill="auto"/>
            <w:vAlign w:val="bottom"/>
          </w:tcPr>
          <w:p w14:paraId="1181FB8B" w14:textId="77777777" w:rsidR="00DC2771" w:rsidRDefault="00DC2771">
            <w:pPr>
              <w:rPr>
                <w:rFonts w:ascii="宋体"/>
                <w:vanish/>
              </w:rPr>
            </w:pPr>
          </w:p>
        </w:tc>
        <w:tc>
          <w:tcPr>
            <w:tcW w:w="0" w:type="auto"/>
            <w:shd w:val="clear" w:color="auto" w:fill="auto"/>
            <w:vAlign w:val="bottom"/>
          </w:tcPr>
          <w:p w14:paraId="1181FB8C" w14:textId="77777777" w:rsidR="00DC2771" w:rsidRDefault="00DC2771">
            <w:pPr>
              <w:rPr>
                <w:rFonts w:ascii="宋体"/>
                <w:vanish/>
              </w:rPr>
            </w:pPr>
          </w:p>
        </w:tc>
        <w:tc>
          <w:tcPr>
            <w:tcW w:w="0" w:type="auto"/>
            <w:gridSpan w:val="3"/>
            <w:shd w:val="clear" w:color="auto" w:fill="auto"/>
            <w:vAlign w:val="bottom"/>
          </w:tcPr>
          <w:p w14:paraId="1181FB8D" w14:textId="77777777" w:rsidR="00DC2771" w:rsidRDefault="00DC2771">
            <w:pPr>
              <w:rPr>
                <w:rFonts w:ascii="宋体"/>
                <w:vanish/>
              </w:rPr>
            </w:pPr>
          </w:p>
        </w:tc>
        <w:tc>
          <w:tcPr>
            <w:tcW w:w="0" w:type="auto"/>
            <w:gridSpan w:val="3"/>
            <w:shd w:val="clear" w:color="auto" w:fill="auto"/>
            <w:vAlign w:val="bottom"/>
          </w:tcPr>
          <w:p w14:paraId="1181FB8E" w14:textId="77777777" w:rsidR="00DC2771" w:rsidRDefault="00DC2771">
            <w:pPr>
              <w:rPr>
                <w:rFonts w:ascii="宋体"/>
                <w:vanish/>
              </w:rPr>
            </w:pPr>
          </w:p>
        </w:tc>
      </w:tr>
      <w:tr w:rsidR="00DC2771" w14:paraId="1181FB9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B90" w14:textId="77777777" w:rsidR="00DC2771" w:rsidRDefault="003E70A4">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1181FB91" w14:textId="77777777" w:rsidR="00DC2771" w:rsidRDefault="003E70A4">
            <w:pPr>
              <w:jc w:val="right"/>
              <w:textAlignment w:val="center"/>
            </w:pPr>
            <w:r>
              <w:rPr>
                <w:rFonts w:ascii="Arial" w:eastAsia="宋体" w:hAnsi="Arial" w:cs="Arial"/>
                <w:color w:val="000000"/>
                <w:sz w:val="17"/>
                <w:szCs w:val="17"/>
              </w:rPr>
              <w:t>57 </w:t>
            </w:r>
          </w:p>
        </w:tc>
        <w:tc>
          <w:tcPr>
            <w:tcW w:w="0" w:type="auto"/>
            <w:tcBorders>
              <w:top w:val="single" w:sz="4" w:space="0" w:color="808080"/>
            </w:tcBorders>
            <w:shd w:val="clear" w:color="auto" w:fill="FFF1E7"/>
            <w:tcMar>
              <w:top w:w="40" w:type="dxa"/>
              <w:left w:w="0" w:type="dxa"/>
              <w:bottom w:w="40" w:type="dxa"/>
              <w:right w:w="20" w:type="dxa"/>
            </w:tcMar>
            <w:vAlign w:val="center"/>
          </w:tcPr>
          <w:p w14:paraId="1181FB92"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1181FB93" w14:textId="77777777" w:rsidR="00DC2771" w:rsidRDefault="003E70A4">
            <w:pPr>
              <w:jc w:val="right"/>
              <w:textAlignment w:val="center"/>
            </w:pPr>
            <w:r>
              <w:rPr>
                <w:rFonts w:ascii="Arial" w:eastAsia="宋体" w:hAnsi="Arial" w:cs="Arial"/>
                <w:color w:val="000000"/>
                <w:sz w:val="17"/>
                <w:szCs w:val="17"/>
              </w:rPr>
              <w:t>65 </w:t>
            </w:r>
          </w:p>
        </w:tc>
        <w:tc>
          <w:tcPr>
            <w:tcW w:w="0" w:type="auto"/>
            <w:tcBorders>
              <w:top w:val="single" w:sz="4" w:space="0" w:color="808080"/>
            </w:tcBorders>
            <w:shd w:val="clear" w:color="auto" w:fill="auto"/>
            <w:tcMar>
              <w:top w:w="40" w:type="dxa"/>
              <w:left w:w="0" w:type="dxa"/>
              <w:bottom w:w="40" w:type="dxa"/>
              <w:right w:w="20" w:type="dxa"/>
            </w:tcMar>
            <w:vAlign w:val="center"/>
          </w:tcPr>
          <w:p w14:paraId="1181FB94"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1181FB95" w14:textId="77777777" w:rsidR="00DC2771" w:rsidRDefault="003E70A4">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1181FB96" w14:textId="77777777" w:rsidR="00DC2771" w:rsidRDefault="00DC2771">
            <w:pPr>
              <w:jc w:val="right"/>
              <w:rPr>
                <w:rFonts w:ascii="宋体"/>
              </w:rPr>
            </w:pPr>
          </w:p>
        </w:tc>
        <w:tc>
          <w:tcPr>
            <w:tcW w:w="0" w:type="auto"/>
            <w:shd w:val="clear" w:color="auto" w:fill="auto"/>
            <w:vAlign w:val="bottom"/>
          </w:tcPr>
          <w:p w14:paraId="1181FB97" w14:textId="77777777" w:rsidR="00DC2771" w:rsidRDefault="00DC2771">
            <w:pPr>
              <w:rPr>
                <w:rFonts w:ascii="宋体"/>
                <w:vanish/>
              </w:rPr>
            </w:pPr>
          </w:p>
        </w:tc>
        <w:tc>
          <w:tcPr>
            <w:tcW w:w="0" w:type="auto"/>
            <w:shd w:val="clear" w:color="auto" w:fill="auto"/>
            <w:vAlign w:val="bottom"/>
          </w:tcPr>
          <w:p w14:paraId="1181FB98" w14:textId="77777777" w:rsidR="00DC2771" w:rsidRDefault="00DC2771">
            <w:pPr>
              <w:rPr>
                <w:rFonts w:ascii="宋体"/>
                <w:vanish/>
              </w:rPr>
            </w:pPr>
          </w:p>
        </w:tc>
        <w:tc>
          <w:tcPr>
            <w:tcW w:w="0" w:type="auto"/>
            <w:gridSpan w:val="3"/>
            <w:shd w:val="clear" w:color="auto" w:fill="auto"/>
            <w:vAlign w:val="bottom"/>
          </w:tcPr>
          <w:p w14:paraId="1181FB99" w14:textId="77777777" w:rsidR="00DC2771" w:rsidRDefault="00DC2771">
            <w:pPr>
              <w:rPr>
                <w:rFonts w:ascii="宋体"/>
                <w:vanish/>
              </w:rPr>
            </w:pPr>
          </w:p>
        </w:tc>
        <w:tc>
          <w:tcPr>
            <w:tcW w:w="0" w:type="auto"/>
            <w:gridSpan w:val="3"/>
            <w:shd w:val="clear" w:color="auto" w:fill="auto"/>
            <w:vAlign w:val="bottom"/>
          </w:tcPr>
          <w:p w14:paraId="1181FB9A" w14:textId="77777777" w:rsidR="00DC2771" w:rsidRDefault="00DC2771">
            <w:pPr>
              <w:rPr>
                <w:rFonts w:ascii="宋体"/>
                <w:vanish/>
              </w:rPr>
            </w:pPr>
          </w:p>
        </w:tc>
      </w:tr>
      <w:tr w:rsidR="00DC2771" w14:paraId="1181FBA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B9C" w14:textId="77777777" w:rsidR="00DC2771" w:rsidRDefault="003E70A4">
            <w:pPr>
              <w:textAlignment w:val="bottom"/>
            </w:pPr>
            <w:r>
              <w:rPr>
                <w:rFonts w:ascii="Arial" w:eastAsia="宋体" w:hAnsi="Arial" w:cs="Arial"/>
                <w:color w:val="000000"/>
                <w:sz w:val="17"/>
                <w:szCs w:val="17"/>
              </w:rPr>
              <w:t>Other (income)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1181FB9D" w14:textId="77777777" w:rsidR="00DC2771" w:rsidRDefault="003E70A4">
            <w:pPr>
              <w:jc w:val="right"/>
              <w:textAlignment w:val="center"/>
            </w:pPr>
            <w:r>
              <w:rPr>
                <w:rFonts w:ascii="Arial" w:eastAsia="宋体" w:hAnsi="Arial" w:cs="Arial"/>
                <w:color w:val="000000"/>
                <w:sz w:val="17"/>
                <w:szCs w:val="17"/>
              </w:rPr>
              <w:t>(39)</w:t>
            </w:r>
          </w:p>
        </w:tc>
        <w:tc>
          <w:tcPr>
            <w:tcW w:w="0" w:type="auto"/>
            <w:tcBorders>
              <w:top w:val="single" w:sz="4" w:space="0" w:color="808080"/>
            </w:tcBorders>
            <w:shd w:val="clear" w:color="auto" w:fill="FFF1E7"/>
            <w:tcMar>
              <w:top w:w="40" w:type="dxa"/>
              <w:left w:w="0" w:type="dxa"/>
              <w:bottom w:w="40" w:type="dxa"/>
              <w:right w:w="20" w:type="dxa"/>
            </w:tcMar>
            <w:vAlign w:val="center"/>
          </w:tcPr>
          <w:p w14:paraId="1181FB9E"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1181FB9F" w14:textId="77777777" w:rsidR="00DC2771" w:rsidRDefault="003E70A4">
            <w:pPr>
              <w:jc w:val="right"/>
              <w:textAlignment w:val="center"/>
            </w:pPr>
            <w:r>
              <w:rPr>
                <w:rFonts w:ascii="Arial" w:eastAsia="宋体" w:hAnsi="Arial" w:cs="Arial"/>
                <w:color w:val="000000"/>
                <w:sz w:val="17"/>
                <w:szCs w:val="17"/>
              </w:rPr>
              <w:t>(14)</w:t>
            </w:r>
          </w:p>
        </w:tc>
        <w:tc>
          <w:tcPr>
            <w:tcW w:w="0" w:type="auto"/>
            <w:tcBorders>
              <w:top w:val="single" w:sz="4" w:space="0" w:color="808080"/>
            </w:tcBorders>
            <w:shd w:val="clear" w:color="auto" w:fill="auto"/>
            <w:tcMar>
              <w:top w:w="40" w:type="dxa"/>
              <w:left w:w="0" w:type="dxa"/>
              <w:bottom w:w="40" w:type="dxa"/>
              <w:right w:w="20" w:type="dxa"/>
            </w:tcMar>
            <w:vAlign w:val="center"/>
          </w:tcPr>
          <w:p w14:paraId="1181FBA0"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1181FBA1" w14:textId="77777777" w:rsidR="00DC2771" w:rsidRDefault="003E70A4">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1181FBA2" w14:textId="77777777" w:rsidR="00DC2771" w:rsidRDefault="00DC2771">
            <w:pPr>
              <w:jc w:val="right"/>
              <w:rPr>
                <w:rFonts w:ascii="宋体"/>
              </w:rPr>
            </w:pPr>
          </w:p>
        </w:tc>
        <w:tc>
          <w:tcPr>
            <w:tcW w:w="0" w:type="auto"/>
            <w:shd w:val="clear" w:color="auto" w:fill="auto"/>
            <w:vAlign w:val="bottom"/>
          </w:tcPr>
          <w:p w14:paraId="1181FBA3" w14:textId="77777777" w:rsidR="00DC2771" w:rsidRDefault="00DC2771">
            <w:pPr>
              <w:rPr>
                <w:rFonts w:ascii="宋体"/>
                <w:vanish/>
              </w:rPr>
            </w:pPr>
          </w:p>
        </w:tc>
        <w:tc>
          <w:tcPr>
            <w:tcW w:w="0" w:type="auto"/>
            <w:shd w:val="clear" w:color="auto" w:fill="auto"/>
            <w:vAlign w:val="bottom"/>
          </w:tcPr>
          <w:p w14:paraId="1181FBA4" w14:textId="77777777" w:rsidR="00DC2771" w:rsidRDefault="00DC2771">
            <w:pPr>
              <w:rPr>
                <w:rFonts w:ascii="宋体"/>
                <w:vanish/>
              </w:rPr>
            </w:pPr>
          </w:p>
        </w:tc>
        <w:tc>
          <w:tcPr>
            <w:tcW w:w="0" w:type="auto"/>
            <w:gridSpan w:val="3"/>
            <w:shd w:val="clear" w:color="auto" w:fill="auto"/>
            <w:vAlign w:val="bottom"/>
          </w:tcPr>
          <w:p w14:paraId="1181FBA5" w14:textId="77777777" w:rsidR="00DC2771" w:rsidRDefault="00DC2771">
            <w:pPr>
              <w:rPr>
                <w:rFonts w:ascii="宋体"/>
                <w:vanish/>
              </w:rPr>
            </w:pPr>
          </w:p>
        </w:tc>
        <w:tc>
          <w:tcPr>
            <w:tcW w:w="0" w:type="auto"/>
            <w:gridSpan w:val="3"/>
            <w:shd w:val="clear" w:color="auto" w:fill="auto"/>
            <w:vAlign w:val="bottom"/>
          </w:tcPr>
          <w:p w14:paraId="1181FBA6" w14:textId="77777777" w:rsidR="00DC2771" w:rsidRDefault="00DC2771">
            <w:pPr>
              <w:rPr>
                <w:rFonts w:ascii="宋体"/>
                <w:vanish/>
              </w:rPr>
            </w:pPr>
          </w:p>
        </w:tc>
      </w:tr>
      <w:tr w:rsidR="00DC2771" w14:paraId="1181FBB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BA8" w14:textId="77777777" w:rsidR="00DC2771" w:rsidRDefault="003E70A4">
            <w:pPr>
              <w:textAlignment w:val="bottom"/>
            </w:pPr>
            <w:r>
              <w:rPr>
                <w:rFonts w:ascii="Arial" w:eastAsia="宋体" w:hAnsi="Arial" w:cs="Arial"/>
                <w:color w:val="000000"/>
                <w:sz w:val="17"/>
                <w:szCs w:val="17"/>
              </w:rPr>
              <w:t>Income before income taxes</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1181FBA9" w14:textId="77777777" w:rsidR="00DC2771" w:rsidRDefault="003E70A4">
            <w:pPr>
              <w:jc w:val="right"/>
              <w:textAlignment w:val="center"/>
            </w:pPr>
            <w:r>
              <w:rPr>
                <w:rFonts w:ascii="Arial" w:eastAsia="宋体" w:hAnsi="Arial" w:cs="Arial"/>
                <w:color w:val="000000"/>
                <w:sz w:val="17"/>
                <w:szCs w:val="17"/>
              </w:rPr>
              <w:t>2,106 </w:t>
            </w:r>
          </w:p>
        </w:tc>
        <w:tc>
          <w:tcPr>
            <w:tcW w:w="0" w:type="auto"/>
            <w:tcBorders>
              <w:top w:val="single" w:sz="8" w:space="0" w:color="E87722"/>
            </w:tcBorders>
            <w:shd w:val="clear" w:color="auto" w:fill="FFF1E7"/>
            <w:tcMar>
              <w:top w:w="40" w:type="dxa"/>
              <w:left w:w="0" w:type="dxa"/>
              <w:bottom w:w="40" w:type="dxa"/>
              <w:right w:w="20" w:type="dxa"/>
            </w:tcMar>
            <w:vAlign w:val="center"/>
          </w:tcPr>
          <w:p w14:paraId="1181FBAA"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1181FBAB" w14:textId="77777777" w:rsidR="00DC2771" w:rsidRDefault="003E70A4">
            <w:pPr>
              <w:jc w:val="right"/>
              <w:textAlignment w:val="center"/>
            </w:pPr>
            <w:r>
              <w:rPr>
                <w:rFonts w:ascii="Arial" w:eastAsia="宋体" w:hAnsi="Arial" w:cs="Arial"/>
                <w:color w:val="000000"/>
                <w:sz w:val="17"/>
                <w:szCs w:val="17"/>
              </w:rPr>
              <w:t>1,715 </w:t>
            </w:r>
          </w:p>
        </w:tc>
        <w:tc>
          <w:tcPr>
            <w:tcW w:w="0" w:type="auto"/>
            <w:tcBorders>
              <w:top w:val="single" w:sz="8" w:space="0" w:color="E87722"/>
            </w:tcBorders>
            <w:shd w:val="clear" w:color="auto" w:fill="auto"/>
            <w:tcMar>
              <w:top w:w="40" w:type="dxa"/>
              <w:left w:w="0" w:type="dxa"/>
              <w:bottom w:w="40" w:type="dxa"/>
              <w:right w:w="20" w:type="dxa"/>
            </w:tcMar>
            <w:vAlign w:val="center"/>
          </w:tcPr>
          <w:p w14:paraId="1181FBAC"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1181FBAD" w14:textId="77777777" w:rsidR="00DC2771" w:rsidRDefault="003E70A4">
            <w:pPr>
              <w:jc w:val="right"/>
              <w:textAlignment w:val="center"/>
            </w:pPr>
            <w:r>
              <w:rPr>
                <w:rFonts w:ascii="Arial" w:eastAsia="宋体" w:hAnsi="Arial" w:cs="Arial"/>
                <w:color w:val="000000"/>
                <w:sz w:val="17"/>
                <w:szCs w:val="17"/>
              </w:rPr>
              <w:t>23 </w:t>
            </w:r>
          </w:p>
        </w:tc>
        <w:tc>
          <w:tcPr>
            <w:tcW w:w="0" w:type="auto"/>
            <w:tcBorders>
              <w:top w:val="single" w:sz="8" w:space="0" w:color="E87722"/>
            </w:tcBorders>
            <w:shd w:val="clear" w:color="auto" w:fill="auto"/>
            <w:tcMar>
              <w:top w:w="40" w:type="dxa"/>
              <w:left w:w="0" w:type="dxa"/>
              <w:bottom w:w="40" w:type="dxa"/>
              <w:right w:w="20" w:type="dxa"/>
            </w:tcMar>
            <w:vAlign w:val="center"/>
          </w:tcPr>
          <w:p w14:paraId="1181FBAE" w14:textId="77777777" w:rsidR="00DC2771" w:rsidRDefault="003E70A4">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1181FBAF" w14:textId="77777777" w:rsidR="00DC2771" w:rsidRDefault="00DC2771">
            <w:pPr>
              <w:rPr>
                <w:rFonts w:ascii="宋体"/>
                <w:vanish/>
              </w:rPr>
            </w:pPr>
          </w:p>
        </w:tc>
        <w:tc>
          <w:tcPr>
            <w:tcW w:w="0" w:type="auto"/>
            <w:shd w:val="clear" w:color="auto" w:fill="auto"/>
            <w:vAlign w:val="bottom"/>
          </w:tcPr>
          <w:p w14:paraId="1181FBB0" w14:textId="77777777" w:rsidR="00DC2771" w:rsidRDefault="00DC2771">
            <w:pPr>
              <w:rPr>
                <w:rFonts w:ascii="宋体"/>
                <w:vanish/>
              </w:rPr>
            </w:pPr>
          </w:p>
        </w:tc>
        <w:tc>
          <w:tcPr>
            <w:tcW w:w="0" w:type="auto"/>
            <w:gridSpan w:val="3"/>
            <w:shd w:val="clear" w:color="auto" w:fill="auto"/>
            <w:vAlign w:val="bottom"/>
          </w:tcPr>
          <w:p w14:paraId="1181FBB1" w14:textId="77777777" w:rsidR="00DC2771" w:rsidRDefault="00DC2771">
            <w:pPr>
              <w:rPr>
                <w:rFonts w:ascii="宋体"/>
                <w:vanish/>
              </w:rPr>
            </w:pPr>
          </w:p>
        </w:tc>
        <w:tc>
          <w:tcPr>
            <w:tcW w:w="0" w:type="auto"/>
            <w:gridSpan w:val="3"/>
            <w:shd w:val="clear" w:color="auto" w:fill="auto"/>
            <w:vAlign w:val="bottom"/>
          </w:tcPr>
          <w:p w14:paraId="1181FBB2" w14:textId="77777777" w:rsidR="00DC2771" w:rsidRDefault="00DC2771">
            <w:pPr>
              <w:rPr>
                <w:rFonts w:ascii="宋体"/>
                <w:vanish/>
              </w:rPr>
            </w:pPr>
          </w:p>
        </w:tc>
      </w:tr>
      <w:tr w:rsidR="00DC2771" w14:paraId="1181FBB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BB4" w14:textId="77777777" w:rsidR="00DC2771" w:rsidRDefault="003E70A4">
            <w:pPr>
              <w:textAlignment w:val="bottom"/>
            </w:pPr>
            <w:r>
              <w:rPr>
                <w:rFonts w:ascii="Arial" w:eastAsia="宋体" w:hAnsi="Arial" w:cs="Arial"/>
                <w:color w:val="000000"/>
                <w:sz w:val="17"/>
                <w:szCs w:val="17"/>
              </w:rPr>
              <w:t xml:space="preserve">Income tax </w:t>
            </w:r>
            <w:r>
              <w:rPr>
                <w:rFonts w:ascii="Arial" w:eastAsia="宋体" w:hAnsi="Arial" w:cs="Arial"/>
                <w:color w:val="000000"/>
                <w:sz w:val="17"/>
                <w:szCs w:val="17"/>
              </w:rPr>
              <w:t>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1181FBB5" w14:textId="77777777" w:rsidR="00DC2771" w:rsidRDefault="003E70A4">
            <w:pPr>
              <w:jc w:val="right"/>
              <w:textAlignment w:val="center"/>
            </w:pPr>
            <w:r>
              <w:rPr>
                <w:rFonts w:ascii="Arial" w:eastAsia="宋体" w:hAnsi="Arial" w:cs="Arial"/>
                <w:color w:val="000000"/>
                <w:sz w:val="17"/>
                <w:szCs w:val="17"/>
              </w:rPr>
              <w:t>232 </w:t>
            </w:r>
          </w:p>
        </w:tc>
        <w:tc>
          <w:tcPr>
            <w:tcW w:w="0" w:type="auto"/>
            <w:tcBorders>
              <w:top w:val="single" w:sz="4" w:space="0" w:color="808080"/>
            </w:tcBorders>
            <w:shd w:val="clear" w:color="auto" w:fill="FFF1E7"/>
            <w:tcMar>
              <w:top w:w="40" w:type="dxa"/>
              <w:left w:w="0" w:type="dxa"/>
              <w:bottom w:w="40" w:type="dxa"/>
              <w:right w:w="20" w:type="dxa"/>
            </w:tcMar>
            <w:vAlign w:val="center"/>
          </w:tcPr>
          <w:p w14:paraId="1181FBB6"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1181FBB7" w14:textId="77777777" w:rsidR="00DC2771" w:rsidRDefault="003E70A4">
            <w:pPr>
              <w:jc w:val="right"/>
              <w:textAlignment w:val="center"/>
            </w:pPr>
            <w:r>
              <w:rPr>
                <w:rFonts w:ascii="Arial" w:eastAsia="宋体" w:hAnsi="Arial" w:cs="Arial"/>
                <w:color w:val="000000"/>
                <w:sz w:val="17"/>
                <w:szCs w:val="17"/>
              </w:rPr>
              <w:t>197 </w:t>
            </w:r>
          </w:p>
        </w:tc>
        <w:tc>
          <w:tcPr>
            <w:tcW w:w="0" w:type="auto"/>
            <w:tcBorders>
              <w:top w:val="single" w:sz="4" w:space="0" w:color="808080"/>
            </w:tcBorders>
            <w:shd w:val="clear" w:color="auto" w:fill="auto"/>
            <w:tcMar>
              <w:top w:w="40" w:type="dxa"/>
              <w:left w:w="0" w:type="dxa"/>
              <w:bottom w:w="40" w:type="dxa"/>
              <w:right w:w="20" w:type="dxa"/>
            </w:tcMar>
            <w:vAlign w:val="center"/>
          </w:tcPr>
          <w:p w14:paraId="1181FBB8"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1181FBB9" w14:textId="77777777" w:rsidR="00DC2771" w:rsidRDefault="003E70A4">
            <w:pPr>
              <w:jc w:val="right"/>
              <w:textAlignment w:val="center"/>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center"/>
          </w:tcPr>
          <w:p w14:paraId="1181FBBA" w14:textId="77777777" w:rsidR="00DC2771" w:rsidRDefault="003E70A4">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1181FBBB" w14:textId="77777777" w:rsidR="00DC2771" w:rsidRDefault="00DC2771">
            <w:pPr>
              <w:rPr>
                <w:rFonts w:ascii="宋体"/>
                <w:vanish/>
              </w:rPr>
            </w:pPr>
          </w:p>
        </w:tc>
        <w:tc>
          <w:tcPr>
            <w:tcW w:w="0" w:type="auto"/>
            <w:shd w:val="clear" w:color="auto" w:fill="auto"/>
            <w:vAlign w:val="bottom"/>
          </w:tcPr>
          <w:p w14:paraId="1181FBBC" w14:textId="77777777" w:rsidR="00DC2771" w:rsidRDefault="00DC2771">
            <w:pPr>
              <w:rPr>
                <w:rFonts w:ascii="宋体"/>
                <w:vanish/>
              </w:rPr>
            </w:pPr>
          </w:p>
        </w:tc>
        <w:tc>
          <w:tcPr>
            <w:tcW w:w="0" w:type="auto"/>
            <w:gridSpan w:val="3"/>
            <w:shd w:val="clear" w:color="auto" w:fill="auto"/>
            <w:vAlign w:val="bottom"/>
          </w:tcPr>
          <w:p w14:paraId="1181FBBD" w14:textId="77777777" w:rsidR="00DC2771" w:rsidRDefault="00DC2771">
            <w:pPr>
              <w:rPr>
                <w:rFonts w:ascii="宋体"/>
                <w:vanish/>
              </w:rPr>
            </w:pPr>
          </w:p>
        </w:tc>
        <w:tc>
          <w:tcPr>
            <w:tcW w:w="0" w:type="auto"/>
            <w:gridSpan w:val="3"/>
            <w:shd w:val="clear" w:color="auto" w:fill="auto"/>
            <w:vAlign w:val="bottom"/>
          </w:tcPr>
          <w:p w14:paraId="1181FBBE" w14:textId="77777777" w:rsidR="00DC2771" w:rsidRDefault="00DC2771">
            <w:pPr>
              <w:rPr>
                <w:rFonts w:ascii="宋体"/>
                <w:vanish/>
              </w:rPr>
            </w:pPr>
          </w:p>
        </w:tc>
      </w:tr>
      <w:tr w:rsidR="00DC2771" w14:paraId="1181FBC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BC0" w14:textId="77777777" w:rsidR="00DC2771" w:rsidRDefault="003E70A4">
            <w:pPr>
              <w:textAlignment w:val="bottom"/>
            </w:pPr>
            <w:r>
              <w:rPr>
                <w:rFonts w:ascii="Arial" w:eastAsia="宋体" w:hAnsi="Arial" w:cs="Arial"/>
                <w:i/>
                <w:iCs/>
                <w:color w:val="000000"/>
                <w:sz w:val="17"/>
                <w:szCs w:val="17"/>
              </w:rPr>
              <w:t>Effective tax rate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1181FBC1" w14:textId="77777777" w:rsidR="00DC2771" w:rsidRDefault="003E70A4">
            <w:pPr>
              <w:jc w:val="right"/>
              <w:textAlignment w:val="center"/>
            </w:pPr>
            <w:r>
              <w:rPr>
                <w:rFonts w:ascii="Arial" w:eastAsia="宋体" w:hAnsi="Arial" w:cs="Arial"/>
                <w:i/>
                <w:iCs/>
                <w:color w:val="000000"/>
                <w:sz w:val="17"/>
                <w:szCs w:val="17"/>
              </w:rPr>
              <w:t>11.0 </w:t>
            </w:r>
          </w:p>
        </w:tc>
        <w:tc>
          <w:tcPr>
            <w:tcW w:w="0" w:type="auto"/>
            <w:tcBorders>
              <w:top w:val="single" w:sz="4" w:space="0" w:color="808080"/>
            </w:tcBorders>
            <w:shd w:val="clear" w:color="auto" w:fill="FFF1E7"/>
            <w:tcMar>
              <w:top w:w="40" w:type="dxa"/>
              <w:left w:w="0" w:type="dxa"/>
              <w:bottom w:w="40" w:type="dxa"/>
              <w:right w:w="20" w:type="dxa"/>
            </w:tcMar>
            <w:vAlign w:val="center"/>
          </w:tcPr>
          <w:p w14:paraId="1181FBC2" w14:textId="77777777" w:rsidR="00DC2771" w:rsidRDefault="003E70A4">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1181FBC3" w14:textId="77777777" w:rsidR="00DC2771" w:rsidRDefault="003E70A4">
            <w:pPr>
              <w:jc w:val="right"/>
              <w:textAlignment w:val="center"/>
            </w:pPr>
            <w:r>
              <w:rPr>
                <w:rFonts w:ascii="Arial" w:eastAsia="宋体" w:hAnsi="Arial" w:cs="Arial"/>
                <w:i/>
                <w:iCs/>
                <w:color w:val="000000"/>
                <w:sz w:val="17"/>
                <w:szCs w:val="17"/>
              </w:rPr>
              <w:t>11.5 </w:t>
            </w:r>
          </w:p>
        </w:tc>
        <w:tc>
          <w:tcPr>
            <w:tcW w:w="0" w:type="auto"/>
            <w:tcBorders>
              <w:top w:val="single" w:sz="4" w:space="0" w:color="808080"/>
            </w:tcBorders>
            <w:shd w:val="clear" w:color="auto" w:fill="auto"/>
            <w:tcMar>
              <w:top w:w="40" w:type="dxa"/>
              <w:left w:w="0" w:type="dxa"/>
              <w:bottom w:w="40" w:type="dxa"/>
              <w:right w:w="20" w:type="dxa"/>
            </w:tcMar>
            <w:vAlign w:val="center"/>
          </w:tcPr>
          <w:p w14:paraId="1181FBC4" w14:textId="77777777" w:rsidR="00DC2771" w:rsidRDefault="003E70A4">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BC5" w14:textId="77777777" w:rsidR="00DC2771" w:rsidRDefault="00DC2771">
            <w:pPr>
              <w:rPr>
                <w:rFonts w:ascii="宋体"/>
              </w:rPr>
            </w:pPr>
          </w:p>
        </w:tc>
        <w:tc>
          <w:tcPr>
            <w:tcW w:w="0" w:type="auto"/>
            <w:shd w:val="clear" w:color="auto" w:fill="auto"/>
            <w:vAlign w:val="bottom"/>
          </w:tcPr>
          <w:p w14:paraId="1181FBC6" w14:textId="77777777" w:rsidR="00DC2771" w:rsidRDefault="00DC2771">
            <w:pPr>
              <w:rPr>
                <w:rFonts w:ascii="宋体"/>
                <w:vanish/>
              </w:rPr>
            </w:pPr>
          </w:p>
        </w:tc>
        <w:tc>
          <w:tcPr>
            <w:tcW w:w="0" w:type="auto"/>
            <w:shd w:val="clear" w:color="auto" w:fill="auto"/>
            <w:vAlign w:val="bottom"/>
          </w:tcPr>
          <w:p w14:paraId="1181FBC7" w14:textId="77777777" w:rsidR="00DC2771" w:rsidRDefault="00DC2771">
            <w:pPr>
              <w:rPr>
                <w:rFonts w:ascii="宋体"/>
                <w:vanish/>
              </w:rPr>
            </w:pPr>
          </w:p>
        </w:tc>
        <w:tc>
          <w:tcPr>
            <w:tcW w:w="0" w:type="auto"/>
            <w:gridSpan w:val="3"/>
            <w:shd w:val="clear" w:color="auto" w:fill="auto"/>
            <w:vAlign w:val="bottom"/>
          </w:tcPr>
          <w:p w14:paraId="1181FBC8" w14:textId="77777777" w:rsidR="00DC2771" w:rsidRDefault="00DC2771">
            <w:pPr>
              <w:rPr>
                <w:rFonts w:ascii="宋体"/>
                <w:vanish/>
              </w:rPr>
            </w:pPr>
          </w:p>
        </w:tc>
        <w:tc>
          <w:tcPr>
            <w:tcW w:w="0" w:type="auto"/>
            <w:gridSpan w:val="3"/>
            <w:shd w:val="clear" w:color="auto" w:fill="auto"/>
            <w:vAlign w:val="bottom"/>
          </w:tcPr>
          <w:p w14:paraId="1181FBC9" w14:textId="77777777" w:rsidR="00DC2771" w:rsidRDefault="00DC2771">
            <w:pPr>
              <w:rPr>
                <w:rFonts w:ascii="宋体"/>
                <w:vanish/>
              </w:rPr>
            </w:pPr>
          </w:p>
        </w:tc>
      </w:tr>
      <w:tr w:rsidR="00DC2771" w14:paraId="1181FBD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BCB" w14:textId="77777777" w:rsidR="00DC2771" w:rsidRDefault="003E70A4">
            <w:pPr>
              <w:textAlignment w:val="bottom"/>
            </w:pPr>
            <w:r>
              <w:rPr>
                <w:rFonts w:ascii="Arial" w:eastAsia="宋体" w:hAnsi="Arial" w:cs="Arial"/>
                <w:b/>
                <w:bCs/>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center"/>
          </w:tcPr>
          <w:p w14:paraId="1181FBCC" w14:textId="77777777" w:rsidR="00DC2771" w:rsidRDefault="003E70A4">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1181FBCD" w14:textId="77777777" w:rsidR="00DC2771" w:rsidRDefault="003E70A4">
            <w:pPr>
              <w:jc w:val="right"/>
              <w:textAlignment w:val="center"/>
            </w:pPr>
            <w:r>
              <w:rPr>
                <w:rFonts w:ascii="Arial" w:eastAsia="宋体" w:hAnsi="Arial" w:cs="Arial"/>
                <w:b/>
                <w:bCs/>
                <w:color w:val="000000"/>
                <w:sz w:val="17"/>
                <w:szCs w:val="17"/>
              </w:rPr>
              <w:t>1,874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center"/>
          </w:tcPr>
          <w:p w14:paraId="1181FBCE"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1181FBCF" w14:textId="77777777" w:rsidR="00DC2771" w:rsidRDefault="003E70A4">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1181FBD0" w14:textId="77777777" w:rsidR="00DC2771" w:rsidRDefault="003E70A4">
            <w:pPr>
              <w:jc w:val="right"/>
              <w:textAlignment w:val="center"/>
            </w:pPr>
            <w:r>
              <w:rPr>
                <w:rFonts w:ascii="Arial" w:eastAsia="宋体" w:hAnsi="Arial" w:cs="Arial"/>
                <w:b/>
                <w:bCs/>
                <w:color w:val="000000"/>
                <w:sz w:val="17"/>
                <w:szCs w:val="17"/>
              </w:rPr>
              <w:t>1,518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1181FBD1"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1181FBD2" w14:textId="77777777" w:rsidR="00DC2771" w:rsidRDefault="003E70A4">
            <w:pPr>
              <w:jc w:val="right"/>
              <w:textAlignment w:val="center"/>
            </w:pPr>
            <w:r>
              <w:rPr>
                <w:rFonts w:ascii="Arial" w:eastAsia="宋体" w:hAnsi="Arial" w:cs="Arial"/>
                <w:b/>
                <w:bCs/>
                <w:color w:val="000000"/>
                <w:sz w:val="17"/>
                <w:szCs w:val="17"/>
              </w:rPr>
              <w:t>23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1181FBD3" w14:textId="77777777" w:rsidR="00DC2771" w:rsidRDefault="003E70A4">
            <w:pPr>
              <w:jc w:val="right"/>
              <w:textAlignment w:val="center"/>
            </w:pPr>
            <w:r>
              <w:rPr>
                <w:rFonts w:ascii="Arial" w:eastAsia="宋体" w:hAnsi="Arial" w:cs="Arial"/>
                <w:b/>
                <w:bCs/>
                <w:color w:val="000000"/>
                <w:sz w:val="17"/>
                <w:szCs w:val="17"/>
              </w:rPr>
              <w:t>%</w:t>
            </w:r>
          </w:p>
        </w:tc>
        <w:tc>
          <w:tcPr>
            <w:tcW w:w="0" w:type="auto"/>
            <w:shd w:val="clear" w:color="auto" w:fill="auto"/>
            <w:vAlign w:val="bottom"/>
          </w:tcPr>
          <w:p w14:paraId="1181FBD4" w14:textId="77777777" w:rsidR="00DC2771" w:rsidRDefault="00DC2771">
            <w:pPr>
              <w:rPr>
                <w:rFonts w:ascii="宋体"/>
                <w:vanish/>
              </w:rPr>
            </w:pPr>
          </w:p>
        </w:tc>
        <w:tc>
          <w:tcPr>
            <w:tcW w:w="0" w:type="auto"/>
            <w:shd w:val="clear" w:color="auto" w:fill="auto"/>
            <w:vAlign w:val="bottom"/>
          </w:tcPr>
          <w:p w14:paraId="1181FBD5" w14:textId="77777777" w:rsidR="00DC2771" w:rsidRDefault="00DC2771">
            <w:pPr>
              <w:rPr>
                <w:rFonts w:ascii="宋体"/>
                <w:vanish/>
              </w:rPr>
            </w:pPr>
          </w:p>
        </w:tc>
        <w:tc>
          <w:tcPr>
            <w:tcW w:w="0" w:type="auto"/>
            <w:gridSpan w:val="3"/>
            <w:shd w:val="clear" w:color="auto" w:fill="auto"/>
            <w:vAlign w:val="bottom"/>
          </w:tcPr>
          <w:p w14:paraId="1181FBD6" w14:textId="77777777" w:rsidR="00DC2771" w:rsidRDefault="00DC2771">
            <w:pPr>
              <w:rPr>
                <w:rFonts w:ascii="宋体"/>
                <w:vanish/>
              </w:rPr>
            </w:pPr>
          </w:p>
        </w:tc>
        <w:tc>
          <w:tcPr>
            <w:tcW w:w="0" w:type="auto"/>
            <w:gridSpan w:val="3"/>
            <w:shd w:val="clear" w:color="auto" w:fill="auto"/>
            <w:vAlign w:val="bottom"/>
          </w:tcPr>
          <w:p w14:paraId="1181FBD7" w14:textId="77777777" w:rsidR="00DC2771" w:rsidRDefault="00DC2771">
            <w:pPr>
              <w:rPr>
                <w:rFonts w:ascii="宋体"/>
                <w:vanish/>
              </w:rPr>
            </w:pPr>
          </w:p>
        </w:tc>
      </w:tr>
      <w:tr w:rsidR="00DC2771" w14:paraId="1181FBE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FBD9" w14:textId="77777777" w:rsidR="00DC2771" w:rsidRDefault="003E70A4">
            <w:pPr>
              <w:textAlignment w:val="bottom"/>
            </w:pPr>
            <w:r>
              <w:rPr>
                <w:rFonts w:ascii="Arial" w:eastAsia="宋体" w:hAnsi="Arial" w:cs="Arial"/>
                <w:color w:val="000000"/>
                <w:sz w:val="17"/>
                <w:szCs w:val="17"/>
              </w:rPr>
              <w:t>Diluted earnings per common share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center"/>
          </w:tcPr>
          <w:p w14:paraId="1181FBDA" w14:textId="77777777" w:rsidR="00DC2771" w:rsidRDefault="003E70A4">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center"/>
          </w:tcPr>
          <w:p w14:paraId="1181FBDB" w14:textId="77777777" w:rsidR="00DC2771" w:rsidRDefault="003E70A4">
            <w:pPr>
              <w:jc w:val="right"/>
              <w:textAlignment w:val="center"/>
            </w:pPr>
            <w:r>
              <w:rPr>
                <w:rFonts w:ascii="Arial" w:eastAsia="宋体" w:hAnsi="Arial" w:cs="Arial"/>
                <w:color w:val="000000"/>
                <w:sz w:val="17"/>
                <w:szCs w:val="17"/>
              </w:rPr>
              <w:t>1.16 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center"/>
          </w:tcPr>
          <w:p w14:paraId="1181FBDC"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center"/>
          </w:tcPr>
          <w:p w14:paraId="1181FBDD" w14:textId="77777777" w:rsidR="00DC2771" w:rsidRDefault="003E70A4">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center"/>
          </w:tcPr>
          <w:p w14:paraId="1181FBDE" w14:textId="77777777" w:rsidR="00DC2771" w:rsidRDefault="003E70A4">
            <w:pPr>
              <w:jc w:val="right"/>
              <w:textAlignment w:val="center"/>
            </w:pPr>
            <w:r>
              <w:rPr>
                <w:rFonts w:ascii="Arial" w:eastAsia="宋体" w:hAnsi="Arial" w:cs="Arial"/>
                <w:color w:val="000000"/>
                <w:sz w:val="17"/>
                <w:szCs w:val="17"/>
              </w:rPr>
              <w:t>0.95 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1181FBDF" w14:textId="77777777" w:rsidR="00DC2771" w:rsidRDefault="00DC277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center"/>
          </w:tcPr>
          <w:p w14:paraId="1181FBE0" w14:textId="77777777" w:rsidR="00DC2771" w:rsidRDefault="003E70A4">
            <w:pPr>
              <w:jc w:val="right"/>
              <w:textAlignment w:val="center"/>
            </w:pPr>
            <w:r>
              <w:rPr>
                <w:rFonts w:ascii="Arial" w:eastAsia="宋体" w:hAnsi="Arial" w:cs="Arial"/>
                <w:color w:val="000000"/>
                <w:sz w:val="17"/>
                <w:szCs w:val="17"/>
              </w:rPr>
              <w:t>22 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1181FBE1" w14:textId="77777777" w:rsidR="00DC2771" w:rsidRDefault="003E70A4">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1181FBE2" w14:textId="77777777" w:rsidR="00DC2771" w:rsidRDefault="00DC2771">
            <w:pPr>
              <w:rPr>
                <w:rFonts w:ascii="宋体"/>
                <w:vanish/>
              </w:rPr>
            </w:pPr>
          </w:p>
        </w:tc>
        <w:tc>
          <w:tcPr>
            <w:tcW w:w="0" w:type="auto"/>
            <w:shd w:val="clear" w:color="auto" w:fill="auto"/>
            <w:vAlign w:val="bottom"/>
          </w:tcPr>
          <w:p w14:paraId="1181FBE3" w14:textId="77777777" w:rsidR="00DC2771" w:rsidRDefault="00DC2771">
            <w:pPr>
              <w:rPr>
                <w:rFonts w:ascii="宋体"/>
                <w:vanish/>
              </w:rPr>
            </w:pPr>
          </w:p>
        </w:tc>
        <w:tc>
          <w:tcPr>
            <w:tcW w:w="0" w:type="auto"/>
            <w:gridSpan w:val="3"/>
            <w:shd w:val="clear" w:color="auto" w:fill="auto"/>
            <w:vAlign w:val="bottom"/>
          </w:tcPr>
          <w:p w14:paraId="1181FBE4" w14:textId="77777777" w:rsidR="00DC2771" w:rsidRDefault="00DC2771">
            <w:pPr>
              <w:rPr>
                <w:rFonts w:ascii="宋体"/>
                <w:vanish/>
              </w:rPr>
            </w:pPr>
          </w:p>
        </w:tc>
        <w:tc>
          <w:tcPr>
            <w:tcW w:w="0" w:type="auto"/>
            <w:gridSpan w:val="3"/>
            <w:shd w:val="clear" w:color="auto" w:fill="auto"/>
            <w:vAlign w:val="bottom"/>
          </w:tcPr>
          <w:p w14:paraId="1181FBE5" w14:textId="77777777" w:rsidR="00DC2771" w:rsidRDefault="00DC2771">
            <w:pPr>
              <w:rPr>
                <w:rFonts w:ascii="宋体"/>
                <w:vanish/>
              </w:rPr>
            </w:pPr>
          </w:p>
        </w:tc>
      </w:tr>
    </w:tbl>
    <w:p w14:paraId="1181FBE7" w14:textId="77777777" w:rsidR="00DC2771" w:rsidRDefault="003E70A4">
      <w:pPr>
        <w:spacing w:before="120" w:after="120"/>
        <w:jc w:val="right"/>
      </w:pPr>
      <w:r>
        <w:rPr>
          <w:rFonts w:ascii="Arial" w:eastAsia="宋体" w:hAnsi="Arial" w:cs="Arial"/>
          <w:color w:val="E87722"/>
          <w:sz w:val="17"/>
          <w:szCs w:val="17"/>
        </w:rPr>
        <w:t>23</w:t>
      </w:r>
    </w:p>
    <w:p w14:paraId="1181FBE8" w14:textId="77777777" w:rsidR="00DC2771" w:rsidRDefault="003E70A4">
      <w:r>
        <w:pict w14:anchorId="11820507">
          <v:rect id="_x0000_i1049" style="width:415.3pt;height:1.5pt" o:hralign="center" o:hrstd="t" o:hr="t" fillcolor="#a0a0a0" stroked="f"/>
        </w:pict>
      </w:r>
    </w:p>
    <w:p w14:paraId="1181FBE9" w14:textId="77777777" w:rsidR="00DC2771" w:rsidRDefault="00DC2771"/>
    <w:p w14:paraId="1181FBEA" w14:textId="77777777" w:rsidR="00DC2771" w:rsidRDefault="003E70A4">
      <w:hyperlink r:id="rId92" w:anchor="if5aa7c02c875406eb9e162b54bd86112_7" w:history="1">
        <w:r>
          <w:rPr>
            <w:rStyle w:val="a5"/>
            <w:rFonts w:ascii="sans-serif" w:eastAsia="sans-serif" w:hAnsi="sans-serif" w:cs="sans-serif"/>
            <w:sz w:val="17"/>
            <w:szCs w:val="17"/>
          </w:rPr>
          <w:t>Table of Contents</w:t>
        </w:r>
      </w:hyperlink>
    </w:p>
    <w:p w14:paraId="1181FBEB" w14:textId="77777777" w:rsidR="00DC2771" w:rsidRDefault="00DC2771"/>
    <w:p w14:paraId="1181FBEC" w14:textId="77777777" w:rsidR="00DC2771" w:rsidRDefault="003E70A4">
      <w:pPr>
        <w:spacing w:before="300" w:after="120"/>
      </w:pPr>
      <w:r>
        <w:rPr>
          <w:rFonts w:ascii="sans-serif" w:eastAsia="sans-serif" w:hAnsi="sans-serif" w:cs="sans-serif"/>
          <w:b/>
          <w:bCs/>
          <w:color w:val="E87722"/>
          <w:sz w:val="36"/>
          <w:szCs w:val="36"/>
        </w:rPr>
        <w:t>CONSOLIDATED OPERATING RESULTS</w:t>
      </w:r>
    </w:p>
    <w:p w14:paraId="1181FBED" w14:textId="77777777" w:rsidR="00DC2771" w:rsidRDefault="003E70A4">
      <w:pPr>
        <w:spacing w:before="240" w:after="120"/>
      </w:pPr>
      <w:r>
        <w:rPr>
          <w:rFonts w:ascii="sans-serif" w:eastAsia="sans-serif" w:hAnsi="sans-serif" w:cs="sans-serif"/>
          <w:b/>
          <w:bCs/>
          <w:color w:val="000000"/>
          <w:sz w:val="28"/>
          <w:szCs w:val="28"/>
        </w:rPr>
        <w:t>REVENUES</w:t>
      </w:r>
    </w:p>
    <w:tbl>
      <w:tblPr>
        <w:tblW w:w="5000" w:type="pct"/>
        <w:tblCellMar>
          <w:top w:w="15" w:type="dxa"/>
          <w:left w:w="15" w:type="dxa"/>
          <w:bottom w:w="15" w:type="dxa"/>
          <w:right w:w="15" w:type="dxa"/>
        </w:tblCellMar>
        <w:tblLook w:val="04A0" w:firstRow="1" w:lastRow="0" w:firstColumn="1" w:lastColumn="0" w:noHBand="0" w:noVBand="1"/>
      </w:tblPr>
      <w:tblGrid>
        <w:gridCol w:w="40"/>
        <w:gridCol w:w="4113"/>
        <w:gridCol w:w="39"/>
        <w:gridCol w:w="115"/>
        <w:gridCol w:w="862"/>
        <w:gridCol w:w="36"/>
        <w:gridCol w:w="115"/>
        <w:gridCol w:w="862"/>
        <w:gridCol w:w="36"/>
        <w:gridCol w:w="53"/>
        <w:gridCol w:w="834"/>
        <w:gridCol w:w="172"/>
        <w:gridCol w:w="71"/>
        <w:gridCol w:w="816"/>
        <w:gridCol w:w="172"/>
      </w:tblGrid>
      <w:tr w:rsidR="00DC2771" w14:paraId="1181FBFD" w14:textId="77777777">
        <w:tc>
          <w:tcPr>
            <w:tcW w:w="50" w:type="pct"/>
            <w:shd w:val="clear" w:color="auto" w:fill="auto"/>
            <w:vAlign w:val="bottom"/>
          </w:tcPr>
          <w:p w14:paraId="1181FBEE" w14:textId="77777777" w:rsidR="00DC2771" w:rsidRDefault="00DC2771">
            <w:pPr>
              <w:rPr>
                <w:rFonts w:ascii="宋体"/>
              </w:rPr>
            </w:pPr>
          </w:p>
        </w:tc>
        <w:tc>
          <w:tcPr>
            <w:tcW w:w="2512" w:type="pct"/>
            <w:shd w:val="clear" w:color="auto" w:fill="auto"/>
            <w:vAlign w:val="bottom"/>
          </w:tcPr>
          <w:p w14:paraId="1181FBEF" w14:textId="77777777" w:rsidR="00DC2771" w:rsidRDefault="00DC2771">
            <w:pPr>
              <w:rPr>
                <w:rFonts w:ascii="宋体"/>
              </w:rPr>
            </w:pPr>
          </w:p>
        </w:tc>
        <w:tc>
          <w:tcPr>
            <w:tcW w:w="5" w:type="pct"/>
            <w:shd w:val="clear" w:color="auto" w:fill="auto"/>
            <w:vAlign w:val="bottom"/>
          </w:tcPr>
          <w:p w14:paraId="1181FBF0" w14:textId="77777777" w:rsidR="00DC2771" w:rsidRDefault="00DC2771">
            <w:pPr>
              <w:rPr>
                <w:rFonts w:ascii="宋体"/>
              </w:rPr>
            </w:pPr>
          </w:p>
        </w:tc>
        <w:tc>
          <w:tcPr>
            <w:tcW w:w="50" w:type="pct"/>
            <w:shd w:val="clear" w:color="auto" w:fill="auto"/>
            <w:vAlign w:val="bottom"/>
          </w:tcPr>
          <w:p w14:paraId="1181FBF1" w14:textId="77777777" w:rsidR="00DC2771" w:rsidRDefault="00DC2771">
            <w:pPr>
              <w:rPr>
                <w:rFonts w:ascii="宋体"/>
              </w:rPr>
            </w:pPr>
          </w:p>
        </w:tc>
        <w:tc>
          <w:tcPr>
            <w:tcW w:w="553" w:type="pct"/>
            <w:shd w:val="clear" w:color="auto" w:fill="auto"/>
            <w:vAlign w:val="bottom"/>
          </w:tcPr>
          <w:p w14:paraId="1181FBF2" w14:textId="77777777" w:rsidR="00DC2771" w:rsidRDefault="00DC2771">
            <w:pPr>
              <w:rPr>
                <w:rFonts w:ascii="宋体"/>
              </w:rPr>
            </w:pPr>
          </w:p>
        </w:tc>
        <w:tc>
          <w:tcPr>
            <w:tcW w:w="5" w:type="pct"/>
            <w:shd w:val="clear" w:color="auto" w:fill="auto"/>
            <w:vAlign w:val="bottom"/>
          </w:tcPr>
          <w:p w14:paraId="1181FBF3" w14:textId="77777777" w:rsidR="00DC2771" w:rsidRDefault="00DC2771">
            <w:pPr>
              <w:rPr>
                <w:rFonts w:ascii="宋体"/>
              </w:rPr>
            </w:pPr>
          </w:p>
        </w:tc>
        <w:tc>
          <w:tcPr>
            <w:tcW w:w="50" w:type="pct"/>
            <w:shd w:val="clear" w:color="auto" w:fill="auto"/>
            <w:vAlign w:val="bottom"/>
          </w:tcPr>
          <w:p w14:paraId="1181FBF4" w14:textId="77777777" w:rsidR="00DC2771" w:rsidRDefault="00DC2771">
            <w:pPr>
              <w:rPr>
                <w:rFonts w:ascii="宋体"/>
              </w:rPr>
            </w:pPr>
          </w:p>
        </w:tc>
        <w:tc>
          <w:tcPr>
            <w:tcW w:w="553" w:type="pct"/>
            <w:shd w:val="clear" w:color="auto" w:fill="auto"/>
            <w:vAlign w:val="bottom"/>
          </w:tcPr>
          <w:p w14:paraId="1181FBF5" w14:textId="77777777" w:rsidR="00DC2771" w:rsidRDefault="00DC2771">
            <w:pPr>
              <w:rPr>
                <w:rFonts w:ascii="宋体"/>
              </w:rPr>
            </w:pPr>
          </w:p>
        </w:tc>
        <w:tc>
          <w:tcPr>
            <w:tcW w:w="5" w:type="pct"/>
            <w:shd w:val="clear" w:color="auto" w:fill="auto"/>
            <w:vAlign w:val="bottom"/>
          </w:tcPr>
          <w:p w14:paraId="1181FBF6" w14:textId="77777777" w:rsidR="00DC2771" w:rsidRDefault="00DC2771">
            <w:pPr>
              <w:rPr>
                <w:rFonts w:ascii="宋体"/>
              </w:rPr>
            </w:pPr>
          </w:p>
        </w:tc>
        <w:tc>
          <w:tcPr>
            <w:tcW w:w="50" w:type="pct"/>
            <w:shd w:val="clear" w:color="auto" w:fill="auto"/>
            <w:vAlign w:val="bottom"/>
          </w:tcPr>
          <w:p w14:paraId="1181FBF7" w14:textId="77777777" w:rsidR="00DC2771" w:rsidRDefault="00DC2771">
            <w:pPr>
              <w:rPr>
                <w:rFonts w:ascii="宋体"/>
              </w:rPr>
            </w:pPr>
          </w:p>
        </w:tc>
        <w:tc>
          <w:tcPr>
            <w:tcW w:w="553" w:type="pct"/>
            <w:shd w:val="clear" w:color="auto" w:fill="auto"/>
            <w:vAlign w:val="bottom"/>
          </w:tcPr>
          <w:p w14:paraId="1181FBF8" w14:textId="77777777" w:rsidR="00DC2771" w:rsidRDefault="00DC2771">
            <w:pPr>
              <w:rPr>
                <w:rFonts w:ascii="宋体"/>
              </w:rPr>
            </w:pPr>
          </w:p>
        </w:tc>
        <w:tc>
          <w:tcPr>
            <w:tcW w:w="5" w:type="pct"/>
            <w:shd w:val="clear" w:color="auto" w:fill="auto"/>
            <w:vAlign w:val="bottom"/>
          </w:tcPr>
          <w:p w14:paraId="1181FBF9" w14:textId="77777777" w:rsidR="00DC2771" w:rsidRDefault="00DC2771">
            <w:pPr>
              <w:rPr>
                <w:rFonts w:ascii="宋体"/>
              </w:rPr>
            </w:pPr>
          </w:p>
        </w:tc>
        <w:tc>
          <w:tcPr>
            <w:tcW w:w="50" w:type="pct"/>
            <w:shd w:val="clear" w:color="auto" w:fill="auto"/>
            <w:vAlign w:val="bottom"/>
          </w:tcPr>
          <w:p w14:paraId="1181FBFA" w14:textId="77777777" w:rsidR="00DC2771" w:rsidRDefault="00DC2771">
            <w:pPr>
              <w:rPr>
                <w:rFonts w:ascii="宋体"/>
              </w:rPr>
            </w:pPr>
          </w:p>
        </w:tc>
        <w:tc>
          <w:tcPr>
            <w:tcW w:w="553" w:type="pct"/>
            <w:shd w:val="clear" w:color="auto" w:fill="auto"/>
            <w:vAlign w:val="bottom"/>
          </w:tcPr>
          <w:p w14:paraId="1181FBFB" w14:textId="77777777" w:rsidR="00DC2771" w:rsidRDefault="00DC2771">
            <w:pPr>
              <w:rPr>
                <w:rFonts w:ascii="宋体"/>
              </w:rPr>
            </w:pPr>
          </w:p>
        </w:tc>
        <w:tc>
          <w:tcPr>
            <w:tcW w:w="5" w:type="pct"/>
            <w:shd w:val="clear" w:color="auto" w:fill="auto"/>
            <w:vAlign w:val="bottom"/>
          </w:tcPr>
          <w:p w14:paraId="1181FBFC" w14:textId="77777777" w:rsidR="00DC2771" w:rsidRDefault="00DC2771">
            <w:pPr>
              <w:rPr>
                <w:rFonts w:ascii="宋体"/>
              </w:rPr>
            </w:pPr>
          </w:p>
        </w:tc>
      </w:tr>
      <w:tr w:rsidR="00DC2771" w14:paraId="1181FC00" w14:textId="77777777">
        <w:tc>
          <w:tcPr>
            <w:tcW w:w="0" w:type="auto"/>
            <w:gridSpan w:val="3"/>
            <w:shd w:val="clear" w:color="auto" w:fill="auto"/>
            <w:tcMar>
              <w:top w:w="0" w:type="dxa"/>
              <w:left w:w="20" w:type="dxa"/>
              <w:bottom w:w="0" w:type="dxa"/>
              <w:right w:w="20" w:type="dxa"/>
            </w:tcMar>
            <w:vAlign w:val="bottom"/>
          </w:tcPr>
          <w:p w14:paraId="1181FBFE" w14:textId="77777777" w:rsidR="00DC2771" w:rsidRDefault="00DC2771">
            <w:pPr>
              <w:rPr>
                <w:rFonts w:ascii="宋体"/>
              </w:rPr>
            </w:pPr>
          </w:p>
        </w:tc>
        <w:tc>
          <w:tcPr>
            <w:tcW w:w="0" w:type="auto"/>
            <w:gridSpan w:val="12"/>
            <w:shd w:val="clear" w:color="auto" w:fill="auto"/>
            <w:tcMar>
              <w:top w:w="40" w:type="dxa"/>
              <w:left w:w="20" w:type="dxa"/>
              <w:bottom w:w="40" w:type="dxa"/>
              <w:right w:w="20" w:type="dxa"/>
            </w:tcMar>
            <w:vAlign w:val="bottom"/>
          </w:tcPr>
          <w:p w14:paraId="1181FBFF" w14:textId="77777777" w:rsidR="00DC2771" w:rsidRDefault="003E70A4">
            <w:pPr>
              <w:jc w:val="center"/>
              <w:textAlignment w:val="bottom"/>
            </w:pPr>
            <w:r>
              <w:rPr>
                <w:rFonts w:ascii="sans-serif" w:eastAsia="sans-serif" w:hAnsi="sans-serif" w:cs="sans-serif"/>
                <w:b/>
                <w:bCs/>
                <w:color w:val="000000"/>
                <w:sz w:val="17"/>
                <w:szCs w:val="17"/>
              </w:rPr>
              <w:t xml:space="preserve">THREE MONTHS </w:t>
            </w:r>
            <w:r>
              <w:rPr>
                <w:rFonts w:ascii="sans-serif" w:eastAsia="sans-serif" w:hAnsi="sans-serif" w:cs="sans-serif"/>
                <w:b/>
                <w:bCs/>
                <w:color w:val="000000"/>
                <w:sz w:val="17"/>
                <w:szCs w:val="17"/>
              </w:rPr>
              <w:t>ENDED AUGUST 31,</w:t>
            </w:r>
          </w:p>
        </w:tc>
      </w:tr>
      <w:tr w:rsidR="00DC2771" w14:paraId="1181FC06" w14:textId="77777777">
        <w:tc>
          <w:tcPr>
            <w:tcW w:w="0" w:type="auto"/>
            <w:gridSpan w:val="3"/>
            <w:shd w:val="clear" w:color="auto" w:fill="auto"/>
            <w:tcMar>
              <w:top w:w="40" w:type="dxa"/>
              <w:left w:w="20" w:type="dxa"/>
              <w:bottom w:w="40" w:type="dxa"/>
              <w:right w:w="20" w:type="dxa"/>
            </w:tcMar>
            <w:vAlign w:val="bottom"/>
          </w:tcPr>
          <w:p w14:paraId="1181FC01"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C02"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C03"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C04" w14:textId="77777777" w:rsidR="00DC2771" w:rsidRDefault="003E70A4">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C05" w14:textId="77777777" w:rsidR="00DC2771" w:rsidRDefault="003E70A4">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9"/>
                <w:szCs w:val="9"/>
              </w:rPr>
              <w:t>(1)</w:t>
            </w:r>
          </w:p>
        </w:tc>
      </w:tr>
      <w:tr w:rsidR="00DC2771" w14:paraId="1181FC0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C07" w14:textId="77777777" w:rsidR="00DC2771" w:rsidRDefault="003E70A4">
            <w:pPr>
              <w:textAlignment w:val="bottom"/>
            </w:pPr>
            <w:r>
              <w:rPr>
                <w:rFonts w:ascii="Arial" w:eastAsia="宋体" w:hAnsi="Arial" w:cs="Arial"/>
                <w:b/>
                <w:bCs/>
                <w:i/>
                <w:iCs/>
                <w:color w:val="000000"/>
                <w:sz w:val="17"/>
                <w:szCs w:val="17"/>
              </w:rPr>
              <w:t>NIKE, Inc. Revenues: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C08"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C09"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C0A"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C0B" w14:textId="77777777" w:rsidR="00DC2771" w:rsidRDefault="00DC2771">
            <w:pPr>
              <w:rPr>
                <w:rFonts w:ascii="宋体"/>
              </w:rPr>
            </w:pPr>
          </w:p>
        </w:tc>
      </w:tr>
      <w:tr w:rsidR="00DC2771" w14:paraId="1181FC1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C0D" w14:textId="77777777" w:rsidR="00DC2771" w:rsidRDefault="003E70A4">
            <w:pPr>
              <w:textAlignment w:val="bottom"/>
            </w:pPr>
            <w:r>
              <w:rPr>
                <w:rFonts w:ascii="Arial" w:eastAsia="宋体" w:hAnsi="Arial" w:cs="Arial"/>
                <w:b/>
                <w:bCs/>
                <w:color w:val="000000"/>
                <w:sz w:val="17"/>
                <w:szCs w:val="17"/>
              </w:rPr>
              <w:t>NIKE Brand Revenues by:</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FC0E"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C0F"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C10"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C11" w14:textId="77777777" w:rsidR="00DC2771" w:rsidRDefault="00DC2771">
            <w:pPr>
              <w:rPr>
                <w:rFonts w:ascii="宋体"/>
              </w:rPr>
            </w:pPr>
          </w:p>
        </w:tc>
      </w:tr>
      <w:tr w:rsidR="00DC2771" w14:paraId="1181FC1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C13" w14:textId="77777777" w:rsidR="00DC2771" w:rsidRDefault="003E70A4">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FC14"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C15" w14:textId="77777777" w:rsidR="00DC2771" w:rsidRDefault="003E70A4">
            <w:pPr>
              <w:jc w:val="right"/>
              <w:textAlignment w:val="bottom"/>
            </w:pPr>
            <w:r>
              <w:rPr>
                <w:rFonts w:ascii="Arial" w:eastAsia="宋体" w:hAnsi="Arial" w:cs="Arial"/>
                <w:color w:val="000000"/>
                <w:sz w:val="17"/>
                <w:szCs w:val="17"/>
              </w:rPr>
              <w:t>7,718 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C16"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C17"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C18" w14:textId="77777777" w:rsidR="00DC2771" w:rsidRDefault="003E70A4">
            <w:pPr>
              <w:jc w:val="right"/>
              <w:textAlignment w:val="bottom"/>
            </w:pPr>
            <w:r>
              <w:rPr>
                <w:rFonts w:ascii="Arial" w:eastAsia="宋体" w:hAnsi="Arial" w:cs="Arial"/>
                <w:color w:val="000000"/>
                <w:sz w:val="17"/>
                <w:szCs w:val="17"/>
              </w:rPr>
              <w:t>6,768 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19"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1A" w14:textId="77777777" w:rsidR="00DC2771" w:rsidRDefault="003E70A4">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1B"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1C" w14:textId="77777777" w:rsidR="00DC2771" w:rsidRDefault="003E70A4">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1D" w14:textId="77777777" w:rsidR="00DC2771" w:rsidRDefault="003E70A4">
            <w:pPr>
              <w:jc w:val="right"/>
              <w:textAlignment w:val="bottom"/>
            </w:pPr>
            <w:r>
              <w:rPr>
                <w:rFonts w:ascii="Arial" w:eastAsia="宋体" w:hAnsi="Arial" w:cs="Arial"/>
                <w:color w:val="000000"/>
                <w:sz w:val="17"/>
                <w:szCs w:val="17"/>
              </w:rPr>
              <w:t>%</w:t>
            </w:r>
          </w:p>
        </w:tc>
      </w:tr>
      <w:tr w:rsidR="00DC2771" w14:paraId="1181FC2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C1F" w14:textId="77777777" w:rsidR="00DC2771" w:rsidRDefault="003E70A4">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C20" w14:textId="77777777" w:rsidR="00DC2771" w:rsidRDefault="003E70A4">
            <w:pPr>
              <w:jc w:val="right"/>
              <w:textAlignment w:val="bottom"/>
            </w:pPr>
            <w:r>
              <w:rPr>
                <w:rFonts w:ascii="Arial" w:eastAsia="宋体" w:hAnsi="Arial" w:cs="Arial"/>
                <w:color w:val="000000"/>
                <w:sz w:val="17"/>
                <w:szCs w:val="17"/>
              </w:rPr>
              <w:t>3,450 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C21"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22" w14:textId="77777777" w:rsidR="00DC2771" w:rsidRDefault="003E70A4">
            <w:pPr>
              <w:jc w:val="right"/>
              <w:textAlignment w:val="bottom"/>
            </w:pPr>
            <w:r>
              <w:rPr>
                <w:rFonts w:ascii="Arial" w:eastAsia="宋体" w:hAnsi="Arial" w:cs="Arial"/>
                <w:color w:val="000000"/>
                <w:sz w:val="17"/>
                <w:szCs w:val="17"/>
              </w:rPr>
              <w:t>2,875 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23"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24" w14:textId="77777777" w:rsidR="00DC2771" w:rsidRDefault="003E70A4">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25"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26" w14:textId="77777777" w:rsidR="00DC2771" w:rsidRDefault="003E70A4">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27" w14:textId="77777777" w:rsidR="00DC2771" w:rsidRDefault="003E70A4">
            <w:pPr>
              <w:jc w:val="right"/>
              <w:textAlignment w:val="bottom"/>
            </w:pPr>
            <w:r>
              <w:rPr>
                <w:rFonts w:ascii="Arial" w:eastAsia="宋体" w:hAnsi="Arial" w:cs="Arial"/>
                <w:color w:val="000000"/>
                <w:sz w:val="17"/>
                <w:szCs w:val="17"/>
              </w:rPr>
              <w:t>%</w:t>
            </w:r>
          </w:p>
        </w:tc>
      </w:tr>
      <w:tr w:rsidR="00DC2771" w14:paraId="1181FC3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C29" w14:textId="77777777" w:rsidR="00DC2771" w:rsidRDefault="003E70A4">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C2A" w14:textId="77777777" w:rsidR="00DC2771" w:rsidRDefault="003E70A4">
            <w:pPr>
              <w:jc w:val="right"/>
              <w:textAlignment w:val="bottom"/>
            </w:pPr>
            <w:r>
              <w:rPr>
                <w:rFonts w:ascii="Arial" w:eastAsia="宋体" w:hAnsi="Arial" w:cs="Arial"/>
                <w:color w:val="000000"/>
                <w:sz w:val="17"/>
                <w:szCs w:val="17"/>
              </w:rPr>
              <w:t>465 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C2B"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2C" w14:textId="77777777" w:rsidR="00DC2771" w:rsidRDefault="003E70A4">
            <w:pPr>
              <w:jc w:val="right"/>
              <w:textAlignment w:val="bottom"/>
            </w:pPr>
            <w:r>
              <w:rPr>
                <w:rFonts w:ascii="Arial" w:eastAsia="宋体" w:hAnsi="Arial" w:cs="Arial"/>
                <w:color w:val="000000"/>
                <w:sz w:val="17"/>
                <w:szCs w:val="17"/>
              </w:rPr>
              <w:t>371 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2D"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2E" w14:textId="77777777" w:rsidR="00DC2771" w:rsidRDefault="003E70A4">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2F"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30" w14:textId="77777777" w:rsidR="00DC2771" w:rsidRDefault="003E70A4">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31" w14:textId="77777777" w:rsidR="00DC2771" w:rsidRDefault="003E70A4">
            <w:pPr>
              <w:jc w:val="right"/>
              <w:textAlignment w:val="bottom"/>
            </w:pPr>
            <w:r>
              <w:rPr>
                <w:rFonts w:ascii="Arial" w:eastAsia="宋体" w:hAnsi="Arial" w:cs="Arial"/>
                <w:color w:val="000000"/>
                <w:sz w:val="17"/>
                <w:szCs w:val="17"/>
              </w:rPr>
              <w:t>%</w:t>
            </w:r>
          </w:p>
        </w:tc>
      </w:tr>
      <w:tr w:rsidR="00DC2771" w14:paraId="1181FC3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C33" w14:textId="77777777" w:rsidR="00DC2771" w:rsidRDefault="003E70A4">
            <w:pPr>
              <w:textAlignment w:val="bottom"/>
            </w:pPr>
            <w:r>
              <w:rPr>
                <w:rFonts w:ascii="Arial" w:eastAsia="宋体" w:hAnsi="Arial" w:cs="Arial"/>
                <w:color w:val="000000"/>
                <w:sz w:val="17"/>
                <w:szCs w:val="17"/>
              </w:rPr>
              <w:t>Global Brand Divisions</w:t>
            </w:r>
            <w:r>
              <w:rPr>
                <w:rFonts w:ascii="Arial" w:eastAsia="宋体" w:hAnsi="Arial" w:cs="Arial"/>
                <w:color w:val="000000"/>
                <w:sz w:val="9"/>
                <w:szCs w:val="9"/>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C34" w14:textId="77777777" w:rsidR="00DC2771" w:rsidRDefault="003E70A4">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C35"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36" w14:textId="77777777" w:rsidR="00DC2771" w:rsidRDefault="003E70A4">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37"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38" w14:textId="77777777" w:rsidR="00DC2771" w:rsidRDefault="003E70A4">
            <w:pPr>
              <w:jc w:val="right"/>
              <w:textAlignment w:val="bottom"/>
            </w:pPr>
            <w:r>
              <w:rPr>
                <w:rFonts w:ascii="Arial" w:eastAsia="宋体" w:hAnsi="Arial" w:cs="Arial"/>
                <w:color w:val="000000"/>
                <w:sz w:val="17"/>
                <w:szCs w:val="17"/>
              </w:rPr>
              <w:t>75 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39"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3A" w14:textId="77777777" w:rsidR="00DC2771" w:rsidRDefault="003E70A4">
            <w:pPr>
              <w:jc w:val="right"/>
              <w:textAlignment w:val="bottom"/>
            </w:pPr>
            <w:r>
              <w:rPr>
                <w:rFonts w:ascii="Arial" w:eastAsia="宋体" w:hAnsi="Arial" w:cs="Arial"/>
                <w:color w:val="000000"/>
                <w:sz w:val="17"/>
                <w:szCs w:val="17"/>
              </w:rPr>
              <w:t>38 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3B" w14:textId="77777777" w:rsidR="00DC2771" w:rsidRDefault="003E70A4">
            <w:pPr>
              <w:jc w:val="right"/>
              <w:textAlignment w:val="bottom"/>
            </w:pPr>
            <w:r>
              <w:rPr>
                <w:rFonts w:ascii="Arial" w:eastAsia="宋体" w:hAnsi="Arial" w:cs="Arial"/>
                <w:color w:val="000000"/>
                <w:sz w:val="17"/>
                <w:szCs w:val="17"/>
              </w:rPr>
              <w:t>%</w:t>
            </w:r>
          </w:p>
        </w:tc>
      </w:tr>
      <w:tr w:rsidR="00DC2771" w14:paraId="1181FC4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C3D" w14:textId="77777777" w:rsidR="00DC2771" w:rsidRDefault="003E70A4">
            <w:pPr>
              <w:textAlignment w:val="bottom"/>
            </w:pPr>
            <w:r>
              <w:rPr>
                <w:rFonts w:ascii="Arial" w:eastAsia="宋体" w:hAnsi="Arial" w:cs="Arial"/>
                <w:b/>
                <w:bCs/>
                <w:color w:val="000000"/>
                <w:sz w:val="17"/>
                <w:szCs w:val="17"/>
              </w:rPr>
              <w:t>Total NIKE Brand Revenues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C3E" w14:textId="77777777" w:rsidR="00DC2771" w:rsidRDefault="003E70A4">
            <w:pPr>
              <w:jc w:val="right"/>
              <w:textAlignment w:val="bottom"/>
            </w:pPr>
            <w:r>
              <w:rPr>
                <w:rFonts w:ascii="Arial" w:eastAsia="宋体" w:hAnsi="Arial" w:cs="Arial"/>
                <w:b/>
                <w:bCs/>
                <w:color w:val="000000"/>
                <w:sz w:val="17"/>
                <w:szCs w:val="17"/>
              </w:rPr>
              <w:t>11,640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C3F"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C40" w14:textId="77777777" w:rsidR="00DC2771" w:rsidRDefault="003E70A4">
            <w:pPr>
              <w:jc w:val="right"/>
              <w:textAlignment w:val="bottom"/>
            </w:pPr>
            <w:r>
              <w:rPr>
                <w:rFonts w:ascii="Arial" w:eastAsia="宋体" w:hAnsi="Arial" w:cs="Arial"/>
                <w:b/>
                <w:bCs/>
                <w:color w:val="000000"/>
                <w:sz w:val="17"/>
                <w:szCs w:val="17"/>
              </w:rPr>
              <w:t>10,018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C41"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C42" w14:textId="77777777" w:rsidR="00DC2771" w:rsidRDefault="003E70A4">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C43" w14:textId="77777777" w:rsidR="00DC2771" w:rsidRDefault="003E70A4">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C44" w14:textId="77777777" w:rsidR="00DC2771" w:rsidRDefault="003E70A4">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C45" w14:textId="77777777" w:rsidR="00DC2771" w:rsidRDefault="003E70A4">
            <w:pPr>
              <w:jc w:val="right"/>
              <w:textAlignment w:val="bottom"/>
            </w:pPr>
            <w:r>
              <w:rPr>
                <w:rFonts w:ascii="Arial" w:eastAsia="宋体" w:hAnsi="Arial" w:cs="Arial"/>
                <w:b/>
                <w:bCs/>
                <w:color w:val="000000"/>
                <w:sz w:val="17"/>
                <w:szCs w:val="17"/>
              </w:rPr>
              <w:t>%</w:t>
            </w:r>
          </w:p>
        </w:tc>
      </w:tr>
      <w:tr w:rsidR="00DC2771" w14:paraId="1181FC50"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1181FC47" w14:textId="77777777" w:rsidR="00DC2771" w:rsidRDefault="003E70A4">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C48" w14:textId="77777777" w:rsidR="00DC2771" w:rsidRDefault="003E70A4">
            <w:pPr>
              <w:jc w:val="right"/>
              <w:textAlignment w:val="bottom"/>
            </w:pPr>
            <w:r>
              <w:rPr>
                <w:rFonts w:ascii="Arial" w:eastAsia="宋体" w:hAnsi="Arial" w:cs="Arial"/>
                <w:color w:val="000000"/>
                <w:sz w:val="17"/>
                <w:szCs w:val="17"/>
              </w:rPr>
              <w:t>629 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C49"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C4A" w14:textId="77777777" w:rsidR="00DC2771" w:rsidRDefault="003E70A4">
            <w:pPr>
              <w:jc w:val="right"/>
              <w:textAlignment w:val="bottom"/>
            </w:pPr>
            <w:r>
              <w:rPr>
                <w:rFonts w:ascii="Arial" w:eastAsia="宋体" w:hAnsi="Arial" w:cs="Arial"/>
                <w:color w:val="000000"/>
                <w:sz w:val="17"/>
                <w:szCs w:val="17"/>
              </w:rPr>
              <w:t>563 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C4B"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C4C" w14:textId="77777777" w:rsidR="00DC2771" w:rsidRDefault="003E70A4">
            <w:pPr>
              <w:jc w:val="right"/>
              <w:textAlignment w:val="bottom"/>
            </w:pPr>
            <w:r>
              <w:rPr>
                <w:rFonts w:ascii="Arial" w:eastAsia="宋体" w:hAnsi="Arial" w:cs="Arial"/>
                <w:color w:val="000000"/>
                <w:sz w:val="17"/>
                <w:szCs w:val="17"/>
              </w:rPr>
              <w:t>12 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C4D"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C4E" w14:textId="77777777" w:rsidR="00DC2771" w:rsidRDefault="003E70A4">
            <w:pPr>
              <w:jc w:val="right"/>
              <w:textAlignment w:val="bottom"/>
            </w:pPr>
            <w:r>
              <w:rPr>
                <w:rFonts w:ascii="Arial" w:eastAsia="宋体" w:hAnsi="Arial" w:cs="Arial"/>
                <w:color w:val="000000"/>
                <w:sz w:val="17"/>
                <w:szCs w:val="17"/>
              </w:rPr>
              <w:t>7 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C4F" w14:textId="77777777" w:rsidR="00DC2771" w:rsidRDefault="003E70A4">
            <w:pPr>
              <w:jc w:val="right"/>
              <w:textAlignment w:val="bottom"/>
            </w:pPr>
            <w:r>
              <w:rPr>
                <w:rFonts w:ascii="Arial" w:eastAsia="宋体" w:hAnsi="Arial" w:cs="Arial"/>
                <w:color w:val="000000"/>
                <w:sz w:val="17"/>
                <w:szCs w:val="17"/>
              </w:rPr>
              <w:t>%</w:t>
            </w:r>
          </w:p>
        </w:tc>
      </w:tr>
      <w:tr w:rsidR="00DC2771" w14:paraId="1181FC5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C51" w14:textId="77777777" w:rsidR="00DC2771" w:rsidRDefault="003E70A4">
            <w:pPr>
              <w:textAlignment w:val="bottom"/>
            </w:pPr>
            <w:r>
              <w:rPr>
                <w:rFonts w:ascii="Arial" w:eastAsia="宋体" w:hAnsi="Arial" w:cs="Arial"/>
                <w:color w:val="000000"/>
                <w:sz w:val="17"/>
                <w:szCs w:val="17"/>
              </w:rPr>
              <w:t>Corporate</w:t>
            </w:r>
            <w:r>
              <w:rPr>
                <w:rFonts w:ascii="Arial" w:eastAsia="宋体" w:hAnsi="Arial" w:cs="Arial"/>
                <w:color w:val="000000"/>
                <w:sz w:val="9"/>
                <w:szCs w:val="9"/>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C52" w14:textId="77777777" w:rsidR="00DC2771" w:rsidRDefault="003E70A4">
            <w:pPr>
              <w:jc w:val="right"/>
              <w:textAlignment w:val="bottom"/>
            </w:pPr>
            <w:r>
              <w:rPr>
                <w:rFonts w:ascii="Arial" w:eastAsia="宋体" w:hAnsi="Arial" w:cs="Arial"/>
                <w:color w:val="000000"/>
                <w:sz w:val="17"/>
                <w:szCs w:val="17"/>
              </w:rPr>
              <w:t>(21)</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C53"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54" w14:textId="77777777" w:rsidR="00DC2771" w:rsidRDefault="003E70A4">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55"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56"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57"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58"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59" w14:textId="77777777" w:rsidR="00DC2771" w:rsidRDefault="00DC2771">
            <w:pPr>
              <w:jc w:val="right"/>
              <w:rPr>
                <w:rFonts w:ascii="宋体"/>
              </w:rPr>
            </w:pPr>
          </w:p>
        </w:tc>
      </w:tr>
      <w:tr w:rsidR="00DC2771" w14:paraId="1181FC6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C5B" w14:textId="77777777" w:rsidR="00DC2771" w:rsidRDefault="003E70A4">
            <w:pPr>
              <w:textAlignment w:val="bottom"/>
            </w:pPr>
            <w:r>
              <w:rPr>
                <w:rFonts w:ascii="Arial" w:eastAsia="宋体" w:hAnsi="Arial" w:cs="Arial"/>
                <w:b/>
                <w:bCs/>
                <w:color w:val="000000"/>
                <w:sz w:val="17"/>
                <w:szCs w:val="17"/>
              </w:rPr>
              <w:t>TOTAL NIKE, INC.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1181FC5C"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C5D" w14:textId="77777777" w:rsidR="00DC2771" w:rsidRDefault="003E70A4">
            <w:pPr>
              <w:jc w:val="right"/>
              <w:textAlignment w:val="bottom"/>
            </w:pPr>
            <w:r>
              <w:rPr>
                <w:rFonts w:ascii="Arial" w:eastAsia="宋体" w:hAnsi="Arial" w:cs="Arial"/>
                <w:b/>
                <w:bCs/>
                <w:color w:val="000000"/>
                <w:sz w:val="17"/>
                <w:szCs w:val="17"/>
              </w:rPr>
              <w:t>12,248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C5E"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C5F"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C60" w14:textId="77777777" w:rsidR="00DC2771" w:rsidRDefault="003E70A4">
            <w:pPr>
              <w:jc w:val="right"/>
              <w:textAlignment w:val="bottom"/>
            </w:pPr>
            <w:r>
              <w:rPr>
                <w:rFonts w:ascii="Arial" w:eastAsia="宋体" w:hAnsi="Arial" w:cs="Arial"/>
                <w:b/>
                <w:bCs/>
                <w:color w:val="000000"/>
                <w:sz w:val="17"/>
                <w:szCs w:val="17"/>
              </w:rPr>
              <w:t>10,594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C61"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C62" w14:textId="77777777" w:rsidR="00DC2771" w:rsidRDefault="003E70A4">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C63" w14:textId="77777777" w:rsidR="00DC2771" w:rsidRDefault="003E70A4">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C64" w14:textId="77777777" w:rsidR="00DC2771" w:rsidRDefault="003E70A4">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C65" w14:textId="77777777" w:rsidR="00DC2771" w:rsidRDefault="003E70A4">
            <w:pPr>
              <w:jc w:val="right"/>
              <w:textAlignment w:val="bottom"/>
            </w:pPr>
            <w:r>
              <w:rPr>
                <w:rFonts w:ascii="Arial" w:eastAsia="宋体" w:hAnsi="Arial" w:cs="Arial"/>
                <w:b/>
                <w:bCs/>
                <w:color w:val="000000"/>
                <w:sz w:val="17"/>
                <w:szCs w:val="17"/>
              </w:rPr>
              <w:t>%</w:t>
            </w:r>
          </w:p>
        </w:tc>
      </w:tr>
      <w:tr w:rsidR="00DC2771" w14:paraId="1181FC6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C67" w14:textId="77777777" w:rsidR="00DC2771" w:rsidRDefault="003E70A4">
            <w:pPr>
              <w:textAlignment w:val="bottom"/>
            </w:pPr>
            <w:r>
              <w:rPr>
                <w:rFonts w:ascii="Arial" w:eastAsia="宋体" w:hAnsi="Arial" w:cs="Arial"/>
                <w:b/>
                <w:bCs/>
                <w:i/>
                <w:iCs/>
                <w:color w:val="000000"/>
                <w:sz w:val="17"/>
                <w:szCs w:val="17"/>
              </w:rPr>
              <w:t>Supplemental NIKE Brand Revenues Details: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C68"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C69"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C6A"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C6B" w14:textId="77777777" w:rsidR="00DC2771" w:rsidRDefault="00DC2771">
            <w:pPr>
              <w:rPr>
                <w:rFonts w:ascii="宋体"/>
              </w:rPr>
            </w:pPr>
          </w:p>
        </w:tc>
      </w:tr>
      <w:tr w:rsidR="00DC2771" w14:paraId="1181FC7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C6D" w14:textId="77777777" w:rsidR="00DC2771" w:rsidRDefault="003E70A4">
            <w:pPr>
              <w:textAlignment w:val="bottom"/>
            </w:pPr>
            <w:r>
              <w:rPr>
                <w:rFonts w:ascii="Arial" w:eastAsia="宋体" w:hAnsi="Arial" w:cs="Arial"/>
                <w:b/>
                <w:bCs/>
                <w:color w:val="000000"/>
                <w:sz w:val="17"/>
                <w:szCs w:val="17"/>
              </w:rPr>
              <w:t>NIKE Brand Revenues by:</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1181FC6E"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C6F"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C70" w14:textId="77777777" w:rsidR="00DC2771" w:rsidRDefault="00DC2771">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1FC71" w14:textId="77777777" w:rsidR="00DC2771" w:rsidRDefault="00DC2771">
            <w:pPr>
              <w:rPr>
                <w:rFonts w:ascii="宋体"/>
              </w:rPr>
            </w:pPr>
          </w:p>
        </w:tc>
      </w:tr>
      <w:tr w:rsidR="00DC2771" w14:paraId="1181FC7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C73" w14:textId="77777777" w:rsidR="00DC2771" w:rsidRDefault="003E70A4">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FC74"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C75" w14:textId="77777777" w:rsidR="00DC2771" w:rsidRDefault="003E70A4">
            <w:pPr>
              <w:jc w:val="right"/>
              <w:textAlignment w:val="bottom"/>
            </w:pPr>
            <w:r>
              <w:rPr>
                <w:rFonts w:ascii="Arial" w:eastAsia="宋体" w:hAnsi="Arial" w:cs="Arial"/>
                <w:color w:val="000000"/>
                <w:sz w:val="17"/>
                <w:szCs w:val="17"/>
              </w:rPr>
              <w:t>6,943 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C76"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C77"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C78" w14:textId="77777777" w:rsidR="00DC2771" w:rsidRDefault="003E70A4">
            <w:pPr>
              <w:jc w:val="right"/>
              <w:textAlignment w:val="bottom"/>
            </w:pPr>
            <w:r>
              <w:rPr>
                <w:rFonts w:ascii="Arial" w:eastAsia="宋体" w:hAnsi="Arial" w:cs="Arial"/>
                <w:color w:val="000000"/>
                <w:sz w:val="17"/>
                <w:szCs w:val="17"/>
              </w:rPr>
              <w:t>6,364 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79"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7A" w14:textId="77777777" w:rsidR="00DC2771" w:rsidRDefault="003E70A4">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7B"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7C" w14:textId="77777777" w:rsidR="00DC2771" w:rsidRDefault="003E70A4">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7D" w14:textId="77777777" w:rsidR="00DC2771" w:rsidRDefault="003E70A4">
            <w:pPr>
              <w:jc w:val="right"/>
              <w:textAlignment w:val="bottom"/>
            </w:pPr>
            <w:r>
              <w:rPr>
                <w:rFonts w:ascii="Arial" w:eastAsia="宋体" w:hAnsi="Arial" w:cs="Arial"/>
                <w:color w:val="000000"/>
                <w:sz w:val="17"/>
                <w:szCs w:val="17"/>
              </w:rPr>
              <w:t>%</w:t>
            </w:r>
          </w:p>
        </w:tc>
      </w:tr>
      <w:tr w:rsidR="00DC2771" w14:paraId="1181FC8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C7F" w14:textId="77777777" w:rsidR="00DC2771" w:rsidRDefault="003E70A4">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C80" w14:textId="77777777" w:rsidR="00DC2771" w:rsidRDefault="003E70A4">
            <w:pPr>
              <w:jc w:val="right"/>
              <w:textAlignment w:val="bottom"/>
            </w:pPr>
            <w:r>
              <w:rPr>
                <w:rFonts w:ascii="Arial" w:eastAsia="宋体" w:hAnsi="Arial" w:cs="Arial"/>
                <w:color w:val="000000"/>
                <w:sz w:val="17"/>
                <w:szCs w:val="17"/>
              </w:rPr>
              <w:t>4,690 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C81"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82" w14:textId="77777777" w:rsidR="00DC2771" w:rsidRDefault="003E70A4">
            <w:pPr>
              <w:jc w:val="right"/>
              <w:textAlignment w:val="bottom"/>
            </w:pPr>
            <w:r>
              <w:rPr>
                <w:rFonts w:ascii="Arial" w:eastAsia="宋体" w:hAnsi="Arial" w:cs="Arial"/>
                <w:color w:val="000000"/>
                <w:sz w:val="17"/>
                <w:szCs w:val="17"/>
              </w:rPr>
              <w:t>3,650 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83"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84" w14:textId="77777777" w:rsidR="00DC2771" w:rsidRDefault="003E70A4">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85"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86" w14:textId="77777777" w:rsidR="00DC2771" w:rsidRDefault="003E70A4">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87" w14:textId="77777777" w:rsidR="00DC2771" w:rsidRDefault="003E70A4">
            <w:pPr>
              <w:jc w:val="right"/>
              <w:textAlignment w:val="bottom"/>
            </w:pPr>
            <w:r>
              <w:rPr>
                <w:rFonts w:ascii="Arial" w:eastAsia="宋体" w:hAnsi="Arial" w:cs="Arial"/>
                <w:color w:val="000000"/>
                <w:sz w:val="17"/>
                <w:szCs w:val="17"/>
              </w:rPr>
              <w:t>%</w:t>
            </w:r>
          </w:p>
        </w:tc>
      </w:tr>
      <w:tr w:rsidR="00DC2771" w14:paraId="1181FC9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C89" w14:textId="77777777" w:rsidR="00DC2771" w:rsidRDefault="003E70A4">
            <w:pPr>
              <w:textAlignment w:val="bottom"/>
            </w:pPr>
            <w:r>
              <w:rPr>
                <w:rFonts w:ascii="Arial" w:eastAsia="宋体" w:hAnsi="Arial" w:cs="Arial"/>
                <w:color w:val="000000"/>
                <w:sz w:val="17"/>
                <w:szCs w:val="17"/>
              </w:rPr>
              <w:t>Global Brand Divisions</w:t>
            </w:r>
            <w:r>
              <w:rPr>
                <w:rFonts w:ascii="Arial" w:eastAsia="宋体" w:hAnsi="Arial" w:cs="Arial"/>
                <w:color w:val="000000"/>
                <w:sz w:val="9"/>
                <w:szCs w:val="9"/>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C8A" w14:textId="77777777" w:rsidR="00DC2771" w:rsidRDefault="003E70A4">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C8B"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8C" w14:textId="77777777" w:rsidR="00DC2771" w:rsidRDefault="003E70A4">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8D"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8E" w14:textId="77777777" w:rsidR="00DC2771" w:rsidRDefault="003E70A4">
            <w:pPr>
              <w:jc w:val="right"/>
              <w:textAlignment w:val="bottom"/>
            </w:pPr>
            <w:r>
              <w:rPr>
                <w:rFonts w:ascii="Arial" w:eastAsia="宋体" w:hAnsi="Arial" w:cs="Arial"/>
                <w:color w:val="000000"/>
                <w:sz w:val="17"/>
                <w:szCs w:val="17"/>
              </w:rPr>
              <w:t>75 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8F"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C90" w14:textId="77777777" w:rsidR="00DC2771" w:rsidRDefault="003E70A4">
            <w:pPr>
              <w:jc w:val="right"/>
              <w:textAlignment w:val="bottom"/>
            </w:pPr>
            <w:r>
              <w:rPr>
                <w:rFonts w:ascii="Arial" w:eastAsia="宋体" w:hAnsi="Arial" w:cs="Arial"/>
                <w:color w:val="000000"/>
                <w:sz w:val="17"/>
                <w:szCs w:val="17"/>
              </w:rPr>
              <w:t>38 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C91" w14:textId="77777777" w:rsidR="00DC2771" w:rsidRDefault="003E70A4">
            <w:pPr>
              <w:jc w:val="right"/>
              <w:textAlignment w:val="bottom"/>
            </w:pPr>
            <w:r>
              <w:rPr>
                <w:rFonts w:ascii="Arial" w:eastAsia="宋体" w:hAnsi="Arial" w:cs="Arial"/>
                <w:color w:val="000000"/>
                <w:sz w:val="17"/>
                <w:szCs w:val="17"/>
              </w:rPr>
              <w:t>%</w:t>
            </w:r>
          </w:p>
        </w:tc>
      </w:tr>
      <w:tr w:rsidR="00DC2771" w14:paraId="1181FC9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FC93" w14:textId="77777777" w:rsidR="00DC2771" w:rsidRDefault="003E70A4">
            <w:pPr>
              <w:textAlignment w:val="bottom"/>
            </w:pPr>
            <w:r>
              <w:rPr>
                <w:rFonts w:ascii="Arial" w:eastAsia="宋体" w:hAnsi="Arial" w:cs="Arial"/>
                <w:b/>
                <w:bCs/>
                <w:color w:val="000000"/>
                <w:sz w:val="17"/>
                <w:szCs w:val="17"/>
              </w:rPr>
              <w:t>TOTAL NIKE BRAND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C94"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C95" w14:textId="77777777" w:rsidR="00DC2771" w:rsidRDefault="003E70A4">
            <w:pPr>
              <w:jc w:val="right"/>
              <w:textAlignment w:val="bottom"/>
            </w:pPr>
            <w:r>
              <w:rPr>
                <w:rFonts w:ascii="Arial" w:eastAsia="宋体" w:hAnsi="Arial" w:cs="Arial"/>
                <w:b/>
                <w:bCs/>
                <w:color w:val="000000"/>
                <w:sz w:val="17"/>
                <w:szCs w:val="17"/>
              </w:rPr>
              <w:t>11,640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C96"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C97"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C98" w14:textId="77777777" w:rsidR="00DC2771" w:rsidRDefault="003E70A4">
            <w:pPr>
              <w:jc w:val="right"/>
              <w:textAlignment w:val="bottom"/>
            </w:pPr>
            <w:r>
              <w:rPr>
                <w:rFonts w:ascii="Arial" w:eastAsia="宋体" w:hAnsi="Arial" w:cs="Arial"/>
                <w:b/>
                <w:bCs/>
                <w:color w:val="000000"/>
                <w:sz w:val="17"/>
                <w:szCs w:val="17"/>
              </w:rPr>
              <w:t>10,018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C99" w14:textId="77777777" w:rsidR="00DC2771" w:rsidRDefault="00DC277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C9A" w14:textId="77777777" w:rsidR="00DC2771" w:rsidRDefault="003E70A4">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C9B" w14:textId="77777777" w:rsidR="00DC2771" w:rsidRDefault="003E70A4">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C9C" w14:textId="77777777" w:rsidR="00DC2771" w:rsidRDefault="003E70A4">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C9D" w14:textId="77777777" w:rsidR="00DC2771" w:rsidRDefault="003E70A4">
            <w:pPr>
              <w:jc w:val="right"/>
              <w:textAlignment w:val="bottom"/>
            </w:pPr>
            <w:r>
              <w:rPr>
                <w:rFonts w:ascii="Arial" w:eastAsia="宋体" w:hAnsi="Arial" w:cs="Arial"/>
                <w:b/>
                <w:bCs/>
                <w:color w:val="000000"/>
                <w:sz w:val="17"/>
                <w:szCs w:val="17"/>
              </w:rPr>
              <w:t>%</w:t>
            </w:r>
          </w:p>
        </w:tc>
      </w:tr>
    </w:tbl>
    <w:p w14:paraId="1181FC9F" w14:textId="77777777" w:rsidR="00DC2771" w:rsidRDefault="003E70A4">
      <w:pPr>
        <w:spacing w:before="60" w:after="60"/>
        <w:ind w:hanging="360"/>
      </w:pPr>
      <w:r>
        <w:rPr>
          <w:rFonts w:ascii="Arial" w:eastAsia="宋体" w:hAnsi="Arial" w:cs="Arial"/>
          <w:i/>
          <w:iCs/>
          <w:color w:val="000000"/>
          <w:sz w:val="14"/>
          <w:szCs w:val="14"/>
        </w:rPr>
        <w:t>(1)The percent change excluding currency changes represents a non-GAAP financial measure. See "Use of Non-GAAP Financial Measures" for further information.</w:t>
      </w:r>
    </w:p>
    <w:p w14:paraId="1181FCA0" w14:textId="77777777" w:rsidR="00DC2771" w:rsidRDefault="003E70A4">
      <w:pPr>
        <w:spacing w:before="60" w:after="60"/>
        <w:ind w:hanging="360"/>
      </w:pPr>
      <w:r>
        <w:rPr>
          <w:rFonts w:ascii="Arial" w:eastAsia="宋体" w:hAnsi="Arial" w:cs="Arial"/>
          <w:i/>
          <w:iCs/>
          <w:color w:val="000000"/>
          <w:sz w:val="14"/>
          <w:szCs w:val="14"/>
        </w:rPr>
        <w:t xml:space="preserve">(2)Global Brand Divisions revenues are primarily attributable to NIKE Brand licensing businesses that are not part of a geographic operating segment. </w:t>
      </w:r>
    </w:p>
    <w:p w14:paraId="1181FCA1" w14:textId="77777777" w:rsidR="00DC2771" w:rsidRDefault="003E70A4">
      <w:pPr>
        <w:spacing w:before="60" w:after="60"/>
        <w:ind w:hanging="360"/>
      </w:pPr>
      <w:r>
        <w:rPr>
          <w:rFonts w:ascii="Arial" w:eastAsia="宋体" w:hAnsi="Arial" w:cs="Arial"/>
          <w:i/>
          <w:iCs/>
          <w:color w:val="000000"/>
          <w:sz w:val="14"/>
          <w:szCs w:val="14"/>
        </w:rPr>
        <w:t>(3)Corporate revenues primarily consist of foreign currency hedge gains and losses related to revenues ge</w:t>
      </w:r>
      <w:r>
        <w:rPr>
          <w:rFonts w:ascii="Arial" w:eastAsia="宋体" w:hAnsi="Arial" w:cs="Arial"/>
          <w:i/>
          <w:iCs/>
          <w:color w:val="000000"/>
          <w:sz w:val="14"/>
          <w:szCs w:val="14"/>
        </w:rPr>
        <w:t>nerated by entities within the NIKE Brand geographic operating segments and Converse, but managed through our central foreign exchange risk management program.</w:t>
      </w:r>
    </w:p>
    <w:p w14:paraId="1181FCA2" w14:textId="77777777" w:rsidR="00DC2771" w:rsidRDefault="003E70A4">
      <w:pPr>
        <w:spacing w:before="120"/>
      </w:pPr>
      <w:r>
        <w:rPr>
          <w:rFonts w:ascii="sans-serif" w:eastAsia="sans-serif" w:hAnsi="sans-serif" w:cs="sans-serif"/>
          <w:b/>
          <w:bCs/>
          <w:color w:val="808080"/>
          <w:sz w:val="22"/>
          <w:szCs w:val="22"/>
        </w:rPr>
        <w:t>FIRST QUARTER OF FISCAL 2022 COMPARED TO FIRST QUARTER OF FISCAL 2021</w:t>
      </w:r>
    </w:p>
    <w:p w14:paraId="1181FCA3" w14:textId="77777777" w:rsidR="00DC2771" w:rsidRDefault="003E70A4">
      <w:pPr>
        <w:spacing w:after="120"/>
      </w:pPr>
      <w:r>
        <w:rPr>
          <w:rFonts w:ascii="Arial" w:eastAsia="宋体" w:hAnsi="Arial" w:cs="Arial"/>
          <w:color w:val="000000"/>
          <w:sz w:val="17"/>
          <w:szCs w:val="17"/>
        </w:rPr>
        <w:t>On a currency-neutral basi</w:t>
      </w:r>
      <w:r>
        <w:rPr>
          <w:rFonts w:ascii="Arial" w:eastAsia="宋体" w:hAnsi="Arial" w:cs="Arial"/>
          <w:color w:val="000000"/>
          <w:sz w:val="17"/>
          <w:szCs w:val="17"/>
        </w:rPr>
        <w:t>s, NIKE, Inc. Revenues increased 12% for the first quarter of fiscal 2022, driven by higher revenues in both the NIKE Brand and Converse. Higher revenues in North America, APLA, EMEA and Converse contributed approximately 6, 3, 2 and 1 percentage points to</w:t>
      </w:r>
      <w:r>
        <w:rPr>
          <w:rFonts w:ascii="Arial" w:eastAsia="宋体" w:hAnsi="Arial" w:cs="Arial"/>
          <w:color w:val="000000"/>
          <w:sz w:val="17"/>
          <w:szCs w:val="17"/>
        </w:rPr>
        <w:t xml:space="preserve"> NIKE, Inc. Revenues, respectively.</w:t>
      </w:r>
    </w:p>
    <w:p w14:paraId="1181FCA4" w14:textId="77777777" w:rsidR="00DC2771" w:rsidRDefault="003E70A4">
      <w:pPr>
        <w:spacing w:before="120" w:after="120"/>
      </w:pPr>
      <w:r>
        <w:rPr>
          <w:rFonts w:ascii="Arial" w:eastAsia="宋体" w:hAnsi="Arial" w:cs="Arial"/>
          <w:color w:val="000000"/>
          <w:sz w:val="17"/>
          <w:szCs w:val="17"/>
        </w:rPr>
        <w:t>On a currency-neutral basis, NIKE Brand footwear revenues increased 10% in the first quarter of fiscal 2022, driven by higher revenue</w:t>
      </w:r>
      <w:r>
        <w:rPr>
          <w:rFonts w:ascii="Arial" w:eastAsia="宋体" w:hAnsi="Arial" w:cs="Arial"/>
          <w:color w:val="000000"/>
          <w:sz w:val="17"/>
          <w:szCs w:val="17"/>
          <w:shd w:val="clear" w:color="auto" w:fill="FFFFFF"/>
        </w:rPr>
        <w:t>s in the Jordan Brand, Women's, Men's and Kids'. Unit sale</w:t>
      </w:r>
      <w:r>
        <w:rPr>
          <w:rFonts w:ascii="Arial" w:eastAsia="宋体" w:hAnsi="Arial" w:cs="Arial"/>
          <w:color w:val="000000"/>
          <w:sz w:val="17"/>
          <w:szCs w:val="17"/>
        </w:rPr>
        <w:t>s of footwear increased 5%, w</w:t>
      </w:r>
      <w:r>
        <w:rPr>
          <w:rFonts w:ascii="Arial" w:eastAsia="宋体" w:hAnsi="Arial" w:cs="Arial"/>
          <w:color w:val="000000"/>
          <w:sz w:val="17"/>
          <w:szCs w:val="17"/>
        </w:rPr>
        <w:t>hile higher average selling price (ASP) per pair contributed approximately 5 percentage points of footwear revenue growth, primarily due to higher NIKE Direct ASP, on a wholesale equivalent basis, as well as the favorable impact of growth in our NIKE Direc</w:t>
      </w:r>
      <w:r>
        <w:rPr>
          <w:rFonts w:ascii="Arial" w:eastAsia="宋体" w:hAnsi="Arial" w:cs="Arial"/>
          <w:color w:val="000000"/>
          <w:sz w:val="17"/>
          <w:szCs w:val="17"/>
        </w:rPr>
        <w:t>t business.</w:t>
      </w:r>
    </w:p>
    <w:p w14:paraId="1181FCA5" w14:textId="77777777" w:rsidR="00DC2771" w:rsidRDefault="003E70A4">
      <w:pPr>
        <w:spacing w:before="120" w:after="120"/>
      </w:pPr>
      <w:r>
        <w:rPr>
          <w:rFonts w:ascii="Arial" w:eastAsia="宋体" w:hAnsi="Arial" w:cs="Arial"/>
          <w:color w:val="000000"/>
          <w:sz w:val="17"/>
          <w:szCs w:val="17"/>
        </w:rPr>
        <w:t xml:space="preserve">Currency-neutral NIKE Brand apparel revenues, for the first quarter of fiscal 2022, increased 16%, driven by higher revenues in </w:t>
      </w:r>
      <w:r>
        <w:rPr>
          <w:rFonts w:ascii="Arial" w:eastAsia="宋体" w:hAnsi="Arial" w:cs="Arial"/>
          <w:color w:val="000000"/>
          <w:sz w:val="17"/>
          <w:szCs w:val="17"/>
          <w:shd w:val="clear" w:color="auto" w:fill="FFFFFF"/>
        </w:rPr>
        <w:t>Men's, Women's and the Jordan Brand. Uni</w:t>
      </w:r>
      <w:r>
        <w:rPr>
          <w:rFonts w:ascii="Arial" w:eastAsia="宋体" w:hAnsi="Arial" w:cs="Arial"/>
          <w:color w:val="000000"/>
          <w:sz w:val="17"/>
          <w:szCs w:val="17"/>
        </w:rPr>
        <w:t>t sales of apparel increased 8% and higher ASP per unit contributed approxim</w:t>
      </w:r>
      <w:r>
        <w:rPr>
          <w:rFonts w:ascii="Arial" w:eastAsia="宋体" w:hAnsi="Arial" w:cs="Arial"/>
          <w:color w:val="000000"/>
          <w:sz w:val="17"/>
          <w:szCs w:val="17"/>
        </w:rPr>
        <w:t>ately 8 percentage points of apparel revenue growth. Higher ASP per unit was primarily due to higher full-price and NIKE Direct ASPs.</w:t>
      </w:r>
    </w:p>
    <w:p w14:paraId="1181FCA6" w14:textId="77777777" w:rsidR="00DC2771" w:rsidRDefault="003E70A4">
      <w:pPr>
        <w:spacing w:before="120" w:after="120"/>
      </w:pPr>
      <w:r>
        <w:rPr>
          <w:rFonts w:ascii="Arial" w:eastAsia="宋体" w:hAnsi="Arial" w:cs="Arial"/>
          <w:color w:val="000000"/>
          <w:sz w:val="17"/>
          <w:szCs w:val="17"/>
        </w:rPr>
        <w:t>On a reported basis, NIKE Direct revenues represented approximately 40% of our total NIKE Brand revenues for the first qua</w:t>
      </w:r>
      <w:r>
        <w:rPr>
          <w:rFonts w:ascii="Arial" w:eastAsia="宋体" w:hAnsi="Arial" w:cs="Arial"/>
          <w:color w:val="000000"/>
          <w:sz w:val="17"/>
          <w:szCs w:val="17"/>
        </w:rPr>
        <w:t xml:space="preserve">rter of fiscal 2022 compared to 36% for the first quarter of fiscal 2021. Digital commerce sales were $2.5 billion for the first quarter of fiscal 2022 compared to $1.9 billion for the first quarter of fiscal 2021. On a currency-neutral basis, NIKE Direct </w:t>
      </w:r>
      <w:r>
        <w:rPr>
          <w:rFonts w:ascii="Arial" w:eastAsia="宋体" w:hAnsi="Arial" w:cs="Arial"/>
          <w:color w:val="000000"/>
          <w:sz w:val="17"/>
          <w:szCs w:val="17"/>
        </w:rPr>
        <w:t>revenues increased 25%, driven by digital commerce sales growth of 25%, comparable store sales growth of 22%, in part due to improved physical retail traffic, and the addition of new stores. Comparable store sales, which exclude digital commerce sales, com</w:t>
      </w:r>
      <w:r>
        <w:rPr>
          <w:rFonts w:ascii="Arial" w:eastAsia="宋体" w:hAnsi="Arial" w:cs="Arial"/>
          <w:color w:val="000000"/>
          <w:sz w:val="17"/>
          <w:szCs w:val="17"/>
        </w:rPr>
        <w:t xml:space="preserve">prises revenues from NIKE-owned in-line and factory stores for which all three of the following requirements have been met: (1) the store has been open at least one year, (2) square footage has not changed by more than 15% within the past year and (3) the </w:t>
      </w:r>
      <w:r>
        <w:rPr>
          <w:rFonts w:ascii="Arial" w:eastAsia="宋体" w:hAnsi="Arial" w:cs="Arial"/>
          <w:color w:val="000000"/>
          <w:sz w:val="17"/>
          <w:szCs w:val="17"/>
        </w:rPr>
        <w:t>store has not been permanently repositioned within the past year. Comparable store sales includes revenues from stores that were temporarily closed during the period as a result of COVID-19. Comparable store sales represents a performance measure that we b</w:t>
      </w:r>
      <w:r>
        <w:rPr>
          <w:rFonts w:ascii="Arial" w:eastAsia="宋体" w:hAnsi="Arial" w:cs="Arial"/>
          <w:color w:val="000000"/>
          <w:sz w:val="17"/>
          <w:szCs w:val="17"/>
        </w:rPr>
        <w:t>elieve is useful information for management and investors in understanding the performance of our established NIKE-owned in-line and factory stores. Management considers this metric when making financial and operating decisions. The method of calculating c</w:t>
      </w:r>
      <w:r>
        <w:rPr>
          <w:rFonts w:ascii="Arial" w:eastAsia="宋体" w:hAnsi="Arial" w:cs="Arial"/>
          <w:color w:val="000000"/>
          <w:sz w:val="17"/>
          <w:szCs w:val="17"/>
        </w:rPr>
        <w:t xml:space="preserve">omparable </w:t>
      </w:r>
    </w:p>
    <w:p w14:paraId="1181FCA7" w14:textId="77777777" w:rsidR="00DC2771" w:rsidRDefault="003E70A4">
      <w:pPr>
        <w:spacing w:before="120" w:after="120"/>
      </w:pPr>
      <w:r>
        <w:rPr>
          <w:rFonts w:ascii="Arial" w:eastAsia="宋体" w:hAnsi="Arial" w:cs="Arial"/>
          <w:color w:val="E87722"/>
          <w:sz w:val="17"/>
          <w:szCs w:val="17"/>
        </w:rPr>
        <w:t>24</w:t>
      </w:r>
      <w:r>
        <w:rPr>
          <w:rFonts w:ascii="sans-serif" w:eastAsia="sans-serif" w:hAnsi="sans-serif" w:cs="sans-serif"/>
          <w:color w:val="000000"/>
          <w:sz w:val="17"/>
          <w:szCs w:val="17"/>
        </w:rPr>
        <w:t xml:space="preserve"> </w:t>
      </w:r>
    </w:p>
    <w:p w14:paraId="1181FCA8" w14:textId="77777777" w:rsidR="00DC2771" w:rsidRDefault="003E70A4">
      <w:r>
        <w:pict w14:anchorId="11820508">
          <v:rect id="_x0000_i1050" style="width:415.3pt;height:1.5pt" o:hralign="center" o:hrstd="t" o:hr="t" fillcolor="#a0a0a0" stroked="f"/>
        </w:pict>
      </w:r>
    </w:p>
    <w:p w14:paraId="1181FCA9" w14:textId="77777777" w:rsidR="00DC2771" w:rsidRDefault="00DC2771"/>
    <w:p w14:paraId="1181FCAA" w14:textId="77777777" w:rsidR="00DC2771" w:rsidRDefault="003E70A4">
      <w:hyperlink r:id="rId93" w:anchor="if5aa7c02c875406eb9e162b54bd86112_7" w:history="1">
        <w:r>
          <w:rPr>
            <w:rStyle w:val="a5"/>
            <w:rFonts w:ascii="sans-serif" w:eastAsia="sans-serif" w:hAnsi="sans-serif" w:cs="sans-serif"/>
            <w:sz w:val="17"/>
            <w:szCs w:val="17"/>
          </w:rPr>
          <w:t>Table of Contents</w:t>
        </w:r>
      </w:hyperlink>
    </w:p>
    <w:p w14:paraId="1181FCAB" w14:textId="77777777" w:rsidR="00DC2771" w:rsidRDefault="00DC2771"/>
    <w:p w14:paraId="1181FCAC" w14:textId="77777777" w:rsidR="00DC2771" w:rsidRDefault="003E70A4">
      <w:pPr>
        <w:spacing w:before="120" w:after="120"/>
      </w:pPr>
      <w:r>
        <w:rPr>
          <w:rFonts w:ascii="Arial" w:eastAsia="宋体" w:hAnsi="Arial" w:cs="Arial"/>
          <w:color w:val="000000"/>
          <w:sz w:val="17"/>
          <w:szCs w:val="17"/>
        </w:rPr>
        <w:t xml:space="preserve">store sales varies across the retail industry. As a result, our </w:t>
      </w:r>
      <w:r>
        <w:rPr>
          <w:rFonts w:ascii="Arial" w:eastAsia="宋体" w:hAnsi="Arial" w:cs="Arial"/>
          <w:color w:val="000000"/>
          <w:sz w:val="17"/>
          <w:szCs w:val="17"/>
        </w:rPr>
        <w:t>calculation of this metric may not be comparable to similarly titled measures used by other companies.</w:t>
      </w:r>
    </w:p>
    <w:p w14:paraId="1181FCAD" w14:textId="77777777" w:rsidR="00DC2771" w:rsidRDefault="003E70A4">
      <w:pPr>
        <w:spacing w:before="240" w:after="120"/>
      </w:pPr>
      <w:r>
        <w:rPr>
          <w:rFonts w:ascii="sans-serif" w:eastAsia="sans-serif" w:hAnsi="sans-serif" w:cs="sans-serif"/>
          <w:b/>
          <w:bCs/>
          <w:color w:val="000000"/>
          <w:sz w:val="28"/>
          <w:szCs w:val="28"/>
        </w:rPr>
        <w:t>GROSS MARGIN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870"/>
        <w:gridCol w:w="36"/>
        <w:gridCol w:w="115"/>
        <w:gridCol w:w="792"/>
        <w:gridCol w:w="172"/>
        <w:gridCol w:w="115"/>
        <w:gridCol w:w="792"/>
        <w:gridCol w:w="172"/>
        <w:gridCol w:w="53"/>
        <w:gridCol w:w="722"/>
        <w:gridCol w:w="172"/>
        <w:gridCol w:w="36"/>
        <w:gridCol w:w="36"/>
        <w:gridCol w:w="36"/>
        <w:gridCol w:w="36"/>
        <w:gridCol w:w="36"/>
        <w:gridCol w:w="36"/>
        <w:gridCol w:w="36"/>
        <w:gridCol w:w="36"/>
      </w:tblGrid>
      <w:tr w:rsidR="00DC2771" w14:paraId="1181FCBE" w14:textId="77777777">
        <w:trPr>
          <w:jc w:val="center"/>
        </w:trPr>
        <w:tc>
          <w:tcPr>
            <w:tcW w:w="50" w:type="pct"/>
            <w:shd w:val="clear" w:color="auto" w:fill="auto"/>
            <w:vAlign w:val="bottom"/>
          </w:tcPr>
          <w:p w14:paraId="1181FCAE" w14:textId="77777777" w:rsidR="00DC2771" w:rsidRDefault="00DC2771">
            <w:pPr>
              <w:rPr>
                <w:rFonts w:ascii="宋体"/>
              </w:rPr>
            </w:pPr>
          </w:p>
        </w:tc>
        <w:tc>
          <w:tcPr>
            <w:tcW w:w="3120" w:type="pct"/>
            <w:shd w:val="clear" w:color="auto" w:fill="auto"/>
            <w:vAlign w:val="bottom"/>
          </w:tcPr>
          <w:p w14:paraId="1181FCAF" w14:textId="77777777" w:rsidR="00DC2771" w:rsidRDefault="00DC2771">
            <w:pPr>
              <w:rPr>
                <w:rFonts w:ascii="宋体"/>
              </w:rPr>
            </w:pPr>
          </w:p>
        </w:tc>
        <w:tc>
          <w:tcPr>
            <w:tcW w:w="5" w:type="pct"/>
            <w:shd w:val="clear" w:color="auto" w:fill="auto"/>
            <w:vAlign w:val="bottom"/>
          </w:tcPr>
          <w:p w14:paraId="1181FCB0" w14:textId="77777777" w:rsidR="00DC2771" w:rsidRDefault="00DC2771">
            <w:pPr>
              <w:rPr>
                <w:rFonts w:ascii="宋体"/>
              </w:rPr>
            </w:pPr>
          </w:p>
        </w:tc>
        <w:tc>
          <w:tcPr>
            <w:tcW w:w="50" w:type="pct"/>
            <w:shd w:val="clear" w:color="auto" w:fill="auto"/>
            <w:vAlign w:val="bottom"/>
          </w:tcPr>
          <w:p w14:paraId="1181FCB1" w14:textId="77777777" w:rsidR="00DC2771" w:rsidRDefault="00DC2771">
            <w:pPr>
              <w:rPr>
                <w:rFonts w:ascii="宋体"/>
              </w:rPr>
            </w:pPr>
          </w:p>
        </w:tc>
        <w:tc>
          <w:tcPr>
            <w:tcW w:w="553" w:type="pct"/>
            <w:shd w:val="clear" w:color="auto" w:fill="auto"/>
            <w:vAlign w:val="bottom"/>
          </w:tcPr>
          <w:p w14:paraId="1181FCB2" w14:textId="77777777" w:rsidR="00DC2771" w:rsidRDefault="00DC2771">
            <w:pPr>
              <w:rPr>
                <w:rFonts w:ascii="宋体"/>
              </w:rPr>
            </w:pPr>
          </w:p>
        </w:tc>
        <w:tc>
          <w:tcPr>
            <w:tcW w:w="5" w:type="pct"/>
            <w:shd w:val="clear" w:color="auto" w:fill="auto"/>
            <w:vAlign w:val="bottom"/>
          </w:tcPr>
          <w:p w14:paraId="1181FCB3" w14:textId="77777777" w:rsidR="00DC2771" w:rsidRDefault="00DC2771">
            <w:pPr>
              <w:rPr>
                <w:rFonts w:ascii="宋体"/>
              </w:rPr>
            </w:pPr>
          </w:p>
        </w:tc>
        <w:tc>
          <w:tcPr>
            <w:tcW w:w="50" w:type="pct"/>
            <w:shd w:val="clear" w:color="auto" w:fill="auto"/>
            <w:vAlign w:val="bottom"/>
          </w:tcPr>
          <w:p w14:paraId="1181FCB4" w14:textId="77777777" w:rsidR="00DC2771" w:rsidRDefault="00DC2771">
            <w:pPr>
              <w:rPr>
                <w:rFonts w:ascii="宋体"/>
              </w:rPr>
            </w:pPr>
          </w:p>
        </w:tc>
        <w:tc>
          <w:tcPr>
            <w:tcW w:w="553" w:type="pct"/>
            <w:shd w:val="clear" w:color="auto" w:fill="auto"/>
            <w:vAlign w:val="bottom"/>
          </w:tcPr>
          <w:p w14:paraId="1181FCB5" w14:textId="77777777" w:rsidR="00DC2771" w:rsidRDefault="00DC2771">
            <w:pPr>
              <w:rPr>
                <w:rFonts w:ascii="宋体"/>
              </w:rPr>
            </w:pPr>
          </w:p>
        </w:tc>
        <w:tc>
          <w:tcPr>
            <w:tcW w:w="5" w:type="pct"/>
            <w:shd w:val="clear" w:color="auto" w:fill="auto"/>
            <w:vAlign w:val="bottom"/>
          </w:tcPr>
          <w:p w14:paraId="1181FCB6" w14:textId="77777777" w:rsidR="00DC2771" w:rsidRDefault="00DC2771">
            <w:pPr>
              <w:rPr>
                <w:rFonts w:ascii="宋体"/>
              </w:rPr>
            </w:pPr>
          </w:p>
        </w:tc>
        <w:tc>
          <w:tcPr>
            <w:tcW w:w="50" w:type="pct"/>
            <w:shd w:val="clear" w:color="auto" w:fill="auto"/>
            <w:vAlign w:val="bottom"/>
          </w:tcPr>
          <w:p w14:paraId="1181FCB7" w14:textId="77777777" w:rsidR="00DC2771" w:rsidRDefault="00DC2771">
            <w:pPr>
              <w:rPr>
                <w:rFonts w:ascii="宋体"/>
              </w:rPr>
            </w:pPr>
          </w:p>
        </w:tc>
        <w:tc>
          <w:tcPr>
            <w:tcW w:w="553" w:type="pct"/>
            <w:shd w:val="clear" w:color="auto" w:fill="auto"/>
            <w:vAlign w:val="bottom"/>
          </w:tcPr>
          <w:p w14:paraId="1181FCB8" w14:textId="77777777" w:rsidR="00DC2771" w:rsidRDefault="00DC2771">
            <w:pPr>
              <w:rPr>
                <w:rFonts w:ascii="宋体"/>
              </w:rPr>
            </w:pPr>
          </w:p>
        </w:tc>
        <w:tc>
          <w:tcPr>
            <w:tcW w:w="5" w:type="pct"/>
            <w:shd w:val="clear" w:color="auto" w:fill="auto"/>
            <w:vAlign w:val="bottom"/>
          </w:tcPr>
          <w:p w14:paraId="1181FCB9" w14:textId="77777777" w:rsidR="00DC2771" w:rsidRDefault="00DC2771">
            <w:pPr>
              <w:rPr>
                <w:rFonts w:ascii="宋体"/>
              </w:rPr>
            </w:pPr>
          </w:p>
        </w:tc>
        <w:tc>
          <w:tcPr>
            <w:tcW w:w="0" w:type="auto"/>
            <w:shd w:val="clear" w:color="auto" w:fill="auto"/>
            <w:vAlign w:val="bottom"/>
          </w:tcPr>
          <w:p w14:paraId="1181FCBA" w14:textId="77777777" w:rsidR="00DC2771" w:rsidRDefault="00DC2771">
            <w:pPr>
              <w:rPr>
                <w:rFonts w:ascii="宋体"/>
                <w:vanish/>
              </w:rPr>
            </w:pPr>
          </w:p>
        </w:tc>
        <w:tc>
          <w:tcPr>
            <w:tcW w:w="0" w:type="auto"/>
            <w:shd w:val="clear" w:color="auto" w:fill="auto"/>
            <w:vAlign w:val="bottom"/>
          </w:tcPr>
          <w:p w14:paraId="1181FCBB" w14:textId="77777777" w:rsidR="00DC2771" w:rsidRDefault="00DC2771">
            <w:pPr>
              <w:rPr>
                <w:rFonts w:ascii="宋体"/>
                <w:vanish/>
              </w:rPr>
            </w:pPr>
          </w:p>
        </w:tc>
        <w:tc>
          <w:tcPr>
            <w:tcW w:w="0" w:type="auto"/>
            <w:gridSpan w:val="3"/>
            <w:shd w:val="clear" w:color="auto" w:fill="auto"/>
            <w:vAlign w:val="bottom"/>
          </w:tcPr>
          <w:p w14:paraId="1181FCBC" w14:textId="77777777" w:rsidR="00DC2771" w:rsidRDefault="00DC2771">
            <w:pPr>
              <w:rPr>
                <w:rFonts w:ascii="宋体"/>
                <w:vanish/>
              </w:rPr>
            </w:pPr>
          </w:p>
        </w:tc>
        <w:tc>
          <w:tcPr>
            <w:tcW w:w="0" w:type="auto"/>
            <w:gridSpan w:val="3"/>
            <w:shd w:val="clear" w:color="auto" w:fill="auto"/>
            <w:vAlign w:val="bottom"/>
          </w:tcPr>
          <w:p w14:paraId="1181FCBD" w14:textId="77777777" w:rsidR="00DC2771" w:rsidRDefault="00DC2771">
            <w:pPr>
              <w:rPr>
                <w:rFonts w:ascii="宋体"/>
                <w:vanish/>
              </w:rPr>
            </w:pPr>
          </w:p>
        </w:tc>
      </w:tr>
      <w:tr w:rsidR="00DC2771" w14:paraId="1181FCC9" w14:textId="77777777">
        <w:trPr>
          <w:jc w:val="center"/>
        </w:trPr>
        <w:tc>
          <w:tcPr>
            <w:tcW w:w="0" w:type="auto"/>
            <w:gridSpan w:val="3"/>
            <w:shd w:val="clear" w:color="auto" w:fill="auto"/>
            <w:tcMar>
              <w:top w:w="0" w:type="dxa"/>
              <w:left w:w="20" w:type="dxa"/>
              <w:bottom w:w="0" w:type="dxa"/>
              <w:right w:w="20" w:type="dxa"/>
            </w:tcMar>
            <w:vAlign w:val="bottom"/>
          </w:tcPr>
          <w:p w14:paraId="1181FCBF" w14:textId="77777777" w:rsidR="00DC2771" w:rsidRDefault="00DC2771">
            <w:pPr>
              <w:rPr>
                <w:rFonts w:ascii="宋体"/>
              </w:rPr>
            </w:pPr>
          </w:p>
        </w:tc>
        <w:tc>
          <w:tcPr>
            <w:tcW w:w="0" w:type="auto"/>
            <w:gridSpan w:val="9"/>
            <w:shd w:val="clear" w:color="auto" w:fill="auto"/>
            <w:tcMar>
              <w:top w:w="40" w:type="dxa"/>
              <w:left w:w="20" w:type="dxa"/>
              <w:bottom w:w="40" w:type="dxa"/>
              <w:right w:w="20" w:type="dxa"/>
            </w:tcMar>
            <w:vAlign w:val="bottom"/>
          </w:tcPr>
          <w:p w14:paraId="1181FCC0" w14:textId="77777777" w:rsidR="00DC2771" w:rsidRDefault="003E70A4">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1181FCC1" w14:textId="77777777" w:rsidR="00DC2771" w:rsidRDefault="00DC2771">
            <w:pPr>
              <w:rPr>
                <w:rFonts w:ascii="宋体"/>
                <w:vanish/>
              </w:rPr>
            </w:pPr>
          </w:p>
        </w:tc>
        <w:tc>
          <w:tcPr>
            <w:tcW w:w="0" w:type="auto"/>
            <w:shd w:val="clear" w:color="auto" w:fill="auto"/>
            <w:vAlign w:val="bottom"/>
          </w:tcPr>
          <w:p w14:paraId="1181FCC2" w14:textId="77777777" w:rsidR="00DC2771" w:rsidRDefault="00DC2771">
            <w:pPr>
              <w:rPr>
                <w:rFonts w:ascii="宋体"/>
                <w:vanish/>
              </w:rPr>
            </w:pPr>
          </w:p>
        </w:tc>
        <w:tc>
          <w:tcPr>
            <w:tcW w:w="0" w:type="auto"/>
            <w:shd w:val="clear" w:color="auto" w:fill="auto"/>
            <w:vAlign w:val="bottom"/>
          </w:tcPr>
          <w:p w14:paraId="1181FCC3" w14:textId="77777777" w:rsidR="00DC2771" w:rsidRDefault="00DC2771">
            <w:pPr>
              <w:rPr>
                <w:rFonts w:ascii="宋体"/>
              </w:rPr>
            </w:pPr>
          </w:p>
        </w:tc>
        <w:tc>
          <w:tcPr>
            <w:tcW w:w="0" w:type="auto"/>
            <w:shd w:val="clear" w:color="auto" w:fill="auto"/>
            <w:vAlign w:val="bottom"/>
          </w:tcPr>
          <w:p w14:paraId="1181FCC4" w14:textId="77777777" w:rsidR="00DC2771" w:rsidRDefault="00DC2771">
            <w:pPr>
              <w:rPr>
                <w:rFonts w:ascii="宋体"/>
              </w:rPr>
            </w:pPr>
          </w:p>
        </w:tc>
        <w:tc>
          <w:tcPr>
            <w:tcW w:w="0" w:type="auto"/>
            <w:shd w:val="clear" w:color="auto" w:fill="auto"/>
            <w:vAlign w:val="bottom"/>
          </w:tcPr>
          <w:p w14:paraId="1181FCC5" w14:textId="77777777" w:rsidR="00DC2771" w:rsidRDefault="00DC2771">
            <w:pPr>
              <w:rPr>
                <w:rFonts w:ascii="宋体"/>
              </w:rPr>
            </w:pPr>
          </w:p>
        </w:tc>
        <w:tc>
          <w:tcPr>
            <w:tcW w:w="0" w:type="auto"/>
            <w:shd w:val="clear" w:color="auto" w:fill="auto"/>
            <w:vAlign w:val="bottom"/>
          </w:tcPr>
          <w:p w14:paraId="1181FCC6" w14:textId="77777777" w:rsidR="00DC2771" w:rsidRDefault="00DC2771">
            <w:pPr>
              <w:rPr>
                <w:rFonts w:ascii="宋体"/>
              </w:rPr>
            </w:pPr>
          </w:p>
        </w:tc>
        <w:tc>
          <w:tcPr>
            <w:tcW w:w="0" w:type="auto"/>
            <w:shd w:val="clear" w:color="auto" w:fill="auto"/>
            <w:vAlign w:val="bottom"/>
          </w:tcPr>
          <w:p w14:paraId="1181FCC7" w14:textId="77777777" w:rsidR="00DC2771" w:rsidRDefault="00DC2771">
            <w:pPr>
              <w:rPr>
                <w:rFonts w:ascii="宋体"/>
              </w:rPr>
            </w:pPr>
          </w:p>
        </w:tc>
        <w:tc>
          <w:tcPr>
            <w:tcW w:w="0" w:type="auto"/>
            <w:shd w:val="clear" w:color="auto" w:fill="auto"/>
            <w:vAlign w:val="bottom"/>
          </w:tcPr>
          <w:p w14:paraId="1181FCC8" w14:textId="77777777" w:rsidR="00DC2771" w:rsidRDefault="00DC2771">
            <w:pPr>
              <w:rPr>
                <w:rFonts w:ascii="宋体"/>
              </w:rPr>
            </w:pPr>
          </w:p>
        </w:tc>
      </w:tr>
      <w:tr w:rsidR="00DC2771" w14:paraId="1181FCD2" w14:textId="77777777">
        <w:trPr>
          <w:jc w:val="center"/>
        </w:trPr>
        <w:tc>
          <w:tcPr>
            <w:tcW w:w="0" w:type="auto"/>
            <w:gridSpan w:val="3"/>
            <w:shd w:val="clear" w:color="auto" w:fill="auto"/>
            <w:tcMar>
              <w:top w:w="40" w:type="dxa"/>
              <w:left w:w="20" w:type="dxa"/>
              <w:bottom w:w="40" w:type="dxa"/>
              <w:right w:w="20" w:type="dxa"/>
            </w:tcMar>
            <w:vAlign w:val="bottom"/>
          </w:tcPr>
          <w:p w14:paraId="1181FCCA" w14:textId="77777777" w:rsidR="00DC2771" w:rsidRDefault="003E70A4">
            <w:pPr>
              <w:spacing w:before="120" w:after="120"/>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CCB"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CCC"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CCD" w14:textId="77777777" w:rsidR="00DC2771" w:rsidRDefault="003E70A4">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1181FCCE" w14:textId="77777777" w:rsidR="00DC2771" w:rsidRDefault="00DC2771">
            <w:pPr>
              <w:rPr>
                <w:rFonts w:ascii="宋体"/>
                <w:vanish/>
              </w:rPr>
            </w:pPr>
          </w:p>
        </w:tc>
        <w:tc>
          <w:tcPr>
            <w:tcW w:w="0" w:type="auto"/>
            <w:shd w:val="clear" w:color="auto" w:fill="auto"/>
            <w:vAlign w:val="bottom"/>
          </w:tcPr>
          <w:p w14:paraId="1181FCCF" w14:textId="77777777" w:rsidR="00DC2771" w:rsidRDefault="00DC2771">
            <w:pPr>
              <w:rPr>
                <w:rFonts w:ascii="宋体"/>
                <w:vanish/>
              </w:rPr>
            </w:pPr>
          </w:p>
        </w:tc>
        <w:tc>
          <w:tcPr>
            <w:tcW w:w="0" w:type="auto"/>
            <w:gridSpan w:val="3"/>
            <w:shd w:val="clear" w:color="auto" w:fill="auto"/>
            <w:vAlign w:val="bottom"/>
          </w:tcPr>
          <w:p w14:paraId="1181FCD0" w14:textId="77777777" w:rsidR="00DC2771" w:rsidRDefault="00DC2771">
            <w:pPr>
              <w:rPr>
                <w:rFonts w:ascii="宋体"/>
                <w:vanish/>
              </w:rPr>
            </w:pPr>
          </w:p>
        </w:tc>
        <w:tc>
          <w:tcPr>
            <w:tcW w:w="0" w:type="auto"/>
            <w:gridSpan w:val="3"/>
            <w:shd w:val="clear" w:color="auto" w:fill="auto"/>
            <w:vAlign w:val="bottom"/>
          </w:tcPr>
          <w:p w14:paraId="1181FCD1" w14:textId="77777777" w:rsidR="00DC2771" w:rsidRDefault="00DC2771">
            <w:pPr>
              <w:rPr>
                <w:rFonts w:ascii="宋体"/>
                <w:vanish/>
              </w:rPr>
            </w:pPr>
          </w:p>
        </w:tc>
      </w:tr>
      <w:tr w:rsidR="00DC2771" w14:paraId="1181FCE0"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CD3" w14:textId="77777777" w:rsidR="00DC2771" w:rsidRDefault="003E70A4">
            <w:pPr>
              <w:textAlignment w:val="bottom"/>
            </w:pPr>
            <w:r>
              <w:rPr>
                <w:rFonts w:ascii="Arial" w:eastAsia="宋体" w:hAnsi="Arial" w:cs="Arial"/>
                <w:color w:val="000000"/>
                <w:sz w:val="17"/>
                <w:szCs w:val="17"/>
              </w:rPr>
              <w:t>Gross profit</w:t>
            </w:r>
          </w:p>
        </w:tc>
        <w:tc>
          <w:tcPr>
            <w:tcW w:w="0" w:type="auto"/>
            <w:tcBorders>
              <w:top w:val="single" w:sz="8" w:space="0" w:color="E87722"/>
            </w:tcBorders>
            <w:shd w:val="clear" w:color="auto" w:fill="FFF1E7"/>
            <w:tcMar>
              <w:top w:w="40" w:type="dxa"/>
              <w:left w:w="20" w:type="dxa"/>
              <w:bottom w:w="40" w:type="dxa"/>
              <w:right w:w="0" w:type="dxa"/>
            </w:tcMar>
            <w:vAlign w:val="bottom"/>
          </w:tcPr>
          <w:p w14:paraId="1181FCD4"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CD5" w14:textId="77777777" w:rsidR="00DC2771" w:rsidRDefault="003E70A4">
            <w:pPr>
              <w:jc w:val="right"/>
              <w:textAlignment w:val="bottom"/>
            </w:pPr>
            <w:r>
              <w:rPr>
                <w:rFonts w:ascii="Arial" w:eastAsia="宋体" w:hAnsi="Arial" w:cs="Arial"/>
                <w:color w:val="000000"/>
                <w:sz w:val="17"/>
                <w:szCs w:val="17"/>
              </w:rPr>
              <w:t>5,696 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CD6"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CD7"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CD8" w14:textId="77777777" w:rsidR="00DC2771" w:rsidRDefault="003E70A4">
            <w:pPr>
              <w:jc w:val="right"/>
              <w:textAlignment w:val="bottom"/>
            </w:pPr>
            <w:r>
              <w:rPr>
                <w:rFonts w:ascii="Arial" w:eastAsia="宋体" w:hAnsi="Arial" w:cs="Arial"/>
                <w:color w:val="000000"/>
                <w:sz w:val="17"/>
                <w:szCs w:val="17"/>
              </w:rPr>
              <w:t>4,741 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CD9"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CDA" w14:textId="77777777" w:rsidR="00DC2771" w:rsidRDefault="003E70A4">
            <w:pPr>
              <w:jc w:val="right"/>
              <w:textAlignment w:val="bottom"/>
            </w:pPr>
            <w:r>
              <w:rPr>
                <w:rFonts w:ascii="Arial" w:eastAsia="宋体" w:hAnsi="Arial" w:cs="Arial"/>
                <w:color w:val="000000"/>
                <w:sz w:val="17"/>
                <w:szCs w:val="17"/>
              </w:rPr>
              <w:t>20 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CDB" w14:textId="77777777" w:rsidR="00DC2771" w:rsidRDefault="003E70A4">
            <w:pPr>
              <w:textAlignment w:val="bottom"/>
            </w:pPr>
            <w:r>
              <w:rPr>
                <w:rFonts w:ascii="Arial" w:eastAsia="宋体" w:hAnsi="Arial" w:cs="Arial"/>
                <w:color w:val="000000"/>
                <w:sz w:val="17"/>
                <w:szCs w:val="17"/>
              </w:rPr>
              <w:t>%</w:t>
            </w:r>
          </w:p>
        </w:tc>
        <w:tc>
          <w:tcPr>
            <w:tcW w:w="0" w:type="auto"/>
            <w:shd w:val="clear" w:color="auto" w:fill="auto"/>
            <w:vAlign w:val="bottom"/>
          </w:tcPr>
          <w:p w14:paraId="1181FCDC" w14:textId="77777777" w:rsidR="00DC2771" w:rsidRDefault="00DC2771">
            <w:pPr>
              <w:rPr>
                <w:rFonts w:ascii="宋体"/>
                <w:vanish/>
              </w:rPr>
            </w:pPr>
          </w:p>
        </w:tc>
        <w:tc>
          <w:tcPr>
            <w:tcW w:w="0" w:type="auto"/>
            <w:shd w:val="clear" w:color="auto" w:fill="auto"/>
            <w:vAlign w:val="bottom"/>
          </w:tcPr>
          <w:p w14:paraId="1181FCDD" w14:textId="77777777" w:rsidR="00DC2771" w:rsidRDefault="00DC2771">
            <w:pPr>
              <w:rPr>
                <w:rFonts w:ascii="宋体"/>
                <w:vanish/>
              </w:rPr>
            </w:pPr>
          </w:p>
        </w:tc>
        <w:tc>
          <w:tcPr>
            <w:tcW w:w="0" w:type="auto"/>
            <w:gridSpan w:val="3"/>
            <w:shd w:val="clear" w:color="auto" w:fill="auto"/>
            <w:vAlign w:val="bottom"/>
          </w:tcPr>
          <w:p w14:paraId="1181FCDE" w14:textId="77777777" w:rsidR="00DC2771" w:rsidRDefault="00DC2771">
            <w:pPr>
              <w:rPr>
                <w:rFonts w:ascii="宋体"/>
                <w:vanish/>
              </w:rPr>
            </w:pPr>
          </w:p>
        </w:tc>
        <w:tc>
          <w:tcPr>
            <w:tcW w:w="0" w:type="auto"/>
            <w:gridSpan w:val="3"/>
            <w:shd w:val="clear" w:color="auto" w:fill="auto"/>
            <w:vAlign w:val="bottom"/>
          </w:tcPr>
          <w:p w14:paraId="1181FCDF" w14:textId="77777777" w:rsidR="00DC2771" w:rsidRDefault="00DC2771">
            <w:pPr>
              <w:rPr>
                <w:rFonts w:ascii="宋体"/>
                <w:vanish/>
              </w:rPr>
            </w:pPr>
          </w:p>
        </w:tc>
      </w:tr>
      <w:tr w:rsidR="00DC2771" w14:paraId="1181FCEB" w14:textId="77777777">
        <w:trPr>
          <w:jc w:val="center"/>
        </w:trPr>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1181FCE1" w14:textId="77777777" w:rsidR="00DC2771" w:rsidRDefault="003E70A4">
            <w:pPr>
              <w:textAlignment w:val="bottom"/>
            </w:pPr>
            <w:r>
              <w:rPr>
                <w:rFonts w:ascii="Arial" w:eastAsia="宋体" w:hAnsi="Arial" w:cs="Arial"/>
                <w:color w:val="000000"/>
                <w:sz w:val="17"/>
                <w:szCs w:val="17"/>
              </w:rPr>
              <w:t>Gross margin</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1181FCE2" w14:textId="77777777" w:rsidR="00DC2771" w:rsidRDefault="003E70A4">
            <w:pPr>
              <w:jc w:val="right"/>
              <w:textAlignment w:val="bottom"/>
            </w:pPr>
            <w:r>
              <w:rPr>
                <w:rFonts w:ascii="Arial" w:eastAsia="宋体" w:hAnsi="Arial" w:cs="Arial"/>
                <w:color w:val="000000"/>
                <w:sz w:val="17"/>
                <w:szCs w:val="17"/>
              </w:rPr>
              <w:t>46.5 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1181FCE3"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1181FCE4" w14:textId="77777777" w:rsidR="00DC2771" w:rsidRDefault="003E70A4">
            <w:pPr>
              <w:jc w:val="right"/>
              <w:textAlignment w:val="bottom"/>
            </w:pPr>
            <w:r>
              <w:rPr>
                <w:rFonts w:ascii="Arial" w:eastAsia="宋体" w:hAnsi="Arial" w:cs="Arial"/>
                <w:color w:val="000000"/>
                <w:sz w:val="17"/>
                <w:szCs w:val="17"/>
              </w:rPr>
              <w:t>44.8 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1181FCE5" w14:textId="77777777" w:rsidR="00DC2771" w:rsidRDefault="003E70A4">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1181FCE6" w14:textId="77777777" w:rsidR="00DC2771" w:rsidRDefault="003E70A4">
            <w:pPr>
              <w:jc w:val="right"/>
              <w:textAlignment w:val="top"/>
            </w:pPr>
            <w:r>
              <w:rPr>
                <w:rFonts w:ascii="Arial" w:eastAsia="宋体" w:hAnsi="Arial" w:cs="Arial"/>
                <w:color w:val="000000"/>
                <w:sz w:val="17"/>
                <w:szCs w:val="17"/>
              </w:rPr>
              <w:t>170 bps</w:t>
            </w:r>
          </w:p>
        </w:tc>
        <w:tc>
          <w:tcPr>
            <w:tcW w:w="0" w:type="auto"/>
            <w:shd w:val="clear" w:color="auto" w:fill="auto"/>
            <w:vAlign w:val="bottom"/>
          </w:tcPr>
          <w:p w14:paraId="1181FCE7" w14:textId="77777777" w:rsidR="00DC2771" w:rsidRDefault="00DC2771">
            <w:pPr>
              <w:rPr>
                <w:rFonts w:ascii="宋体"/>
                <w:vanish/>
              </w:rPr>
            </w:pPr>
          </w:p>
        </w:tc>
        <w:tc>
          <w:tcPr>
            <w:tcW w:w="0" w:type="auto"/>
            <w:shd w:val="clear" w:color="auto" w:fill="auto"/>
            <w:vAlign w:val="bottom"/>
          </w:tcPr>
          <w:p w14:paraId="1181FCE8" w14:textId="77777777" w:rsidR="00DC2771" w:rsidRDefault="00DC2771">
            <w:pPr>
              <w:rPr>
                <w:rFonts w:ascii="宋体"/>
                <w:vanish/>
              </w:rPr>
            </w:pPr>
          </w:p>
        </w:tc>
        <w:tc>
          <w:tcPr>
            <w:tcW w:w="0" w:type="auto"/>
            <w:gridSpan w:val="3"/>
            <w:shd w:val="clear" w:color="auto" w:fill="auto"/>
            <w:vAlign w:val="bottom"/>
          </w:tcPr>
          <w:p w14:paraId="1181FCE9" w14:textId="77777777" w:rsidR="00DC2771" w:rsidRDefault="00DC2771">
            <w:pPr>
              <w:rPr>
                <w:rFonts w:ascii="宋体"/>
                <w:vanish/>
              </w:rPr>
            </w:pPr>
          </w:p>
        </w:tc>
        <w:tc>
          <w:tcPr>
            <w:tcW w:w="0" w:type="auto"/>
            <w:gridSpan w:val="3"/>
            <w:shd w:val="clear" w:color="auto" w:fill="auto"/>
            <w:vAlign w:val="bottom"/>
          </w:tcPr>
          <w:p w14:paraId="1181FCEA" w14:textId="77777777" w:rsidR="00DC2771" w:rsidRDefault="00DC2771">
            <w:pPr>
              <w:rPr>
                <w:rFonts w:ascii="宋体"/>
                <w:vanish/>
              </w:rPr>
            </w:pPr>
          </w:p>
        </w:tc>
      </w:tr>
    </w:tbl>
    <w:p w14:paraId="1181FCEC" w14:textId="77777777" w:rsidR="00DC2771" w:rsidRDefault="003E70A4">
      <w:pPr>
        <w:spacing w:before="120" w:after="120"/>
      </w:pPr>
      <w:r>
        <w:rPr>
          <w:rFonts w:ascii="Arial" w:eastAsia="宋体" w:hAnsi="Arial" w:cs="Arial"/>
          <w:color w:val="000000"/>
          <w:sz w:val="17"/>
          <w:szCs w:val="17"/>
        </w:rPr>
        <w:t>For the first quarter of fiscal 2022, our consolidated gross margin was 170 basis points higher than the prior year period and primarily reflected the following factors:</w:t>
      </w:r>
    </w:p>
    <w:p w14:paraId="1181FCED" w14:textId="77777777" w:rsidR="00DC2771" w:rsidRDefault="003E70A4">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 xml:space="preserve">Higher margin in our NIKE Direct business, as we experienced higher promotional activity in the prior year due to COVID-19 (increasing gross margin approximately 160 basis points); </w:t>
      </w:r>
    </w:p>
    <w:p w14:paraId="1181FCEE" w14:textId="77777777" w:rsidR="00DC2771" w:rsidRDefault="003E70A4">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mix of full-price sales, on a wholesale equivalent basis, (increas</w:t>
      </w:r>
      <w:r>
        <w:rPr>
          <w:rFonts w:ascii="Arial" w:eastAsia="宋体" w:hAnsi="Arial" w:cs="Arial"/>
          <w:color w:val="000000"/>
          <w:sz w:val="17"/>
          <w:szCs w:val="17"/>
        </w:rPr>
        <w:t xml:space="preserve">ing gross margin approximately 60 basis points); </w:t>
      </w:r>
    </w:p>
    <w:p w14:paraId="1181FCEF" w14:textId="77777777" w:rsidR="00DC2771" w:rsidRDefault="003E70A4">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 xml:space="preserve">Favorable changes in net foreign currency exchange rates, including hedges, (increasing gross margin approximately 20 basis points); </w:t>
      </w:r>
    </w:p>
    <w:p w14:paraId="1181FCF0" w14:textId="77777777" w:rsidR="00DC2771" w:rsidRDefault="003E70A4">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NIKE Brand product costs, on a wholesale equivalent basis, primarily due to increased freight costs (decreasing gr</w:t>
      </w:r>
      <w:r>
        <w:rPr>
          <w:rFonts w:ascii="Arial" w:eastAsia="宋体" w:hAnsi="Arial" w:cs="Arial"/>
          <w:color w:val="000000"/>
          <w:sz w:val="17"/>
          <w:szCs w:val="17"/>
        </w:rPr>
        <w:t>oss margin approximately 120 basis points); and</w:t>
      </w:r>
    </w:p>
    <w:p w14:paraId="1181FCF1" w14:textId="77777777" w:rsidR="00DC2771" w:rsidRDefault="003E70A4">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Lower other costs, in part due to the release of factory cancellation cost accruals occurring in the prior year, which was more than offset by lower storage costs and reduced inventory obsolescence in the fi</w:t>
      </w:r>
      <w:r>
        <w:rPr>
          <w:rFonts w:ascii="Arial" w:eastAsia="宋体" w:hAnsi="Arial" w:cs="Arial"/>
          <w:color w:val="000000"/>
          <w:sz w:val="17"/>
          <w:szCs w:val="17"/>
        </w:rPr>
        <w:t>rst quarter of fiscal 2022, among other things, (increasing gross margin approximately 50 basis points).</w:t>
      </w:r>
    </w:p>
    <w:p w14:paraId="1181FCF2" w14:textId="77777777" w:rsidR="00DC2771" w:rsidRDefault="003E70A4">
      <w:pPr>
        <w:spacing w:before="240" w:after="120"/>
      </w:pPr>
      <w:r>
        <w:rPr>
          <w:rFonts w:ascii="sans-serif" w:eastAsia="sans-serif" w:hAnsi="sans-serif" w:cs="sans-serif"/>
          <w:b/>
          <w:bCs/>
          <w:color w:val="000000"/>
          <w:sz w:val="28"/>
          <w:szCs w:val="28"/>
        </w:rPr>
        <w:t>TOTAL SELLING AND ADMINISTRATIVE EXPENSE</w:t>
      </w:r>
    </w:p>
    <w:tbl>
      <w:tblPr>
        <w:tblW w:w="5000" w:type="pct"/>
        <w:tblCellMar>
          <w:top w:w="15" w:type="dxa"/>
          <w:left w:w="15" w:type="dxa"/>
          <w:bottom w:w="15" w:type="dxa"/>
          <w:right w:w="15" w:type="dxa"/>
        </w:tblCellMar>
        <w:tblLook w:val="04A0" w:firstRow="1" w:lastRow="0" w:firstColumn="1" w:lastColumn="0" w:noHBand="0" w:noVBand="1"/>
      </w:tblPr>
      <w:tblGrid>
        <w:gridCol w:w="39"/>
        <w:gridCol w:w="4867"/>
        <w:gridCol w:w="38"/>
        <w:gridCol w:w="115"/>
        <w:gridCol w:w="792"/>
        <w:gridCol w:w="172"/>
        <w:gridCol w:w="115"/>
        <w:gridCol w:w="792"/>
        <w:gridCol w:w="172"/>
        <w:gridCol w:w="53"/>
        <w:gridCol w:w="721"/>
        <w:gridCol w:w="172"/>
        <w:gridCol w:w="36"/>
        <w:gridCol w:w="36"/>
        <w:gridCol w:w="36"/>
        <w:gridCol w:w="36"/>
        <w:gridCol w:w="36"/>
        <w:gridCol w:w="36"/>
        <w:gridCol w:w="36"/>
        <w:gridCol w:w="36"/>
      </w:tblGrid>
      <w:tr w:rsidR="00DC2771" w14:paraId="1181FD03" w14:textId="77777777">
        <w:tc>
          <w:tcPr>
            <w:tcW w:w="50" w:type="pct"/>
            <w:shd w:val="clear" w:color="auto" w:fill="auto"/>
            <w:vAlign w:val="bottom"/>
          </w:tcPr>
          <w:p w14:paraId="1181FCF3" w14:textId="77777777" w:rsidR="00DC2771" w:rsidRDefault="00DC2771">
            <w:pPr>
              <w:rPr>
                <w:rFonts w:ascii="宋体"/>
              </w:rPr>
            </w:pPr>
          </w:p>
        </w:tc>
        <w:tc>
          <w:tcPr>
            <w:tcW w:w="3120" w:type="pct"/>
            <w:shd w:val="clear" w:color="auto" w:fill="auto"/>
            <w:vAlign w:val="bottom"/>
          </w:tcPr>
          <w:p w14:paraId="1181FCF4" w14:textId="77777777" w:rsidR="00DC2771" w:rsidRDefault="00DC2771">
            <w:pPr>
              <w:rPr>
                <w:rFonts w:ascii="宋体"/>
              </w:rPr>
            </w:pPr>
          </w:p>
        </w:tc>
        <w:tc>
          <w:tcPr>
            <w:tcW w:w="5" w:type="pct"/>
            <w:shd w:val="clear" w:color="auto" w:fill="auto"/>
            <w:vAlign w:val="bottom"/>
          </w:tcPr>
          <w:p w14:paraId="1181FCF5" w14:textId="77777777" w:rsidR="00DC2771" w:rsidRDefault="00DC2771">
            <w:pPr>
              <w:rPr>
                <w:rFonts w:ascii="宋体"/>
              </w:rPr>
            </w:pPr>
          </w:p>
        </w:tc>
        <w:tc>
          <w:tcPr>
            <w:tcW w:w="50" w:type="pct"/>
            <w:shd w:val="clear" w:color="auto" w:fill="auto"/>
            <w:vAlign w:val="bottom"/>
          </w:tcPr>
          <w:p w14:paraId="1181FCF6" w14:textId="77777777" w:rsidR="00DC2771" w:rsidRDefault="00DC2771">
            <w:pPr>
              <w:rPr>
                <w:rFonts w:ascii="宋体"/>
              </w:rPr>
            </w:pPr>
          </w:p>
        </w:tc>
        <w:tc>
          <w:tcPr>
            <w:tcW w:w="553" w:type="pct"/>
            <w:shd w:val="clear" w:color="auto" w:fill="auto"/>
            <w:vAlign w:val="bottom"/>
          </w:tcPr>
          <w:p w14:paraId="1181FCF7" w14:textId="77777777" w:rsidR="00DC2771" w:rsidRDefault="00DC2771">
            <w:pPr>
              <w:rPr>
                <w:rFonts w:ascii="宋体"/>
              </w:rPr>
            </w:pPr>
          </w:p>
        </w:tc>
        <w:tc>
          <w:tcPr>
            <w:tcW w:w="5" w:type="pct"/>
            <w:shd w:val="clear" w:color="auto" w:fill="auto"/>
            <w:vAlign w:val="bottom"/>
          </w:tcPr>
          <w:p w14:paraId="1181FCF8" w14:textId="77777777" w:rsidR="00DC2771" w:rsidRDefault="00DC2771">
            <w:pPr>
              <w:rPr>
                <w:rFonts w:ascii="宋体"/>
              </w:rPr>
            </w:pPr>
          </w:p>
        </w:tc>
        <w:tc>
          <w:tcPr>
            <w:tcW w:w="50" w:type="pct"/>
            <w:shd w:val="clear" w:color="auto" w:fill="auto"/>
            <w:vAlign w:val="bottom"/>
          </w:tcPr>
          <w:p w14:paraId="1181FCF9" w14:textId="77777777" w:rsidR="00DC2771" w:rsidRDefault="00DC2771">
            <w:pPr>
              <w:rPr>
                <w:rFonts w:ascii="宋体"/>
              </w:rPr>
            </w:pPr>
          </w:p>
        </w:tc>
        <w:tc>
          <w:tcPr>
            <w:tcW w:w="553" w:type="pct"/>
            <w:shd w:val="clear" w:color="auto" w:fill="auto"/>
            <w:vAlign w:val="bottom"/>
          </w:tcPr>
          <w:p w14:paraId="1181FCFA" w14:textId="77777777" w:rsidR="00DC2771" w:rsidRDefault="00DC2771">
            <w:pPr>
              <w:rPr>
                <w:rFonts w:ascii="宋体"/>
              </w:rPr>
            </w:pPr>
          </w:p>
        </w:tc>
        <w:tc>
          <w:tcPr>
            <w:tcW w:w="5" w:type="pct"/>
            <w:shd w:val="clear" w:color="auto" w:fill="auto"/>
            <w:vAlign w:val="bottom"/>
          </w:tcPr>
          <w:p w14:paraId="1181FCFB" w14:textId="77777777" w:rsidR="00DC2771" w:rsidRDefault="00DC2771">
            <w:pPr>
              <w:rPr>
                <w:rFonts w:ascii="宋体"/>
              </w:rPr>
            </w:pPr>
          </w:p>
        </w:tc>
        <w:tc>
          <w:tcPr>
            <w:tcW w:w="50" w:type="pct"/>
            <w:shd w:val="clear" w:color="auto" w:fill="auto"/>
            <w:vAlign w:val="bottom"/>
          </w:tcPr>
          <w:p w14:paraId="1181FCFC" w14:textId="77777777" w:rsidR="00DC2771" w:rsidRDefault="00DC2771">
            <w:pPr>
              <w:rPr>
                <w:rFonts w:ascii="宋体"/>
              </w:rPr>
            </w:pPr>
          </w:p>
        </w:tc>
        <w:tc>
          <w:tcPr>
            <w:tcW w:w="553" w:type="pct"/>
            <w:shd w:val="clear" w:color="auto" w:fill="auto"/>
            <w:vAlign w:val="bottom"/>
          </w:tcPr>
          <w:p w14:paraId="1181FCFD" w14:textId="77777777" w:rsidR="00DC2771" w:rsidRDefault="00DC2771">
            <w:pPr>
              <w:rPr>
                <w:rFonts w:ascii="宋体"/>
              </w:rPr>
            </w:pPr>
          </w:p>
        </w:tc>
        <w:tc>
          <w:tcPr>
            <w:tcW w:w="5" w:type="pct"/>
            <w:shd w:val="clear" w:color="auto" w:fill="auto"/>
            <w:vAlign w:val="bottom"/>
          </w:tcPr>
          <w:p w14:paraId="1181FCFE" w14:textId="77777777" w:rsidR="00DC2771" w:rsidRDefault="00DC2771">
            <w:pPr>
              <w:rPr>
                <w:rFonts w:ascii="宋体"/>
              </w:rPr>
            </w:pPr>
          </w:p>
        </w:tc>
        <w:tc>
          <w:tcPr>
            <w:tcW w:w="0" w:type="auto"/>
            <w:shd w:val="clear" w:color="auto" w:fill="auto"/>
            <w:vAlign w:val="bottom"/>
          </w:tcPr>
          <w:p w14:paraId="1181FCFF" w14:textId="77777777" w:rsidR="00DC2771" w:rsidRDefault="00DC2771">
            <w:pPr>
              <w:rPr>
                <w:rFonts w:ascii="宋体"/>
                <w:vanish/>
              </w:rPr>
            </w:pPr>
          </w:p>
        </w:tc>
        <w:tc>
          <w:tcPr>
            <w:tcW w:w="0" w:type="auto"/>
            <w:shd w:val="clear" w:color="auto" w:fill="auto"/>
            <w:vAlign w:val="bottom"/>
          </w:tcPr>
          <w:p w14:paraId="1181FD00" w14:textId="77777777" w:rsidR="00DC2771" w:rsidRDefault="00DC2771">
            <w:pPr>
              <w:rPr>
                <w:rFonts w:ascii="宋体"/>
                <w:vanish/>
              </w:rPr>
            </w:pPr>
          </w:p>
        </w:tc>
        <w:tc>
          <w:tcPr>
            <w:tcW w:w="0" w:type="auto"/>
            <w:gridSpan w:val="3"/>
            <w:shd w:val="clear" w:color="auto" w:fill="auto"/>
            <w:vAlign w:val="bottom"/>
          </w:tcPr>
          <w:p w14:paraId="1181FD01" w14:textId="77777777" w:rsidR="00DC2771" w:rsidRDefault="00DC2771">
            <w:pPr>
              <w:rPr>
                <w:rFonts w:ascii="宋体"/>
                <w:vanish/>
              </w:rPr>
            </w:pPr>
          </w:p>
        </w:tc>
        <w:tc>
          <w:tcPr>
            <w:tcW w:w="0" w:type="auto"/>
            <w:gridSpan w:val="3"/>
            <w:shd w:val="clear" w:color="auto" w:fill="auto"/>
            <w:vAlign w:val="bottom"/>
          </w:tcPr>
          <w:p w14:paraId="1181FD02" w14:textId="77777777" w:rsidR="00DC2771" w:rsidRDefault="00DC2771">
            <w:pPr>
              <w:rPr>
                <w:rFonts w:ascii="宋体"/>
                <w:vanish/>
              </w:rPr>
            </w:pPr>
          </w:p>
        </w:tc>
      </w:tr>
      <w:tr w:rsidR="00DC2771" w14:paraId="1181FD0E" w14:textId="77777777">
        <w:tc>
          <w:tcPr>
            <w:tcW w:w="0" w:type="auto"/>
            <w:gridSpan w:val="3"/>
            <w:shd w:val="clear" w:color="auto" w:fill="auto"/>
            <w:tcMar>
              <w:top w:w="0" w:type="dxa"/>
              <w:left w:w="20" w:type="dxa"/>
              <w:bottom w:w="0" w:type="dxa"/>
              <w:right w:w="20" w:type="dxa"/>
            </w:tcMar>
            <w:vAlign w:val="bottom"/>
          </w:tcPr>
          <w:p w14:paraId="1181FD04" w14:textId="77777777" w:rsidR="00DC2771" w:rsidRDefault="00DC2771">
            <w:pPr>
              <w:rPr>
                <w:rFonts w:ascii="宋体"/>
              </w:rPr>
            </w:pPr>
          </w:p>
        </w:tc>
        <w:tc>
          <w:tcPr>
            <w:tcW w:w="0" w:type="auto"/>
            <w:gridSpan w:val="9"/>
            <w:shd w:val="clear" w:color="auto" w:fill="auto"/>
            <w:tcMar>
              <w:top w:w="40" w:type="dxa"/>
              <w:left w:w="20" w:type="dxa"/>
              <w:bottom w:w="40" w:type="dxa"/>
              <w:right w:w="20" w:type="dxa"/>
            </w:tcMar>
            <w:vAlign w:val="bottom"/>
          </w:tcPr>
          <w:p w14:paraId="1181FD05" w14:textId="77777777" w:rsidR="00DC2771" w:rsidRDefault="003E70A4">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1181FD06" w14:textId="77777777" w:rsidR="00DC2771" w:rsidRDefault="00DC2771">
            <w:pPr>
              <w:rPr>
                <w:rFonts w:ascii="宋体"/>
                <w:vanish/>
              </w:rPr>
            </w:pPr>
          </w:p>
        </w:tc>
        <w:tc>
          <w:tcPr>
            <w:tcW w:w="0" w:type="auto"/>
            <w:shd w:val="clear" w:color="auto" w:fill="auto"/>
            <w:vAlign w:val="bottom"/>
          </w:tcPr>
          <w:p w14:paraId="1181FD07" w14:textId="77777777" w:rsidR="00DC2771" w:rsidRDefault="00DC2771">
            <w:pPr>
              <w:rPr>
                <w:rFonts w:ascii="宋体"/>
                <w:vanish/>
              </w:rPr>
            </w:pPr>
          </w:p>
        </w:tc>
        <w:tc>
          <w:tcPr>
            <w:tcW w:w="0" w:type="auto"/>
            <w:shd w:val="clear" w:color="auto" w:fill="auto"/>
            <w:vAlign w:val="bottom"/>
          </w:tcPr>
          <w:p w14:paraId="1181FD08" w14:textId="77777777" w:rsidR="00DC2771" w:rsidRDefault="00DC2771">
            <w:pPr>
              <w:rPr>
                <w:rFonts w:ascii="宋体"/>
              </w:rPr>
            </w:pPr>
          </w:p>
        </w:tc>
        <w:tc>
          <w:tcPr>
            <w:tcW w:w="0" w:type="auto"/>
            <w:shd w:val="clear" w:color="auto" w:fill="auto"/>
            <w:vAlign w:val="bottom"/>
          </w:tcPr>
          <w:p w14:paraId="1181FD09" w14:textId="77777777" w:rsidR="00DC2771" w:rsidRDefault="00DC2771">
            <w:pPr>
              <w:rPr>
                <w:rFonts w:ascii="宋体"/>
              </w:rPr>
            </w:pPr>
          </w:p>
        </w:tc>
        <w:tc>
          <w:tcPr>
            <w:tcW w:w="0" w:type="auto"/>
            <w:shd w:val="clear" w:color="auto" w:fill="auto"/>
            <w:vAlign w:val="bottom"/>
          </w:tcPr>
          <w:p w14:paraId="1181FD0A" w14:textId="77777777" w:rsidR="00DC2771" w:rsidRDefault="00DC2771">
            <w:pPr>
              <w:rPr>
                <w:rFonts w:ascii="宋体"/>
              </w:rPr>
            </w:pPr>
          </w:p>
        </w:tc>
        <w:tc>
          <w:tcPr>
            <w:tcW w:w="0" w:type="auto"/>
            <w:shd w:val="clear" w:color="auto" w:fill="auto"/>
            <w:vAlign w:val="bottom"/>
          </w:tcPr>
          <w:p w14:paraId="1181FD0B" w14:textId="77777777" w:rsidR="00DC2771" w:rsidRDefault="00DC2771">
            <w:pPr>
              <w:rPr>
                <w:rFonts w:ascii="宋体"/>
              </w:rPr>
            </w:pPr>
          </w:p>
        </w:tc>
        <w:tc>
          <w:tcPr>
            <w:tcW w:w="0" w:type="auto"/>
            <w:shd w:val="clear" w:color="auto" w:fill="auto"/>
            <w:vAlign w:val="bottom"/>
          </w:tcPr>
          <w:p w14:paraId="1181FD0C" w14:textId="77777777" w:rsidR="00DC2771" w:rsidRDefault="00DC2771">
            <w:pPr>
              <w:rPr>
                <w:rFonts w:ascii="宋体"/>
              </w:rPr>
            </w:pPr>
          </w:p>
        </w:tc>
        <w:tc>
          <w:tcPr>
            <w:tcW w:w="0" w:type="auto"/>
            <w:shd w:val="clear" w:color="auto" w:fill="auto"/>
            <w:vAlign w:val="bottom"/>
          </w:tcPr>
          <w:p w14:paraId="1181FD0D" w14:textId="77777777" w:rsidR="00DC2771" w:rsidRDefault="00DC2771">
            <w:pPr>
              <w:rPr>
                <w:rFonts w:ascii="宋体"/>
              </w:rPr>
            </w:pPr>
          </w:p>
        </w:tc>
      </w:tr>
      <w:tr w:rsidR="00DC2771" w14:paraId="1181FD17" w14:textId="77777777">
        <w:tc>
          <w:tcPr>
            <w:tcW w:w="0" w:type="auto"/>
            <w:gridSpan w:val="3"/>
            <w:shd w:val="clear" w:color="auto" w:fill="auto"/>
            <w:tcMar>
              <w:top w:w="40" w:type="dxa"/>
              <w:left w:w="20" w:type="dxa"/>
              <w:bottom w:w="40" w:type="dxa"/>
              <w:right w:w="20" w:type="dxa"/>
            </w:tcMar>
            <w:vAlign w:val="bottom"/>
          </w:tcPr>
          <w:p w14:paraId="1181FD0F"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D10"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D11"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D12" w14:textId="77777777" w:rsidR="00DC2771" w:rsidRDefault="003E70A4">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1181FD13" w14:textId="77777777" w:rsidR="00DC2771" w:rsidRDefault="00DC2771">
            <w:pPr>
              <w:rPr>
                <w:rFonts w:ascii="宋体"/>
                <w:vanish/>
              </w:rPr>
            </w:pPr>
          </w:p>
        </w:tc>
        <w:tc>
          <w:tcPr>
            <w:tcW w:w="0" w:type="auto"/>
            <w:shd w:val="clear" w:color="auto" w:fill="auto"/>
            <w:vAlign w:val="bottom"/>
          </w:tcPr>
          <w:p w14:paraId="1181FD14" w14:textId="77777777" w:rsidR="00DC2771" w:rsidRDefault="00DC2771">
            <w:pPr>
              <w:rPr>
                <w:rFonts w:ascii="宋体"/>
                <w:vanish/>
              </w:rPr>
            </w:pPr>
          </w:p>
        </w:tc>
        <w:tc>
          <w:tcPr>
            <w:tcW w:w="0" w:type="auto"/>
            <w:gridSpan w:val="3"/>
            <w:shd w:val="clear" w:color="auto" w:fill="auto"/>
            <w:vAlign w:val="bottom"/>
          </w:tcPr>
          <w:p w14:paraId="1181FD15" w14:textId="77777777" w:rsidR="00DC2771" w:rsidRDefault="00DC2771">
            <w:pPr>
              <w:rPr>
                <w:rFonts w:ascii="宋体"/>
                <w:vanish/>
              </w:rPr>
            </w:pPr>
          </w:p>
        </w:tc>
        <w:tc>
          <w:tcPr>
            <w:tcW w:w="0" w:type="auto"/>
            <w:gridSpan w:val="3"/>
            <w:shd w:val="clear" w:color="auto" w:fill="auto"/>
            <w:vAlign w:val="bottom"/>
          </w:tcPr>
          <w:p w14:paraId="1181FD16" w14:textId="77777777" w:rsidR="00DC2771" w:rsidRDefault="00DC2771">
            <w:pPr>
              <w:rPr>
                <w:rFonts w:ascii="宋体"/>
                <w:vanish/>
              </w:rPr>
            </w:pPr>
          </w:p>
        </w:tc>
      </w:tr>
      <w:tr w:rsidR="00DC2771" w14:paraId="1181FD2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D18" w14:textId="77777777" w:rsidR="00DC2771" w:rsidRDefault="003E70A4">
            <w:pPr>
              <w:textAlignment w:val="bottom"/>
            </w:pPr>
            <w:r>
              <w:rPr>
                <w:rFonts w:ascii="Arial" w:eastAsia="宋体" w:hAnsi="Arial" w:cs="Arial"/>
                <w:color w:val="000000"/>
                <w:sz w:val="17"/>
                <w:szCs w:val="17"/>
              </w:rPr>
              <w:t>Demand creation expense</w:t>
            </w:r>
            <w:r>
              <w:rPr>
                <w:rFonts w:ascii="Arial" w:eastAsia="宋体" w:hAnsi="Arial" w:cs="Arial"/>
                <w:color w:val="000000"/>
                <w:sz w:val="11"/>
                <w:szCs w:val="11"/>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1181FD19"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D1A" w14:textId="77777777" w:rsidR="00DC2771" w:rsidRDefault="003E70A4">
            <w:pPr>
              <w:jc w:val="right"/>
              <w:textAlignment w:val="bottom"/>
            </w:pPr>
            <w:r>
              <w:rPr>
                <w:rFonts w:ascii="Arial" w:eastAsia="宋体" w:hAnsi="Arial" w:cs="Arial"/>
                <w:color w:val="000000"/>
                <w:sz w:val="17"/>
                <w:szCs w:val="17"/>
              </w:rPr>
              <w:t>918 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D1B"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D1C"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D1D" w14:textId="77777777" w:rsidR="00DC2771" w:rsidRDefault="003E70A4">
            <w:pPr>
              <w:jc w:val="right"/>
              <w:textAlignment w:val="bottom"/>
            </w:pPr>
            <w:r>
              <w:rPr>
                <w:rFonts w:ascii="Arial" w:eastAsia="宋体" w:hAnsi="Arial" w:cs="Arial"/>
                <w:color w:val="000000"/>
                <w:sz w:val="17"/>
                <w:szCs w:val="17"/>
              </w:rPr>
              <w:t>677 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D1E"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D1F" w14:textId="77777777" w:rsidR="00DC2771" w:rsidRDefault="003E70A4">
            <w:pPr>
              <w:jc w:val="right"/>
              <w:textAlignment w:val="bottom"/>
            </w:pPr>
            <w:r>
              <w:rPr>
                <w:rFonts w:ascii="Arial" w:eastAsia="宋体" w:hAnsi="Arial" w:cs="Arial"/>
                <w:color w:val="000000"/>
                <w:sz w:val="17"/>
                <w:szCs w:val="17"/>
              </w:rPr>
              <w:t>36 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D20" w14:textId="77777777" w:rsidR="00DC2771" w:rsidRDefault="003E70A4">
            <w:pPr>
              <w:textAlignment w:val="bottom"/>
            </w:pPr>
            <w:r>
              <w:rPr>
                <w:rFonts w:ascii="Arial" w:eastAsia="宋体" w:hAnsi="Arial" w:cs="Arial"/>
                <w:color w:val="000000"/>
                <w:sz w:val="17"/>
                <w:szCs w:val="17"/>
              </w:rPr>
              <w:t>%</w:t>
            </w:r>
          </w:p>
        </w:tc>
        <w:tc>
          <w:tcPr>
            <w:tcW w:w="0" w:type="auto"/>
            <w:shd w:val="clear" w:color="auto" w:fill="auto"/>
            <w:vAlign w:val="bottom"/>
          </w:tcPr>
          <w:p w14:paraId="1181FD21" w14:textId="77777777" w:rsidR="00DC2771" w:rsidRDefault="00DC2771">
            <w:pPr>
              <w:rPr>
                <w:rFonts w:ascii="宋体"/>
                <w:vanish/>
              </w:rPr>
            </w:pPr>
          </w:p>
        </w:tc>
        <w:tc>
          <w:tcPr>
            <w:tcW w:w="0" w:type="auto"/>
            <w:shd w:val="clear" w:color="auto" w:fill="auto"/>
            <w:vAlign w:val="bottom"/>
          </w:tcPr>
          <w:p w14:paraId="1181FD22" w14:textId="77777777" w:rsidR="00DC2771" w:rsidRDefault="00DC2771">
            <w:pPr>
              <w:rPr>
                <w:rFonts w:ascii="宋体"/>
                <w:vanish/>
              </w:rPr>
            </w:pPr>
          </w:p>
        </w:tc>
        <w:tc>
          <w:tcPr>
            <w:tcW w:w="0" w:type="auto"/>
            <w:gridSpan w:val="3"/>
            <w:shd w:val="clear" w:color="auto" w:fill="auto"/>
            <w:vAlign w:val="bottom"/>
          </w:tcPr>
          <w:p w14:paraId="1181FD23" w14:textId="77777777" w:rsidR="00DC2771" w:rsidRDefault="00DC2771">
            <w:pPr>
              <w:rPr>
                <w:rFonts w:ascii="宋体"/>
                <w:vanish/>
              </w:rPr>
            </w:pPr>
          </w:p>
        </w:tc>
        <w:tc>
          <w:tcPr>
            <w:tcW w:w="0" w:type="auto"/>
            <w:gridSpan w:val="3"/>
            <w:shd w:val="clear" w:color="auto" w:fill="auto"/>
            <w:vAlign w:val="bottom"/>
          </w:tcPr>
          <w:p w14:paraId="1181FD24" w14:textId="77777777" w:rsidR="00DC2771" w:rsidRDefault="00DC2771">
            <w:pPr>
              <w:rPr>
                <w:rFonts w:ascii="宋体"/>
                <w:vanish/>
              </w:rPr>
            </w:pPr>
          </w:p>
        </w:tc>
      </w:tr>
      <w:tr w:rsidR="00DC2771" w14:paraId="1181FD3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D26" w14:textId="77777777" w:rsidR="00DC2771" w:rsidRDefault="003E70A4">
            <w:pPr>
              <w:textAlignment w:val="bottom"/>
            </w:pPr>
            <w:r>
              <w:rPr>
                <w:rFonts w:ascii="Arial" w:eastAsia="宋体" w:hAnsi="Arial" w:cs="Arial"/>
                <w:color w:val="000000"/>
                <w:sz w:val="17"/>
                <w:szCs w:val="17"/>
              </w:rPr>
              <w:t>Operat</w:t>
            </w:r>
            <w:r>
              <w:rPr>
                <w:rFonts w:ascii="Arial" w:eastAsia="宋体" w:hAnsi="Arial" w:cs="Arial"/>
                <w:color w:val="000000"/>
                <w:sz w:val="17"/>
                <w:szCs w:val="17"/>
              </w:rPr>
              <w:t>ing overhead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D27" w14:textId="77777777" w:rsidR="00DC2771" w:rsidRDefault="003E70A4">
            <w:pPr>
              <w:jc w:val="right"/>
              <w:textAlignment w:val="bottom"/>
            </w:pPr>
            <w:r>
              <w:rPr>
                <w:rFonts w:ascii="Arial" w:eastAsia="宋体" w:hAnsi="Arial" w:cs="Arial"/>
                <w:color w:val="000000"/>
                <w:sz w:val="17"/>
                <w:szCs w:val="17"/>
              </w:rPr>
              <w:t>2,654 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D28"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D29" w14:textId="77777777" w:rsidR="00DC2771" w:rsidRDefault="003E70A4">
            <w:pPr>
              <w:jc w:val="right"/>
              <w:textAlignment w:val="bottom"/>
            </w:pPr>
            <w:r>
              <w:rPr>
                <w:rFonts w:ascii="Arial" w:eastAsia="宋体" w:hAnsi="Arial" w:cs="Arial"/>
                <w:color w:val="000000"/>
                <w:sz w:val="17"/>
                <w:szCs w:val="17"/>
              </w:rPr>
              <w:t>2,298 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D2A"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D2B" w14:textId="77777777" w:rsidR="00DC2771" w:rsidRDefault="003E70A4">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D2C" w14:textId="77777777" w:rsidR="00DC2771" w:rsidRDefault="003E70A4">
            <w:pPr>
              <w:textAlignment w:val="bottom"/>
            </w:pPr>
            <w:r>
              <w:rPr>
                <w:rFonts w:ascii="Arial" w:eastAsia="宋体" w:hAnsi="Arial" w:cs="Arial"/>
                <w:color w:val="000000"/>
                <w:sz w:val="17"/>
                <w:szCs w:val="17"/>
              </w:rPr>
              <w:t>%</w:t>
            </w:r>
          </w:p>
        </w:tc>
        <w:tc>
          <w:tcPr>
            <w:tcW w:w="0" w:type="auto"/>
            <w:shd w:val="clear" w:color="auto" w:fill="auto"/>
            <w:vAlign w:val="bottom"/>
          </w:tcPr>
          <w:p w14:paraId="1181FD2D" w14:textId="77777777" w:rsidR="00DC2771" w:rsidRDefault="00DC2771">
            <w:pPr>
              <w:rPr>
                <w:rFonts w:ascii="宋体"/>
                <w:vanish/>
              </w:rPr>
            </w:pPr>
          </w:p>
        </w:tc>
        <w:tc>
          <w:tcPr>
            <w:tcW w:w="0" w:type="auto"/>
            <w:shd w:val="clear" w:color="auto" w:fill="auto"/>
            <w:vAlign w:val="bottom"/>
          </w:tcPr>
          <w:p w14:paraId="1181FD2E" w14:textId="77777777" w:rsidR="00DC2771" w:rsidRDefault="00DC2771">
            <w:pPr>
              <w:rPr>
                <w:rFonts w:ascii="宋体"/>
                <w:vanish/>
              </w:rPr>
            </w:pPr>
          </w:p>
        </w:tc>
        <w:tc>
          <w:tcPr>
            <w:tcW w:w="0" w:type="auto"/>
            <w:gridSpan w:val="3"/>
            <w:shd w:val="clear" w:color="auto" w:fill="auto"/>
            <w:vAlign w:val="bottom"/>
          </w:tcPr>
          <w:p w14:paraId="1181FD2F" w14:textId="77777777" w:rsidR="00DC2771" w:rsidRDefault="00DC2771">
            <w:pPr>
              <w:rPr>
                <w:rFonts w:ascii="宋体"/>
                <w:vanish/>
              </w:rPr>
            </w:pPr>
          </w:p>
        </w:tc>
        <w:tc>
          <w:tcPr>
            <w:tcW w:w="0" w:type="auto"/>
            <w:gridSpan w:val="3"/>
            <w:shd w:val="clear" w:color="auto" w:fill="auto"/>
            <w:vAlign w:val="bottom"/>
          </w:tcPr>
          <w:p w14:paraId="1181FD30" w14:textId="77777777" w:rsidR="00DC2771" w:rsidRDefault="00DC2771">
            <w:pPr>
              <w:rPr>
                <w:rFonts w:ascii="宋体"/>
                <w:vanish/>
              </w:rPr>
            </w:pPr>
          </w:p>
        </w:tc>
      </w:tr>
      <w:tr w:rsidR="00DC2771" w14:paraId="1181FD3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D32" w14:textId="77777777" w:rsidR="00DC2771" w:rsidRDefault="003E70A4">
            <w:pPr>
              <w:textAlignment w:val="bottom"/>
            </w:pPr>
            <w:r>
              <w:rPr>
                <w:rFonts w:ascii="Arial" w:eastAsia="宋体" w:hAnsi="Arial" w:cs="Arial"/>
                <w:color w:val="000000"/>
                <w:sz w:val="17"/>
                <w:szCs w:val="17"/>
              </w:rPr>
              <w:t>Total selling and administrative expense</w:t>
            </w:r>
          </w:p>
        </w:tc>
        <w:tc>
          <w:tcPr>
            <w:tcW w:w="0" w:type="auto"/>
            <w:tcBorders>
              <w:top w:val="single" w:sz="8" w:space="0" w:color="E87722"/>
            </w:tcBorders>
            <w:shd w:val="clear" w:color="auto" w:fill="FFF1E7"/>
            <w:tcMar>
              <w:top w:w="40" w:type="dxa"/>
              <w:left w:w="20" w:type="dxa"/>
              <w:bottom w:w="40" w:type="dxa"/>
              <w:right w:w="0" w:type="dxa"/>
            </w:tcMar>
            <w:vAlign w:val="bottom"/>
          </w:tcPr>
          <w:p w14:paraId="1181FD33"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D34" w14:textId="77777777" w:rsidR="00DC2771" w:rsidRDefault="003E70A4">
            <w:pPr>
              <w:jc w:val="right"/>
              <w:textAlignment w:val="bottom"/>
            </w:pPr>
            <w:r>
              <w:rPr>
                <w:rFonts w:ascii="Arial" w:eastAsia="宋体" w:hAnsi="Arial" w:cs="Arial"/>
                <w:color w:val="000000"/>
                <w:sz w:val="17"/>
                <w:szCs w:val="17"/>
              </w:rPr>
              <w:t>3,572 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D35"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D36"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D37" w14:textId="77777777" w:rsidR="00DC2771" w:rsidRDefault="003E70A4">
            <w:pPr>
              <w:jc w:val="right"/>
              <w:textAlignment w:val="bottom"/>
            </w:pPr>
            <w:r>
              <w:rPr>
                <w:rFonts w:ascii="Arial" w:eastAsia="宋体" w:hAnsi="Arial" w:cs="Arial"/>
                <w:color w:val="000000"/>
                <w:sz w:val="17"/>
                <w:szCs w:val="17"/>
              </w:rPr>
              <w:t>2,975 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D38"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D39" w14:textId="77777777" w:rsidR="00DC2771" w:rsidRDefault="003E70A4">
            <w:pPr>
              <w:jc w:val="right"/>
              <w:textAlignment w:val="bottom"/>
            </w:pPr>
            <w:r>
              <w:rPr>
                <w:rFonts w:ascii="Arial" w:eastAsia="宋体" w:hAnsi="Arial" w:cs="Arial"/>
                <w:color w:val="000000"/>
                <w:sz w:val="17"/>
                <w:szCs w:val="17"/>
              </w:rPr>
              <w:t>20 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D3A"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1FD3B" w14:textId="77777777" w:rsidR="00DC2771" w:rsidRDefault="00DC2771">
            <w:pPr>
              <w:rPr>
                <w:rFonts w:ascii="宋体"/>
                <w:vanish/>
              </w:rPr>
            </w:pPr>
          </w:p>
        </w:tc>
        <w:tc>
          <w:tcPr>
            <w:tcW w:w="0" w:type="auto"/>
            <w:shd w:val="clear" w:color="auto" w:fill="auto"/>
            <w:vAlign w:val="bottom"/>
          </w:tcPr>
          <w:p w14:paraId="1181FD3C" w14:textId="77777777" w:rsidR="00DC2771" w:rsidRDefault="00DC2771">
            <w:pPr>
              <w:rPr>
                <w:rFonts w:ascii="宋体"/>
                <w:vanish/>
              </w:rPr>
            </w:pPr>
          </w:p>
        </w:tc>
        <w:tc>
          <w:tcPr>
            <w:tcW w:w="0" w:type="auto"/>
            <w:gridSpan w:val="3"/>
            <w:shd w:val="clear" w:color="auto" w:fill="auto"/>
            <w:vAlign w:val="bottom"/>
          </w:tcPr>
          <w:p w14:paraId="1181FD3D" w14:textId="77777777" w:rsidR="00DC2771" w:rsidRDefault="00DC2771">
            <w:pPr>
              <w:rPr>
                <w:rFonts w:ascii="宋体"/>
                <w:vanish/>
              </w:rPr>
            </w:pPr>
          </w:p>
        </w:tc>
        <w:tc>
          <w:tcPr>
            <w:tcW w:w="0" w:type="auto"/>
            <w:gridSpan w:val="3"/>
            <w:shd w:val="clear" w:color="auto" w:fill="auto"/>
            <w:vAlign w:val="bottom"/>
          </w:tcPr>
          <w:p w14:paraId="1181FD3E" w14:textId="77777777" w:rsidR="00DC2771" w:rsidRDefault="00DC2771">
            <w:pPr>
              <w:rPr>
                <w:rFonts w:ascii="宋体"/>
                <w:vanish/>
              </w:rPr>
            </w:pPr>
          </w:p>
        </w:tc>
      </w:tr>
      <w:tr w:rsidR="00DC2771" w14:paraId="1181FD4A"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1181FD40" w14:textId="77777777" w:rsidR="00DC2771" w:rsidRDefault="003E70A4">
            <w:pPr>
              <w:textAlignment w:val="bottom"/>
            </w:pPr>
            <w:r>
              <w:rPr>
                <w:rFonts w:ascii="Arial" w:eastAsia="宋体" w:hAnsi="Arial" w:cs="Arial"/>
                <w:color w:val="000000"/>
                <w:sz w:val="17"/>
                <w:szCs w:val="17"/>
              </w:rPr>
              <w:t>% of r</w:t>
            </w:r>
            <w:r>
              <w:rPr>
                <w:rFonts w:ascii="Arial" w:eastAsia="宋体" w:hAnsi="Arial" w:cs="Arial"/>
                <w:color w:val="000000"/>
                <w:sz w:val="17"/>
                <w:szCs w:val="17"/>
              </w:rPr>
              <w:t>evenues</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1181FD41" w14:textId="77777777" w:rsidR="00DC2771" w:rsidRDefault="003E70A4">
            <w:pPr>
              <w:jc w:val="right"/>
              <w:textAlignment w:val="bottom"/>
            </w:pPr>
            <w:r>
              <w:rPr>
                <w:rFonts w:ascii="Arial" w:eastAsia="宋体" w:hAnsi="Arial" w:cs="Arial"/>
                <w:color w:val="000000"/>
                <w:sz w:val="17"/>
                <w:szCs w:val="17"/>
              </w:rPr>
              <w:t>29.2 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1181FD42"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1181FD43" w14:textId="77777777" w:rsidR="00DC2771" w:rsidRDefault="003E70A4">
            <w:pPr>
              <w:jc w:val="right"/>
              <w:textAlignment w:val="bottom"/>
            </w:pPr>
            <w:r>
              <w:rPr>
                <w:rFonts w:ascii="Arial" w:eastAsia="宋体" w:hAnsi="Arial" w:cs="Arial"/>
                <w:color w:val="000000"/>
                <w:sz w:val="17"/>
                <w:szCs w:val="17"/>
              </w:rPr>
              <w:t>28.1 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1181FD44" w14:textId="77777777" w:rsidR="00DC2771" w:rsidRDefault="003E70A4">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1181FD45" w14:textId="77777777" w:rsidR="00DC2771" w:rsidRDefault="003E70A4">
            <w:pPr>
              <w:jc w:val="right"/>
              <w:textAlignment w:val="top"/>
            </w:pPr>
            <w:r>
              <w:rPr>
                <w:rFonts w:ascii="Arial" w:eastAsia="宋体" w:hAnsi="Arial" w:cs="Arial"/>
                <w:color w:val="000000"/>
                <w:sz w:val="17"/>
                <w:szCs w:val="17"/>
              </w:rPr>
              <w:t>110 bps</w:t>
            </w:r>
          </w:p>
        </w:tc>
        <w:tc>
          <w:tcPr>
            <w:tcW w:w="0" w:type="auto"/>
            <w:shd w:val="clear" w:color="auto" w:fill="auto"/>
            <w:vAlign w:val="bottom"/>
          </w:tcPr>
          <w:p w14:paraId="1181FD46" w14:textId="77777777" w:rsidR="00DC2771" w:rsidRDefault="00DC2771">
            <w:pPr>
              <w:rPr>
                <w:rFonts w:ascii="宋体"/>
                <w:vanish/>
              </w:rPr>
            </w:pPr>
          </w:p>
        </w:tc>
        <w:tc>
          <w:tcPr>
            <w:tcW w:w="0" w:type="auto"/>
            <w:shd w:val="clear" w:color="auto" w:fill="auto"/>
            <w:vAlign w:val="bottom"/>
          </w:tcPr>
          <w:p w14:paraId="1181FD47" w14:textId="77777777" w:rsidR="00DC2771" w:rsidRDefault="00DC2771">
            <w:pPr>
              <w:rPr>
                <w:rFonts w:ascii="宋体"/>
                <w:vanish/>
              </w:rPr>
            </w:pPr>
          </w:p>
        </w:tc>
        <w:tc>
          <w:tcPr>
            <w:tcW w:w="0" w:type="auto"/>
            <w:gridSpan w:val="3"/>
            <w:shd w:val="clear" w:color="auto" w:fill="auto"/>
            <w:vAlign w:val="bottom"/>
          </w:tcPr>
          <w:p w14:paraId="1181FD48" w14:textId="77777777" w:rsidR="00DC2771" w:rsidRDefault="00DC2771">
            <w:pPr>
              <w:rPr>
                <w:rFonts w:ascii="宋体"/>
                <w:vanish/>
              </w:rPr>
            </w:pPr>
          </w:p>
        </w:tc>
        <w:tc>
          <w:tcPr>
            <w:tcW w:w="0" w:type="auto"/>
            <w:gridSpan w:val="3"/>
            <w:shd w:val="clear" w:color="auto" w:fill="auto"/>
            <w:vAlign w:val="bottom"/>
          </w:tcPr>
          <w:p w14:paraId="1181FD49" w14:textId="77777777" w:rsidR="00DC2771" w:rsidRDefault="00DC2771">
            <w:pPr>
              <w:rPr>
                <w:rFonts w:ascii="宋体"/>
                <w:vanish/>
              </w:rPr>
            </w:pPr>
          </w:p>
        </w:tc>
      </w:tr>
    </w:tbl>
    <w:p w14:paraId="1181FD4B" w14:textId="77777777" w:rsidR="00DC2771" w:rsidRDefault="003E70A4">
      <w:pPr>
        <w:spacing w:before="60" w:after="60"/>
        <w:ind w:hanging="360"/>
      </w:pPr>
      <w:r>
        <w:rPr>
          <w:rFonts w:ascii="Arial" w:eastAsia="宋体" w:hAnsi="Arial" w:cs="Arial"/>
          <w:i/>
          <w:iCs/>
          <w:color w:val="000000"/>
          <w:sz w:val="14"/>
          <w:szCs w:val="14"/>
        </w:rPr>
        <w:t xml:space="preserve">(1)Demand creation expense consists of advertising and promotion costs, including costs of endorsement contracts, complimentary products, television, digital and print advertising and media costs, brand events and </w:t>
      </w:r>
      <w:r>
        <w:rPr>
          <w:rFonts w:ascii="Arial" w:eastAsia="宋体" w:hAnsi="Arial" w:cs="Arial"/>
          <w:i/>
          <w:iCs/>
          <w:color w:val="000000"/>
          <w:sz w:val="14"/>
          <w:szCs w:val="14"/>
        </w:rPr>
        <w:t>retail brand presentation.</w:t>
      </w:r>
    </w:p>
    <w:p w14:paraId="1181FD4C" w14:textId="77777777" w:rsidR="00DC2771" w:rsidRDefault="003E70A4">
      <w:pPr>
        <w:spacing w:before="120"/>
      </w:pPr>
      <w:r>
        <w:rPr>
          <w:rFonts w:ascii="sans-serif" w:eastAsia="sans-serif" w:hAnsi="sans-serif" w:cs="sans-serif"/>
          <w:b/>
          <w:bCs/>
          <w:color w:val="808080"/>
          <w:sz w:val="22"/>
          <w:szCs w:val="22"/>
        </w:rPr>
        <w:t>FIRST QUARTER OF FISCAL 2022 COMPARED TO FIRST QUARTER OF FISCAL 2021</w:t>
      </w:r>
    </w:p>
    <w:p w14:paraId="1181FD4D" w14:textId="77777777" w:rsidR="00DC2771" w:rsidRDefault="003E70A4">
      <w:pPr>
        <w:spacing w:after="120"/>
      </w:pPr>
      <w:r>
        <w:rPr>
          <w:rFonts w:ascii="Arial" w:eastAsia="宋体" w:hAnsi="Arial" w:cs="Arial"/>
          <w:color w:val="000000"/>
          <w:sz w:val="17"/>
          <w:szCs w:val="17"/>
        </w:rPr>
        <w:t xml:space="preserve">Demand creation expense increased 36% for the first quarter of fiscal 2022 primarily due to higher spend against brand campaigns as we experienced </w:t>
      </w:r>
      <w:r>
        <w:rPr>
          <w:rFonts w:ascii="Arial" w:eastAsia="宋体" w:hAnsi="Arial" w:cs="Arial"/>
          <w:color w:val="000000"/>
          <w:sz w:val="17"/>
          <w:szCs w:val="17"/>
        </w:rPr>
        <w:t>marketplace closures in the prior year due to COVID-19, as well as continued investments in digital marketing to support heightened digital demand. Changes in foreign currency exchange rates increased Demand creation expense by approximately 3 percentage p</w:t>
      </w:r>
      <w:r>
        <w:rPr>
          <w:rFonts w:ascii="Arial" w:eastAsia="宋体" w:hAnsi="Arial" w:cs="Arial"/>
          <w:color w:val="000000"/>
          <w:sz w:val="17"/>
          <w:szCs w:val="17"/>
        </w:rPr>
        <w:t>oints.</w:t>
      </w:r>
    </w:p>
    <w:p w14:paraId="1181FD4E" w14:textId="77777777" w:rsidR="00DC2771" w:rsidRDefault="003E70A4">
      <w:pPr>
        <w:spacing w:before="120" w:after="120"/>
      </w:pPr>
      <w:r>
        <w:rPr>
          <w:rFonts w:ascii="Arial" w:eastAsia="宋体" w:hAnsi="Arial" w:cs="Arial"/>
          <w:color w:val="000000"/>
          <w:sz w:val="17"/>
          <w:szCs w:val="17"/>
        </w:rPr>
        <w:t>Operating overhead expense increased 15% primarily due to an increase in wage-related expenses, higher strategic technology investments and NIKE Direct variable costs. Changes in foreign currency exchange rates increased Operating overhead expense b</w:t>
      </w:r>
      <w:r>
        <w:rPr>
          <w:rFonts w:ascii="Arial" w:eastAsia="宋体" w:hAnsi="Arial" w:cs="Arial"/>
          <w:color w:val="000000"/>
          <w:sz w:val="17"/>
          <w:szCs w:val="17"/>
        </w:rPr>
        <w:t>y approximately 2 percentage points.</w:t>
      </w:r>
    </w:p>
    <w:p w14:paraId="1181FD4F" w14:textId="77777777" w:rsidR="00DC2771" w:rsidRDefault="003E70A4">
      <w:pPr>
        <w:spacing w:before="240" w:after="120"/>
      </w:pPr>
      <w:r>
        <w:rPr>
          <w:rFonts w:ascii="sans-serif" w:eastAsia="sans-serif" w:hAnsi="sans-serif" w:cs="sans-serif"/>
          <w:b/>
          <w:bCs/>
          <w:color w:val="000000"/>
          <w:sz w:val="28"/>
          <w:szCs w:val="28"/>
        </w:rPr>
        <w:t>OTHER (INCOME) EXPENSE, NET</w:t>
      </w:r>
    </w:p>
    <w:tbl>
      <w:tblPr>
        <w:tblW w:w="5000" w:type="pct"/>
        <w:tblCellMar>
          <w:top w:w="15" w:type="dxa"/>
          <w:left w:w="15" w:type="dxa"/>
          <w:bottom w:w="15" w:type="dxa"/>
          <w:right w:w="15" w:type="dxa"/>
        </w:tblCellMar>
        <w:tblLook w:val="04A0" w:firstRow="1" w:lastRow="0" w:firstColumn="1" w:lastColumn="0" w:noHBand="0" w:noVBand="1"/>
      </w:tblPr>
      <w:tblGrid>
        <w:gridCol w:w="44"/>
        <w:gridCol w:w="6044"/>
        <w:gridCol w:w="37"/>
        <w:gridCol w:w="115"/>
        <w:gridCol w:w="864"/>
        <w:gridCol w:w="36"/>
        <w:gridCol w:w="115"/>
        <w:gridCol w:w="865"/>
        <w:gridCol w:w="36"/>
        <w:gridCol w:w="36"/>
        <w:gridCol w:w="36"/>
        <w:gridCol w:w="36"/>
        <w:gridCol w:w="36"/>
        <w:gridCol w:w="36"/>
      </w:tblGrid>
      <w:tr w:rsidR="00DC2771" w14:paraId="1181FD5C" w14:textId="77777777">
        <w:tc>
          <w:tcPr>
            <w:tcW w:w="50" w:type="pct"/>
            <w:shd w:val="clear" w:color="auto" w:fill="auto"/>
            <w:vAlign w:val="bottom"/>
          </w:tcPr>
          <w:p w14:paraId="1181FD50" w14:textId="77777777" w:rsidR="00DC2771" w:rsidRDefault="00DC2771">
            <w:pPr>
              <w:rPr>
                <w:rFonts w:ascii="宋体"/>
              </w:rPr>
            </w:pPr>
          </w:p>
        </w:tc>
        <w:tc>
          <w:tcPr>
            <w:tcW w:w="3728" w:type="pct"/>
            <w:shd w:val="clear" w:color="auto" w:fill="auto"/>
            <w:vAlign w:val="bottom"/>
          </w:tcPr>
          <w:p w14:paraId="1181FD51" w14:textId="77777777" w:rsidR="00DC2771" w:rsidRDefault="00DC2771">
            <w:pPr>
              <w:rPr>
                <w:rFonts w:ascii="宋体"/>
              </w:rPr>
            </w:pPr>
          </w:p>
        </w:tc>
        <w:tc>
          <w:tcPr>
            <w:tcW w:w="5" w:type="pct"/>
            <w:shd w:val="clear" w:color="auto" w:fill="auto"/>
            <w:vAlign w:val="bottom"/>
          </w:tcPr>
          <w:p w14:paraId="1181FD52" w14:textId="77777777" w:rsidR="00DC2771" w:rsidRDefault="00DC2771">
            <w:pPr>
              <w:rPr>
                <w:rFonts w:ascii="宋体"/>
              </w:rPr>
            </w:pPr>
          </w:p>
        </w:tc>
        <w:tc>
          <w:tcPr>
            <w:tcW w:w="50" w:type="pct"/>
            <w:shd w:val="clear" w:color="auto" w:fill="auto"/>
            <w:vAlign w:val="bottom"/>
          </w:tcPr>
          <w:p w14:paraId="1181FD53" w14:textId="77777777" w:rsidR="00DC2771" w:rsidRDefault="00DC2771">
            <w:pPr>
              <w:rPr>
                <w:rFonts w:ascii="宋体"/>
              </w:rPr>
            </w:pPr>
          </w:p>
        </w:tc>
        <w:tc>
          <w:tcPr>
            <w:tcW w:w="553" w:type="pct"/>
            <w:shd w:val="clear" w:color="auto" w:fill="auto"/>
            <w:vAlign w:val="bottom"/>
          </w:tcPr>
          <w:p w14:paraId="1181FD54" w14:textId="77777777" w:rsidR="00DC2771" w:rsidRDefault="00DC2771">
            <w:pPr>
              <w:rPr>
                <w:rFonts w:ascii="宋体"/>
              </w:rPr>
            </w:pPr>
          </w:p>
        </w:tc>
        <w:tc>
          <w:tcPr>
            <w:tcW w:w="5" w:type="pct"/>
            <w:shd w:val="clear" w:color="auto" w:fill="auto"/>
            <w:vAlign w:val="bottom"/>
          </w:tcPr>
          <w:p w14:paraId="1181FD55" w14:textId="77777777" w:rsidR="00DC2771" w:rsidRDefault="00DC2771">
            <w:pPr>
              <w:rPr>
                <w:rFonts w:ascii="宋体"/>
              </w:rPr>
            </w:pPr>
          </w:p>
        </w:tc>
        <w:tc>
          <w:tcPr>
            <w:tcW w:w="50" w:type="pct"/>
            <w:shd w:val="clear" w:color="auto" w:fill="auto"/>
            <w:vAlign w:val="bottom"/>
          </w:tcPr>
          <w:p w14:paraId="1181FD56" w14:textId="77777777" w:rsidR="00DC2771" w:rsidRDefault="00DC2771">
            <w:pPr>
              <w:rPr>
                <w:rFonts w:ascii="宋体"/>
              </w:rPr>
            </w:pPr>
          </w:p>
        </w:tc>
        <w:tc>
          <w:tcPr>
            <w:tcW w:w="553" w:type="pct"/>
            <w:shd w:val="clear" w:color="auto" w:fill="auto"/>
            <w:vAlign w:val="bottom"/>
          </w:tcPr>
          <w:p w14:paraId="1181FD57" w14:textId="77777777" w:rsidR="00DC2771" w:rsidRDefault="00DC2771">
            <w:pPr>
              <w:rPr>
                <w:rFonts w:ascii="宋体"/>
              </w:rPr>
            </w:pPr>
          </w:p>
        </w:tc>
        <w:tc>
          <w:tcPr>
            <w:tcW w:w="5" w:type="pct"/>
            <w:shd w:val="clear" w:color="auto" w:fill="auto"/>
            <w:vAlign w:val="bottom"/>
          </w:tcPr>
          <w:p w14:paraId="1181FD58" w14:textId="77777777" w:rsidR="00DC2771" w:rsidRDefault="00DC2771">
            <w:pPr>
              <w:rPr>
                <w:rFonts w:ascii="宋体"/>
              </w:rPr>
            </w:pPr>
          </w:p>
        </w:tc>
        <w:tc>
          <w:tcPr>
            <w:tcW w:w="0" w:type="auto"/>
            <w:shd w:val="clear" w:color="auto" w:fill="auto"/>
            <w:vAlign w:val="bottom"/>
          </w:tcPr>
          <w:p w14:paraId="1181FD59" w14:textId="77777777" w:rsidR="00DC2771" w:rsidRDefault="00DC2771">
            <w:pPr>
              <w:rPr>
                <w:rFonts w:ascii="宋体"/>
                <w:vanish/>
              </w:rPr>
            </w:pPr>
          </w:p>
        </w:tc>
        <w:tc>
          <w:tcPr>
            <w:tcW w:w="0" w:type="auto"/>
            <w:shd w:val="clear" w:color="auto" w:fill="auto"/>
            <w:vAlign w:val="bottom"/>
          </w:tcPr>
          <w:p w14:paraId="1181FD5A" w14:textId="77777777" w:rsidR="00DC2771" w:rsidRDefault="00DC2771">
            <w:pPr>
              <w:rPr>
                <w:rFonts w:ascii="宋体"/>
                <w:vanish/>
              </w:rPr>
            </w:pPr>
          </w:p>
        </w:tc>
        <w:tc>
          <w:tcPr>
            <w:tcW w:w="0" w:type="auto"/>
            <w:gridSpan w:val="3"/>
            <w:shd w:val="clear" w:color="auto" w:fill="auto"/>
            <w:vAlign w:val="bottom"/>
          </w:tcPr>
          <w:p w14:paraId="1181FD5B" w14:textId="77777777" w:rsidR="00DC2771" w:rsidRDefault="00DC2771">
            <w:pPr>
              <w:rPr>
                <w:rFonts w:ascii="宋体"/>
                <w:vanish/>
              </w:rPr>
            </w:pPr>
          </w:p>
        </w:tc>
      </w:tr>
      <w:tr w:rsidR="00DC2771" w14:paraId="1181FD64" w14:textId="77777777">
        <w:tc>
          <w:tcPr>
            <w:tcW w:w="0" w:type="auto"/>
            <w:gridSpan w:val="3"/>
            <w:shd w:val="clear" w:color="auto" w:fill="auto"/>
            <w:tcMar>
              <w:top w:w="0" w:type="dxa"/>
              <w:left w:w="20" w:type="dxa"/>
              <w:bottom w:w="0" w:type="dxa"/>
              <w:right w:w="20" w:type="dxa"/>
            </w:tcMar>
            <w:vAlign w:val="bottom"/>
          </w:tcPr>
          <w:p w14:paraId="1181FD5D" w14:textId="77777777" w:rsidR="00DC2771" w:rsidRDefault="00DC2771">
            <w:pPr>
              <w:rPr>
                <w:rFonts w:ascii="宋体"/>
              </w:rPr>
            </w:pPr>
          </w:p>
        </w:tc>
        <w:tc>
          <w:tcPr>
            <w:tcW w:w="0" w:type="auto"/>
            <w:gridSpan w:val="6"/>
            <w:shd w:val="clear" w:color="auto" w:fill="auto"/>
            <w:tcMar>
              <w:top w:w="40" w:type="dxa"/>
              <w:left w:w="20" w:type="dxa"/>
              <w:bottom w:w="40" w:type="dxa"/>
              <w:right w:w="20" w:type="dxa"/>
            </w:tcMar>
            <w:vAlign w:val="bottom"/>
          </w:tcPr>
          <w:p w14:paraId="1181FD5E" w14:textId="77777777" w:rsidR="00DC2771" w:rsidRDefault="003E70A4">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1181FD5F" w14:textId="77777777" w:rsidR="00DC2771" w:rsidRDefault="00DC2771">
            <w:pPr>
              <w:rPr>
                <w:rFonts w:ascii="宋体"/>
                <w:vanish/>
              </w:rPr>
            </w:pPr>
          </w:p>
        </w:tc>
        <w:tc>
          <w:tcPr>
            <w:tcW w:w="0" w:type="auto"/>
            <w:shd w:val="clear" w:color="auto" w:fill="auto"/>
            <w:vAlign w:val="bottom"/>
          </w:tcPr>
          <w:p w14:paraId="1181FD60" w14:textId="77777777" w:rsidR="00DC2771" w:rsidRDefault="00DC2771">
            <w:pPr>
              <w:rPr>
                <w:rFonts w:ascii="宋体"/>
                <w:vanish/>
              </w:rPr>
            </w:pPr>
          </w:p>
        </w:tc>
        <w:tc>
          <w:tcPr>
            <w:tcW w:w="0" w:type="auto"/>
            <w:shd w:val="clear" w:color="auto" w:fill="auto"/>
            <w:vAlign w:val="bottom"/>
          </w:tcPr>
          <w:p w14:paraId="1181FD61" w14:textId="77777777" w:rsidR="00DC2771" w:rsidRDefault="00DC2771">
            <w:pPr>
              <w:rPr>
                <w:rFonts w:ascii="宋体"/>
              </w:rPr>
            </w:pPr>
          </w:p>
        </w:tc>
        <w:tc>
          <w:tcPr>
            <w:tcW w:w="0" w:type="auto"/>
            <w:shd w:val="clear" w:color="auto" w:fill="auto"/>
            <w:vAlign w:val="bottom"/>
          </w:tcPr>
          <w:p w14:paraId="1181FD62" w14:textId="77777777" w:rsidR="00DC2771" w:rsidRDefault="00DC2771">
            <w:pPr>
              <w:rPr>
                <w:rFonts w:ascii="宋体"/>
              </w:rPr>
            </w:pPr>
          </w:p>
        </w:tc>
        <w:tc>
          <w:tcPr>
            <w:tcW w:w="0" w:type="auto"/>
            <w:shd w:val="clear" w:color="auto" w:fill="auto"/>
            <w:vAlign w:val="bottom"/>
          </w:tcPr>
          <w:p w14:paraId="1181FD63" w14:textId="77777777" w:rsidR="00DC2771" w:rsidRDefault="00DC2771">
            <w:pPr>
              <w:rPr>
                <w:rFonts w:ascii="宋体"/>
              </w:rPr>
            </w:pPr>
          </w:p>
        </w:tc>
      </w:tr>
      <w:tr w:rsidR="00DC2771" w14:paraId="1181FD6B" w14:textId="77777777">
        <w:tc>
          <w:tcPr>
            <w:tcW w:w="0" w:type="auto"/>
            <w:gridSpan w:val="3"/>
            <w:shd w:val="clear" w:color="auto" w:fill="auto"/>
            <w:tcMar>
              <w:top w:w="40" w:type="dxa"/>
              <w:left w:w="20" w:type="dxa"/>
              <w:bottom w:w="40" w:type="dxa"/>
              <w:right w:w="20" w:type="dxa"/>
            </w:tcMar>
            <w:vAlign w:val="bottom"/>
          </w:tcPr>
          <w:p w14:paraId="1181FD65"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D66"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D67"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shd w:val="clear" w:color="auto" w:fill="auto"/>
            <w:vAlign w:val="bottom"/>
          </w:tcPr>
          <w:p w14:paraId="1181FD68" w14:textId="77777777" w:rsidR="00DC2771" w:rsidRDefault="00DC2771">
            <w:pPr>
              <w:rPr>
                <w:rFonts w:ascii="宋体"/>
                <w:vanish/>
              </w:rPr>
            </w:pPr>
          </w:p>
        </w:tc>
        <w:tc>
          <w:tcPr>
            <w:tcW w:w="0" w:type="auto"/>
            <w:shd w:val="clear" w:color="auto" w:fill="auto"/>
            <w:vAlign w:val="bottom"/>
          </w:tcPr>
          <w:p w14:paraId="1181FD69" w14:textId="77777777" w:rsidR="00DC2771" w:rsidRDefault="00DC2771">
            <w:pPr>
              <w:rPr>
                <w:rFonts w:ascii="宋体"/>
                <w:vanish/>
              </w:rPr>
            </w:pPr>
          </w:p>
        </w:tc>
        <w:tc>
          <w:tcPr>
            <w:tcW w:w="0" w:type="auto"/>
            <w:gridSpan w:val="3"/>
            <w:shd w:val="clear" w:color="auto" w:fill="auto"/>
            <w:vAlign w:val="bottom"/>
          </w:tcPr>
          <w:p w14:paraId="1181FD6A" w14:textId="77777777" w:rsidR="00DC2771" w:rsidRDefault="00DC2771">
            <w:pPr>
              <w:rPr>
                <w:rFonts w:ascii="宋体"/>
                <w:vanish/>
              </w:rPr>
            </w:pPr>
          </w:p>
        </w:tc>
      </w:tr>
      <w:tr w:rsidR="00DC2771" w14:paraId="1181FD7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FD6C" w14:textId="77777777" w:rsidR="00DC2771" w:rsidRDefault="003E70A4">
            <w:pPr>
              <w:textAlignment w:val="bottom"/>
            </w:pPr>
            <w:r>
              <w:rPr>
                <w:rFonts w:ascii="Arial" w:eastAsia="宋体" w:hAnsi="Arial" w:cs="Arial"/>
                <w:color w:val="000000"/>
                <w:sz w:val="17"/>
                <w:szCs w:val="17"/>
              </w:rPr>
              <w:t>Other (income) expense, net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D6D"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D6E" w14:textId="77777777" w:rsidR="00DC2771" w:rsidRDefault="003E70A4">
            <w:pPr>
              <w:jc w:val="right"/>
              <w:textAlignment w:val="bottom"/>
            </w:pPr>
            <w:r>
              <w:rPr>
                <w:rFonts w:ascii="Arial" w:eastAsia="宋体" w:hAnsi="Arial" w:cs="Arial"/>
                <w:color w:val="000000"/>
                <w:sz w:val="17"/>
                <w:szCs w:val="17"/>
              </w:rPr>
              <w:t>(39)</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D6F"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D70"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D71" w14:textId="77777777" w:rsidR="00DC2771" w:rsidRDefault="003E70A4">
            <w:pPr>
              <w:jc w:val="right"/>
              <w:textAlignment w:val="bottom"/>
            </w:pPr>
            <w:r>
              <w:rPr>
                <w:rFonts w:ascii="Arial" w:eastAsia="宋体" w:hAnsi="Arial" w:cs="Arial"/>
                <w:color w:val="000000"/>
                <w:sz w:val="17"/>
                <w:szCs w:val="17"/>
              </w:rPr>
              <w:t>(14)</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D72" w14:textId="77777777" w:rsidR="00DC2771" w:rsidRDefault="00DC2771">
            <w:pPr>
              <w:jc w:val="right"/>
              <w:rPr>
                <w:rFonts w:ascii="宋体"/>
              </w:rPr>
            </w:pPr>
          </w:p>
        </w:tc>
        <w:tc>
          <w:tcPr>
            <w:tcW w:w="0" w:type="auto"/>
            <w:shd w:val="clear" w:color="auto" w:fill="auto"/>
            <w:vAlign w:val="bottom"/>
          </w:tcPr>
          <w:p w14:paraId="1181FD73" w14:textId="77777777" w:rsidR="00DC2771" w:rsidRDefault="00DC2771">
            <w:pPr>
              <w:rPr>
                <w:rFonts w:ascii="宋体"/>
                <w:vanish/>
              </w:rPr>
            </w:pPr>
          </w:p>
        </w:tc>
        <w:tc>
          <w:tcPr>
            <w:tcW w:w="0" w:type="auto"/>
            <w:shd w:val="clear" w:color="auto" w:fill="auto"/>
            <w:vAlign w:val="bottom"/>
          </w:tcPr>
          <w:p w14:paraId="1181FD74" w14:textId="77777777" w:rsidR="00DC2771" w:rsidRDefault="00DC2771">
            <w:pPr>
              <w:rPr>
                <w:rFonts w:ascii="宋体"/>
                <w:vanish/>
              </w:rPr>
            </w:pPr>
          </w:p>
        </w:tc>
        <w:tc>
          <w:tcPr>
            <w:tcW w:w="0" w:type="auto"/>
            <w:gridSpan w:val="3"/>
            <w:shd w:val="clear" w:color="auto" w:fill="auto"/>
            <w:vAlign w:val="bottom"/>
          </w:tcPr>
          <w:p w14:paraId="1181FD75" w14:textId="77777777" w:rsidR="00DC2771" w:rsidRDefault="00DC2771">
            <w:pPr>
              <w:rPr>
                <w:rFonts w:ascii="宋体"/>
                <w:vanish/>
              </w:rPr>
            </w:pPr>
          </w:p>
        </w:tc>
      </w:tr>
    </w:tbl>
    <w:p w14:paraId="1181FD77" w14:textId="77777777" w:rsidR="00DC2771" w:rsidRDefault="003E70A4">
      <w:pPr>
        <w:spacing w:before="120" w:after="120"/>
      </w:pPr>
      <w:r>
        <w:rPr>
          <w:rFonts w:ascii="Arial" w:eastAsia="宋体" w:hAnsi="Arial" w:cs="Arial"/>
          <w:color w:val="000000"/>
          <w:sz w:val="17"/>
          <w:szCs w:val="17"/>
        </w:rPr>
        <w:t xml:space="preserve">Other (income) expense, net comprises foreign </w:t>
      </w:r>
      <w:r>
        <w:rPr>
          <w:rFonts w:ascii="Arial" w:eastAsia="宋体" w:hAnsi="Arial" w:cs="Arial"/>
          <w:color w:val="000000"/>
          <w:sz w:val="17"/>
          <w:szCs w:val="17"/>
        </w:rPr>
        <w:t>currency conversion gains and losses from the remeasurement of monetary assets and liabilities denominated in non-functional currencies and the impact of certain foreign currency derivative instruments, as well as unusual or non-operating transactions that</w:t>
      </w:r>
      <w:r>
        <w:rPr>
          <w:rFonts w:ascii="Arial" w:eastAsia="宋体" w:hAnsi="Arial" w:cs="Arial"/>
          <w:color w:val="000000"/>
          <w:sz w:val="17"/>
          <w:szCs w:val="17"/>
        </w:rPr>
        <w:t xml:space="preserve"> are outside the normal course of business.</w:t>
      </w:r>
    </w:p>
    <w:p w14:paraId="1181FD78" w14:textId="77777777" w:rsidR="00DC2771" w:rsidRDefault="003E70A4">
      <w:pPr>
        <w:spacing w:before="120" w:after="120"/>
      </w:pPr>
      <w:r>
        <w:rPr>
          <w:rFonts w:ascii="Arial" w:eastAsia="宋体" w:hAnsi="Arial" w:cs="Arial"/>
          <w:color w:val="000000"/>
          <w:sz w:val="17"/>
          <w:szCs w:val="17"/>
        </w:rPr>
        <w:t>For the first quarter of fiscal 2022, Other (income) expense, net was relatively flat compared to the prior year.</w:t>
      </w:r>
    </w:p>
    <w:p w14:paraId="1181FD79" w14:textId="77777777" w:rsidR="00DC2771" w:rsidRDefault="003E70A4">
      <w:pPr>
        <w:spacing w:before="120" w:after="120"/>
        <w:jc w:val="right"/>
      </w:pPr>
      <w:r>
        <w:rPr>
          <w:rFonts w:ascii="Arial" w:eastAsia="宋体" w:hAnsi="Arial" w:cs="Arial"/>
          <w:color w:val="E87722"/>
          <w:sz w:val="17"/>
          <w:szCs w:val="17"/>
        </w:rPr>
        <w:t>25</w:t>
      </w:r>
    </w:p>
    <w:p w14:paraId="1181FD7A" w14:textId="77777777" w:rsidR="00DC2771" w:rsidRDefault="003E70A4">
      <w:r>
        <w:pict w14:anchorId="11820509">
          <v:rect id="_x0000_i1051" style="width:415.3pt;height:1.5pt" o:hralign="center" o:hrstd="t" o:hr="t" fillcolor="#a0a0a0" stroked="f"/>
        </w:pict>
      </w:r>
    </w:p>
    <w:p w14:paraId="1181FD7B" w14:textId="77777777" w:rsidR="00DC2771" w:rsidRDefault="00DC2771"/>
    <w:p w14:paraId="1181FD7C" w14:textId="77777777" w:rsidR="00DC2771" w:rsidRDefault="003E70A4">
      <w:hyperlink r:id="rId94" w:anchor="if5aa7c02c875406eb9e162b54bd86112_7" w:history="1">
        <w:r>
          <w:rPr>
            <w:rStyle w:val="a5"/>
            <w:rFonts w:ascii="sans-serif" w:eastAsia="sans-serif" w:hAnsi="sans-serif" w:cs="sans-serif"/>
            <w:sz w:val="17"/>
            <w:szCs w:val="17"/>
          </w:rPr>
          <w:t>Table of Contents</w:t>
        </w:r>
      </w:hyperlink>
    </w:p>
    <w:p w14:paraId="1181FD7D" w14:textId="77777777" w:rsidR="00DC2771" w:rsidRDefault="00DC2771"/>
    <w:p w14:paraId="1181FD7E" w14:textId="77777777" w:rsidR="00DC2771" w:rsidRDefault="003E70A4">
      <w:pPr>
        <w:spacing w:before="120" w:after="120"/>
      </w:pPr>
      <w:r>
        <w:rPr>
          <w:rFonts w:ascii="Arial" w:eastAsia="宋体" w:hAnsi="Arial" w:cs="Arial"/>
          <w:color w:val="000000"/>
          <w:sz w:val="17"/>
          <w:szCs w:val="17"/>
        </w:rPr>
        <w:t xml:space="preserve">We estimate the combination of the translation of foreign </w:t>
      </w:r>
      <w:r>
        <w:rPr>
          <w:rFonts w:ascii="Arial" w:eastAsia="宋体" w:hAnsi="Arial" w:cs="Arial"/>
          <w:color w:val="000000"/>
          <w:sz w:val="17"/>
          <w:szCs w:val="17"/>
        </w:rPr>
        <w:t>currency-denominated profits from our international businesses and the year-over-year change in foreign currency-related gains and losses included in Other (income) expense, net had favorable impacts of approximately $104 million on our Income before incom</w:t>
      </w:r>
      <w:r>
        <w:rPr>
          <w:rFonts w:ascii="Arial" w:eastAsia="宋体" w:hAnsi="Arial" w:cs="Arial"/>
          <w:color w:val="000000"/>
          <w:sz w:val="17"/>
          <w:szCs w:val="17"/>
        </w:rPr>
        <w:t>e taxes for the first quarter of fiscal 2022.</w:t>
      </w:r>
    </w:p>
    <w:p w14:paraId="1181FD7F" w14:textId="77777777" w:rsidR="00DC2771" w:rsidRDefault="003E70A4">
      <w:pPr>
        <w:spacing w:before="240" w:after="120"/>
      </w:pPr>
      <w:r>
        <w:rPr>
          <w:rFonts w:ascii="sans-serif" w:eastAsia="sans-serif" w:hAnsi="sans-serif" w:cs="sans-serif"/>
          <w:b/>
          <w:bCs/>
          <w:color w:val="000000"/>
          <w:sz w:val="28"/>
          <w:szCs w:val="28"/>
        </w:rPr>
        <w:t>INCOME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4970"/>
        <w:gridCol w:w="36"/>
        <w:gridCol w:w="38"/>
        <w:gridCol w:w="836"/>
        <w:gridCol w:w="173"/>
        <w:gridCol w:w="38"/>
        <w:gridCol w:w="836"/>
        <w:gridCol w:w="173"/>
        <w:gridCol w:w="53"/>
        <w:gridCol w:w="821"/>
        <w:gridCol w:w="37"/>
        <w:gridCol w:w="36"/>
        <w:gridCol w:w="36"/>
        <w:gridCol w:w="36"/>
        <w:gridCol w:w="36"/>
        <w:gridCol w:w="36"/>
        <w:gridCol w:w="36"/>
        <w:gridCol w:w="36"/>
        <w:gridCol w:w="36"/>
      </w:tblGrid>
      <w:tr w:rsidR="00DC2771" w14:paraId="1181FD90" w14:textId="77777777">
        <w:tc>
          <w:tcPr>
            <w:tcW w:w="50" w:type="pct"/>
            <w:shd w:val="clear" w:color="auto" w:fill="auto"/>
            <w:vAlign w:val="bottom"/>
          </w:tcPr>
          <w:p w14:paraId="1181FD80" w14:textId="77777777" w:rsidR="00DC2771" w:rsidRDefault="00DC2771">
            <w:pPr>
              <w:rPr>
                <w:rFonts w:ascii="宋体"/>
              </w:rPr>
            </w:pPr>
          </w:p>
        </w:tc>
        <w:tc>
          <w:tcPr>
            <w:tcW w:w="3120" w:type="pct"/>
            <w:shd w:val="clear" w:color="auto" w:fill="auto"/>
            <w:vAlign w:val="bottom"/>
          </w:tcPr>
          <w:p w14:paraId="1181FD81" w14:textId="77777777" w:rsidR="00DC2771" w:rsidRDefault="00DC2771">
            <w:pPr>
              <w:rPr>
                <w:rFonts w:ascii="宋体"/>
              </w:rPr>
            </w:pPr>
          </w:p>
        </w:tc>
        <w:tc>
          <w:tcPr>
            <w:tcW w:w="5" w:type="pct"/>
            <w:shd w:val="clear" w:color="auto" w:fill="auto"/>
            <w:vAlign w:val="bottom"/>
          </w:tcPr>
          <w:p w14:paraId="1181FD82" w14:textId="77777777" w:rsidR="00DC2771" w:rsidRDefault="00DC2771">
            <w:pPr>
              <w:rPr>
                <w:rFonts w:ascii="宋体"/>
              </w:rPr>
            </w:pPr>
          </w:p>
        </w:tc>
        <w:tc>
          <w:tcPr>
            <w:tcW w:w="50" w:type="pct"/>
            <w:shd w:val="clear" w:color="auto" w:fill="auto"/>
            <w:vAlign w:val="bottom"/>
          </w:tcPr>
          <w:p w14:paraId="1181FD83" w14:textId="77777777" w:rsidR="00DC2771" w:rsidRDefault="00DC2771">
            <w:pPr>
              <w:rPr>
                <w:rFonts w:ascii="宋体"/>
              </w:rPr>
            </w:pPr>
          </w:p>
        </w:tc>
        <w:tc>
          <w:tcPr>
            <w:tcW w:w="553" w:type="pct"/>
            <w:shd w:val="clear" w:color="auto" w:fill="auto"/>
            <w:vAlign w:val="bottom"/>
          </w:tcPr>
          <w:p w14:paraId="1181FD84" w14:textId="77777777" w:rsidR="00DC2771" w:rsidRDefault="00DC2771">
            <w:pPr>
              <w:rPr>
                <w:rFonts w:ascii="宋体"/>
              </w:rPr>
            </w:pPr>
          </w:p>
        </w:tc>
        <w:tc>
          <w:tcPr>
            <w:tcW w:w="5" w:type="pct"/>
            <w:shd w:val="clear" w:color="auto" w:fill="auto"/>
            <w:vAlign w:val="bottom"/>
          </w:tcPr>
          <w:p w14:paraId="1181FD85" w14:textId="77777777" w:rsidR="00DC2771" w:rsidRDefault="00DC2771">
            <w:pPr>
              <w:rPr>
                <w:rFonts w:ascii="宋体"/>
              </w:rPr>
            </w:pPr>
          </w:p>
        </w:tc>
        <w:tc>
          <w:tcPr>
            <w:tcW w:w="50" w:type="pct"/>
            <w:shd w:val="clear" w:color="auto" w:fill="auto"/>
            <w:vAlign w:val="bottom"/>
          </w:tcPr>
          <w:p w14:paraId="1181FD86" w14:textId="77777777" w:rsidR="00DC2771" w:rsidRDefault="00DC2771">
            <w:pPr>
              <w:rPr>
                <w:rFonts w:ascii="宋体"/>
              </w:rPr>
            </w:pPr>
          </w:p>
        </w:tc>
        <w:tc>
          <w:tcPr>
            <w:tcW w:w="553" w:type="pct"/>
            <w:shd w:val="clear" w:color="auto" w:fill="auto"/>
            <w:vAlign w:val="bottom"/>
          </w:tcPr>
          <w:p w14:paraId="1181FD87" w14:textId="77777777" w:rsidR="00DC2771" w:rsidRDefault="00DC2771">
            <w:pPr>
              <w:rPr>
                <w:rFonts w:ascii="宋体"/>
              </w:rPr>
            </w:pPr>
          </w:p>
        </w:tc>
        <w:tc>
          <w:tcPr>
            <w:tcW w:w="5" w:type="pct"/>
            <w:shd w:val="clear" w:color="auto" w:fill="auto"/>
            <w:vAlign w:val="bottom"/>
          </w:tcPr>
          <w:p w14:paraId="1181FD88" w14:textId="77777777" w:rsidR="00DC2771" w:rsidRDefault="00DC2771">
            <w:pPr>
              <w:rPr>
                <w:rFonts w:ascii="宋体"/>
              </w:rPr>
            </w:pPr>
          </w:p>
        </w:tc>
        <w:tc>
          <w:tcPr>
            <w:tcW w:w="50" w:type="pct"/>
            <w:shd w:val="clear" w:color="auto" w:fill="auto"/>
            <w:vAlign w:val="bottom"/>
          </w:tcPr>
          <w:p w14:paraId="1181FD89" w14:textId="77777777" w:rsidR="00DC2771" w:rsidRDefault="00DC2771">
            <w:pPr>
              <w:rPr>
                <w:rFonts w:ascii="宋体"/>
              </w:rPr>
            </w:pPr>
          </w:p>
        </w:tc>
        <w:tc>
          <w:tcPr>
            <w:tcW w:w="553" w:type="pct"/>
            <w:shd w:val="clear" w:color="auto" w:fill="auto"/>
            <w:vAlign w:val="bottom"/>
          </w:tcPr>
          <w:p w14:paraId="1181FD8A" w14:textId="77777777" w:rsidR="00DC2771" w:rsidRDefault="00DC2771">
            <w:pPr>
              <w:rPr>
                <w:rFonts w:ascii="宋体"/>
              </w:rPr>
            </w:pPr>
          </w:p>
        </w:tc>
        <w:tc>
          <w:tcPr>
            <w:tcW w:w="5" w:type="pct"/>
            <w:shd w:val="clear" w:color="auto" w:fill="auto"/>
            <w:vAlign w:val="bottom"/>
          </w:tcPr>
          <w:p w14:paraId="1181FD8B" w14:textId="77777777" w:rsidR="00DC2771" w:rsidRDefault="00DC2771">
            <w:pPr>
              <w:rPr>
                <w:rFonts w:ascii="宋体"/>
              </w:rPr>
            </w:pPr>
          </w:p>
        </w:tc>
        <w:tc>
          <w:tcPr>
            <w:tcW w:w="0" w:type="auto"/>
            <w:shd w:val="clear" w:color="auto" w:fill="auto"/>
            <w:vAlign w:val="bottom"/>
          </w:tcPr>
          <w:p w14:paraId="1181FD8C" w14:textId="77777777" w:rsidR="00DC2771" w:rsidRDefault="00DC2771">
            <w:pPr>
              <w:rPr>
                <w:rFonts w:ascii="宋体"/>
                <w:vanish/>
              </w:rPr>
            </w:pPr>
          </w:p>
        </w:tc>
        <w:tc>
          <w:tcPr>
            <w:tcW w:w="0" w:type="auto"/>
            <w:shd w:val="clear" w:color="auto" w:fill="auto"/>
            <w:vAlign w:val="bottom"/>
          </w:tcPr>
          <w:p w14:paraId="1181FD8D" w14:textId="77777777" w:rsidR="00DC2771" w:rsidRDefault="00DC2771">
            <w:pPr>
              <w:rPr>
                <w:rFonts w:ascii="宋体"/>
                <w:vanish/>
              </w:rPr>
            </w:pPr>
          </w:p>
        </w:tc>
        <w:tc>
          <w:tcPr>
            <w:tcW w:w="0" w:type="auto"/>
            <w:gridSpan w:val="3"/>
            <w:shd w:val="clear" w:color="auto" w:fill="auto"/>
            <w:vAlign w:val="bottom"/>
          </w:tcPr>
          <w:p w14:paraId="1181FD8E" w14:textId="77777777" w:rsidR="00DC2771" w:rsidRDefault="00DC2771">
            <w:pPr>
              <w:rPr>
                <w:rFonts w:ascii="宋体"/>
                <w:vanish/>
              </w:rPr>
            </w:pPr>
          </w:p>
        </w:tc>
        <w:tc>
          <w:tcPr>
            <w:tcW w:w="0" w:type="auto"/>
            <w:gridSpan w:val="3"/>
            <w:shd w:val="clear" w:color="auto" w:fill="auto"/>
            <w:vAlign w:val="bottom"/>
          </w:tcPr>
          <w:p w14:paraId="1181FD8F" w14:textId="77777777" w:rsidR="00DC2771" w:rsidRDefault="00DC2771">
            <w:pPr>
              <w:rPr>
                <w:rFonts w:ascii="宋体"/>
                <w:vanish/>
              </w:rPr>
            </w:pPr>
          </w:p>
        </w:tc>
      </w:tr>
      <w:tr w:rsidR="00DC2771" w14:paraId="1181FD9B" w14:textId="77777777">
        <w:tc>
          <w:tcPr>
            <w:tcW w:w="0" w:type="auto"/>
            <w:gridSpan w:val="3"/>
            <w:shd w:val="clear" w:color="auto" w:fill="auto"/>
            <w:tcMar>
              <w:top w:w="0" w:type="dxa"/>
              <w:left w:w="20" w:type="dxa"/>
              <w:bottom w:w="0" w:type="dxa"/>
              <w:right w:w="20" w:type="dxa"/>
            </w:tcMar>
            <w:vAlign w:val="bottom"/>
          </w:tcPr>
          <w:p w14:paraId="1181FD91" w14:textId="77777777" w:rsidR="00DC2771" w:rsidRDefault="00DC2771">
            <w:pPr>
              <w:rPr>
                <w:rFonts w:ascii="宋体"/>
              </w:rPr>
            </w:pPr>
          </w:p>
        </w:tc>
        <w:tc>
          <w:tcPr>
            <w:tcW w:w="0" w:type="auto"/>
            <w:gridSpan w:val="9"/>
            <w:shd w:val="clear" w:color="auto" w:fill="auto"/>
            <w:tcMar>
              <w:top w:w="40" w:type="dxa"/>
              <w:left w:w="20" w:type="dxa"/>
              <w:bottom w:w="40" w:type="dxa"/>
              <w:right w:w="20" w:type="dxa"/>
            </w:tcMar>
            <w:vAlign w:val="bottom"/>
          </w:tcPr>
          <w:p w14:paraId="1181FD92" w14:textId="77777777" w:rsidR="00DC2771" w:rsidRDefault="003E70A4">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1181FD93" w14:textId="77777777" w:rsidR="00DC2771" w:rsidRDefault="00DC2771">
            <w:pPr>
              <w:rPr>
                <w:rFonts w:ascii="宋体"/>
                <w:vanish/>
              </w:rPr>
            </w:pPr>
          </w:p>
        </w:tc>
        <w:tc>
          <w:tcPr>
            <w:tcW w:w="0" w:type="auto"/>
            <w:shd w:val="clear" w:color="auto" w:fill="auto"/>
            <w:vAlign w:val="bottom"/>
          </w:tcPr>
          <w:p w14:paraId="1181FD94" w14:textId="77777777" w:rsidR="00DC2771" w:rsidRDefault="00DC2771">
            <w:pPr>
              <w:rPr>
                <w:rFonts w:ascii="宋体"/>
                <w:vanish/>
              </w:rPr>
            </w:pPr>
          </w:p>
        </w:tc>
        <w:tc>
          <w:tcPr>
            <w:tcW w:w="0" w:type="auto"/>
            <w:shd w:val="clear" w:color="auto" w:fill="auto"/>
            <w:vAlign w:val="bottom"/>
          </w:tcPr>
          <w:p w14:paraId="1181FD95" w14:textId="77777777" w:rsidR="00DC2771" w:rsidRDefault="00DC2771">
            <w:pPr>
              <w:rPr>
                <w:rFonts w:ascii="宋体"/>
              </w:rPr>
            </w:pPr>
          </w:p>
        </w:tc>
        <w:tc>
          <w:tcPr>
            <w:tcW w:w="0" w:type="auto"/>
            <w:shd w:val="clear" w:color="auto" w:fill="auto"/>
            <w:vAlign w:val="bottom"/>
          </w:tcPr>
          <w:p w14:paraId="1181FD96" w14:textId="77777777" w:rsidR="00DC2771" w:rsidRDefault="00DC2771">
            <w:pPr>
              <w:rPr>
                <w:rFonts w:ascii="宋体"/>
              </w:rPr>
            </w:pPr>
          </w:p>
        </w:tc>
        <w:tc>
          <w:tcPr>
            <w:tcW w:w="0" w:type="auto"/>
            <w:shd w:val="clear" w:color="auto" w:fill="auto"/>
            <w:vAlign w:val="bottom"/>
          </w:tcPr>
          <w:p w14:paraId="1181FD97" w14:textId="77777777" w:rsidR="00DC2771" w:rsidRDefault="00DC2771">
            <w:pPr>
              <w:rPr>
                <w:rFonts w:ascii="宋体"/>
              </w:rPr>
            </w:pPr>
          </w:p>
        </w:tc>
        <w:tc>
          <w:tcPr>
            <w:tcW w:w="0" w:type="auto"/>
            <w:shd w:val="clear" w:color="auto" w:fill="auto"/>
            <w:vAlign w:val="bottom"/>
          </w:tcPr>
          <w:p w14:paraId="1181FD98" w14:textId="77777777" w:rsidR="00DC2771" w:rsidRDefault="00DC2771">
            <w:pPr>
              <w:rPr>
                <w:rFonts w:ascii="宋体"/>
              </w:rPr>
            </w:pPr>
          </w:p>
        </w:tc>
        <w:tc>
          <w:tcPr>
            <w:tcW w:w="0" w:type="auto"/>
            <w:shd w:val="clear" w:color="auto" w:fill="auto"/>
            <w:vAlign w:val="bottom"/>
          </w:tcPr>
          <w:p w14:paraId="1181FD99" w14:textId="77777777" w:rsidR="00DC2771" w:rsidRDefault="00DC2771">
            <w:pPr>
              <w:rPr>
                <w:rFonts w:ascii="宋体"/>
              </w:rPr>
            </w:pPr>
          </w:p>
        </w:tc>
        <w:tc>
          <w:tcPr>
            <w:tcW w:w="0" w:type="auto"/>
            <w:shd w:val="clear" w:color="auto" w:fill="auto"/>
            <w:vAlign w:val="bottom"/>
          </w:tcPr>
          <w:p w14:paraId="1181FD9A" w14:textId="77777777" w:rsidR="00DC2771" w:rsidRDefault="00DC2771">
            <w:pPr>
              <w:rPr>
                <w:rFonts w:ascii="宋体"/>
              </w:rPr>
            </w:pPr>
          </w:p>
        </w:tc>
      </w:tr>
      <w:tr w:rsidR="00DC2771" w14:paraId="1181FDA4" w14:textId="77777777">
        <w:tc>
          <w:tcPr>
            <w:tcW w:w="0" w:type="auto"/>
            <w:gridSpan w:val="3"/>
            <w:shd w:val="clear" w:color="auto" w:fill="auto"/>
            <w:tcMar>
              <w:top w:w="0" w:type="dxa"/>
              <w:left w:w="20" w:type="dxa"/>
              <w:bottom w:w="0" w:type="dxa"/>
              <w:right w:w="20" w:type="dxa"/>
            </w:tcMar>
            <w:vAlign w:val="bottom"/>
          </w:tcPr>
          <w:p w14:paraId="1181FD9C" w14:textId="77777777" w:rsidR="00DC2771" w:rsidRDefault="00DC2771">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D9D"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D9E"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D9F" w14:textId="77777777" w:rsidR="00DC2771" w:rsidRDefault="003E70A4">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1181FDA0" w14:textId="77777777" w:rsidR="00DC2771" w:rsidRDefault="00DC2771">
            <w:pPr>
              <w:rPr>
                <w:rFonts w:ascii="宋体"/>
                <w:vanish/>
              </w:rPr>
            </w:pPr>
          </w:p>
        </w:tc>
        <w:tc>
          <w:tcPr>
            <w:tcW w:w="0" w:type="auto"/>
            <w:shd w:val="clear" w:color="auto" w:fill="auto"/>
            <w:vAlign w:val="bottom"/>
          </w:tcPr>
          <w:p w14:paraId="1181FDA1" w14:textId="77777777" w:rsidR="00DC2771" w:rsidRDefault="00DC2771">
            <w:pPr>
              <w:rPr>
                <w:rFonts w:ascii="宋体"/>
                <w:vanish/>
              </w:rPr>
            </w:pPr>
          </w:p>
        </w:tc>
        <w:tc>
          <w:tcPr>
            <w:tcW w:w="0" w:type="auto"/>
            <w:gridSpan w:val="3"/>
            <w:shd w:val="clear" w:color="auto" w:fill="auto"/>
            <w:vAlign w:val="bottom"/>
          </w:tcPr>
          <w:p w14:paraId="1181FDA2" w14:textId="77777777" w:rsidR="00DC2771" w:rsidRDefault="00DC2771">
            <w:pPr>
              <w:rPr>
                <w:rFonts w:ascii="宋体"/>
                <w:vanish/>
              </w:rPr>
            </w:pPr>
          </w:p>
        </w:tc>
        <w:tc>
          <w:tcPr>
            <w:tcW w:w="0" w:type="auto"/>
            <w:gridSpan w:val="3"/>
            <w:shd w:val="clear" w:color="auto" w:fill="auto"/>
            <w:vAlign w:val="bottom"/>
          </w:tcPr>
          <w:p w14:paraId="1181FDA3" w14:textId="77777777" w:rsidR="00DC2771" w:rsidRDefault="00DC2771">
            <w:pPr>
              <w:rPr>
                <w:rFonts w:ascii="宋体"/>
                <w:vanish/>
              </w:rPr>
            </w:pPr>
          </w:p>
        </w:tc>
      </w:tr>
      <w:tr w:rsidR="00DC2771" w14:paraId="1181FDA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1181FDA5" w14:textId="77777777" w:rsidR="00DC2771" w:rsidRDefault="003E70A4">
            <w:pPr>
              <w:textAlignment w:val="top"/>
            </w:pPr>
            <w:r>
              <w:rPr>
                <w:rFonts w:ascii="Arial" w:eastAsia="宋体" w:hAnsi="Arial" w:cs="Arial"/>
                <w:color w:val="000000"/>
                <w:sz w:val="17"/>
                <w:szCs w:val="17"/>
              </w:rPr>
              <w:t>Effective tax rate</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tcPr>
          <w:p w14:paraId="1181FDA6" w14:textId="77777777" w:rsidR="00DC2771" w:rsidRDefault="003E70A4">
            <w:pPr>
              <w:jc w:val="right"/>
              <w:textAlignment w:val="top"/>
            </w:pPr>
            <w:r>
              <w:rPr>
                <w:rFonts w:ascii="Arial" w:eastAsia="宋体" w:hAnsi="Arial" w:cs="Arial"/>
                <w:color w:val="000000"/>
                <w:sz w:val="17"/>
                <w:szCs w:val="17"/>
              </w:rPr>
              <w:t>11.0 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tcPr>
          <w:p w14:paraId="1181FDA7" w14:textId="77777777" w:rsidR="00DC2771" w:rsidRDefault="003E70A4">
            <w:pPr>
              <w:jc w:val="right"/>
              <w:textAlignment w:val="top"/>
            </w:pPr>
            <w:r>
              <w:rPr>
                <w:rFonts w:ascii="Arial" w:eastAsia="宋体" w:hAnsi="Arial" w:cs="Arial"/>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tcPr>
          <w:p w14:paraId="1181FDA8" w14:textId="77777777" w:rsidR="00DC2771" w:rsidRDefault="003E70A4">
            <w:pPr>
              <w:jc w:val="right"/>
              <w:textAlignment w:val="top"/>
            </w:pPr>
            <w:r>
              <w:rPr>
                <w:rFonts w:ascii="Arial" w:eastAsia="宋体" w:hAnsi="Arial" w:cs="Arial"/>
                <w:color w:val="000000"/>
                <w:sz w:val="17"/>
                <w:szCs w:val="17"/>
              </w:rPr>
              <w:t>11.5 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tcPr>
          <w:p w14:paraId="1181FDA9" w14:textId="77777777" w:rsidR="00DC2771" w:rsidRDefault="003E70A4">
            <w:pPr>
              <w:jc w:val="right"/>
              <w:textAlignment w:val="top"/>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1181FDAA" w14:textId="77777777" w:rsidR="00DC2771" w:rsidRDefault="003E70A4">
            <w:pPr>
              <w:jc w:val="right"/>
              <w:textAlignment w:val="top"/>
            </w:pPr>
            <w:r>
              <w:rPr>
                <w:rFonts w:ascii="Arial" w:eastAsia="宋体" w:hAnsi="Arial" w:cs="Arial"/>
                <w:color w:val="000000"/>
                <w:sz w:val="17"/>
                <w:szCs w:val="17"/>
              </w:rPr>
              <w:t>(50) bps</w:t>
            </w:r>
          </w:p>
        </w:tc>
        <w:tc>
          <w:tcPr>
            <w:tcW w:w="0" w:type="auto"/>
            <w:shd w:val="clear" w:color="auto" w:fill="auto"/>
            <w:vAlign w:val="bottom"/>
          </w:tcPr>
          <w:p w14:paraId="1181FDAB" w14:textId="77777777" w:rsidR="00DC2771" w:rsidRDefault="00DC2771">
            <w:pPr>
              <w:rPr>
                <w:rFonts w:ascii="宋体"/>
                <w:vanish/>
              </w:rPr>
            </w:pPr>
          </w:p>
        </w:tc>
        <w:tc>
          <w:tcPr>
            <w:tcW w:w="0" w:type="auto"/>
            <w:shd w:val="clear" w:color="auto" w:fill="auto"/>
            <w:vAlign w:val="bottom"/>
          </w:tcPr>
          <w:p w14:paraId="1181FDAC" w14:textId="77777777" w:rsidR="00DC2771" w:rsidRDefault="00DC2771">
            <w:pPr>
              <w:rPr>
                <w:rFonts w:ascii="宋体"/>
                <w:vanish/>
              </w:rPr>
            </w:pPr>
          </w:p>
        </w:tc>
        <w:tc>
          <w:tcPr>
            <w:tcW w:w="0" w:type="auto"/>
            <w:gridSpan w:val="3"/>
            <w:shd w:val="clear" w:color="auto" w:fill="auto"/>
            <w:vAlign w:val="bottom"/>
          </w:tcPr>
          <w:p w14:paraId="1181FDAD" w14:textId="77777777" w:rsidR="00DC2771" w:rsidRDefault="00DC2771">
            <w:pPr>
              <w:rPr>
                <w:rFonts w:ascii="宋体"/>
                <w:vanish/>
              </w:rPr>
            </w:pPr>
          </w:p>
        </w:tc>
        <w:tc>
          <w:tcPr>
            <w:tcW w:w="0" w:type="auto"/>
            <w:gridSpan w:val="3"/>
            <w:shd w:val="clear" w:color="auto" w:fill="auto"/>
            <w:vAlign w:val="bottom"/>
          </w:tcPr>
          <w:p w14:paraId="1181FDAE" w14:textId="77777777" w:rsidR="00DC2771" w:rsidRDefault="00DC2771">
            <w:pPr>
              <w:rPr>
                <w:rFonts w:ascii="宋体"/>
                <w:vanish/>
              </w:rPr>
            </w:pPr>
          </w:p>
        </w:tc>
      </w:tr>
    </w:tbl>
    <w:p w14:paraId="1181FDB0" w14:textId="77777777" w:rsidR="00DC2771" w:rsidRDefault="003E70A4">
      <w:pPr>
        <w:spacing w:before="120" w:after="120"/>
      </w:pPr>
      <w:r>
        <w:rPr>
          <w:rFonts w:ascii="Arial" w:eastAsia="宋体" w:hAnsi="Arial" w:cs="Arial"/>
          <w:color w:val="000000"/>
          <w:sz w:val="17"/>
          <w:szCs w:val="17"/>
        </w:rPr>
        <w:t>Our effective tax rate was 11.0% for the first quarter of fiscal 2022, compared to 11.5% for the first quarter of fiscal 2021, primarily due to a more favorable impact from stock-based compensation and discrete items, such as the recognition of a reserve i</w:t>
      </w:r>
      <w:r>
        <w:rPr>
          <w:rFonts w:ascii="Arial" w:eastAsia="宋体" w:hAnsi="Arial" w:cs="Arial"/>
          <w:color w:val="000000"/>
          <w:sz w:val="17"/>
          <w:szCs w:val="17"/>
        </w:rPr>
        <w:t xml:space="preserve">n the first quarter of fiscal 2021 related to </w:t>
      </w:r>
      <w:r>
        <w:rPr>
          <w:rFonts w:ascii="Arial" w:eastAsia="宋体" w:hAnsi="Arial" w:cs="Arial"/>
          <w:i/>
          <w:iCs/>
          <w:color w:val="000000"/>
          <w:sz w:val="17"/>
          <w:szCs w:val="17"/>
        </w:rPr>
        <w:t>Altera Corp. v. Commissioner</w:t>
      </w:r>
      <w:r>
        <w:rPr>
          <w:rFonts w:ascii="Arial" w:eastAsia="宋体" w:hAnsi="Arial" w:cs="Arial"/>
          <w:color w:val="000000"/>
          <w:sz w:val="17"/>
          <w:szCs w:val="17"/>
        </w:rPr>
        <w:t xml:space="preserve">, partially offset by a change in the proportion of earnings taxed in the U.S. </w:t>
      </w:r>
    </w:p>
    <w:p w14:paraId="1181FDB1" w14:textId="77777777" w:rsidR="00DC2771" w:rsidRDefault="003E70A4">
      <w:pPr>
        <w:spacing w:before="120" w:after="120"/>
      </w:pPr>
      <w:r>
        <w:rPr>
          <w:rFonts w:ascii="Arial" w:eastAsia="宋体" w:hAnsi="Arial" w:cs="Arial"/>
          <w:color w:val="000000"/>
          <w:sz w:val="17"/>
          <w:szCs w:val="17"/>
        </w:rPr>
        <w:t>Refer to Note 5 — Income Taxes within the accompanying Notes to the Unaudited Condensed Consolidated F</w:t>
      </w:r>
      <w:r>
        <w:rPr>
          <w:rFonts w:ascii="Arial" w:eastAsia="宋体" w:hAnsi="Arial" w:cs="Arial"/>
          <w:color w:val="000000"/>
          <w:sz w:val="17"/>
          <w:szCs w:val="17"/>
        </w:rPr>
        <w:t xml:space="preserve">inancial Statements for additional information. </w:t>
      </w:r>
    </w:p>
    <w:p w14:paraId="1181FDB2" w14:textId="77777777" w:rsidR="00DC2771" w:rsidRDefault="003E70A4">
      <w:pPr>
        <w:spacing w:before="120" w:after="120"/>
      </w:pPr>
      <w:r>
        <w:rPr>
          <w:rFonts w:ascii="Arial" w:eastAsia="宋体" w:hAnsi="Arial" w:cs="Arial"/>
          <w:color w:val="E87722"/>
          <w:sz w:val="17"/>
          <w:szCs w:val="17"/>
        </w:rPr>
        <w:t>26</w:t>
      </w:r>
      <w:r>
        <w:rPr>
          <w:rFonts w:ascii="sans-serif" w:eastAsia="sans-serif" w:hAnsi="sans-serif" w:cs="sans-serif"/>
          <w:color w:val="000000"/>
          <w:sz w:val="17"/>
          <w:szCs w:val="17"/>
        </w:rPr>
        <w:t xml:space="preserve"> </w:t>
      </w:r>
    </w:p>
    <w:p w14:paraId="1181FDB3" w14:textId="77777777" w:rsidR="00DC2771" w:rsidRDefault="003E70A4">
      <w:r>
        <w:pict w14:anchorId="1182050A">
          <v:rect id="_x0000_i1052" style="width:415.3pt;height:1.5pt" o:hralign="center" o:hrstd="t" o:hr="t" fillcolor="#a0a0a0" stroked="f"/>
        </w:pict>
      </w:r>
    </w:p>
    <w:p w14:paraId="1181FDB4" w14:textId="77777777" w:rsidR="00DC2771" w:rsidRDefault="00DC2771"/>
    <w:p w14:paraId="1181FDB5" w14:textId="77777777" w:rsidR="00DC2771" w:rsidRDefault="003E70A4">
      <w:hyperlink r:id="rId95" w:anchor="if5aa7c02c875406eb9e162b54bd86112_7" w:history="1">
        <w:r>
          <w:rPr>
            <w:rStyle w:val="a5"/>
            <w:rFonts w:ascii="sans-serif" w:eastAsia="sans-serif" w:hAnsi="sans-serif" w:cs="sans-serif"/>
            <w:sz w:val="17"/>
            <w:szCs w:val="17"/>
          </w:rPr>
          <w:t>Table of Contents</w:t>
        </w:r>
      </w:hyperlink>
    </w:p>
    <w:p w14:paraId="1181FDB6" w14:textId="77777777" w:rsidR="00DC2771" w:rsidRDefault="00DC2771"/>
    <w:p w14:paraId="1181FDB7" w14:textId="77777777" w:rsidR="00DC2771" w:rsidRDefault="003E70A4">
      <w:pPr>
        <w:spacing w:before="300" w:after="120"/>
      </w:pPr>
      <w:r>
        <w:rPr>
          <w:rFonts w:ascii="sans-serif" w:eastAsia="sans-serif" w:hAnsi="sans-serif" w:cs="sans-serif"/>
          <w:b/>
          <w:bCs/>
          <w:color w:val="E87722"/>
          <w:sz w:val="36"/>
          <w:szCs w:val="36"/>
        </w:rPr>
        <w:t>OPERATING SEGMENTS</w:t>
      </w:r>
    </w:p>
    <w:p w14:paraId="1181FDB8" w14:textId="77777777" w:rsidR="00DC2771" w:rsidRDefault="003E70A4">
      <w:pPr>
        <w:spacing w:before="120" w:after="120"/>
      </w:pPr>
      <w:r>
        <w:rPr>
          <w:rFonts w:ascii="Arial" w:eastAsia="宋体" w:hAnsi="Arial" w:cs="Arial"/>
          <w:color w:val="000000"/>
          <w:sz w:val="17"/>
          <w:szCs w:val="17"/>
        </w:rPr>
        <w:t>Our operating segments are evidence of the structure of the Compan</w:t>
      </w:r>
      <w:r>
        <w:rPr>
          <w:rFonts w:ascii="Arial" w:eastAsia="宋体" w:hAnsi="Arial" w:cs="Arial"/>
          <w:color w:val="000000"/>
          <w:sz w:val="17"/>
          <w:szCs w:val="17"/>
        </w:rPr>
        <w:t xml:space="preserve">y's internal organization. The NIKE Brand segments are defined by geographic regions for operations participating in NIKE Brand sales activity. </w:t>
      </w:r>
    </w:p>
    <w:p w14:paraId="1181FDB9" w14:textId="77777777" w:rsidR="00DC2771" w:rsidRDefault="003E70A4">
      <w:pPr>
        <w:spacing w:before="120" w:after="120"/>
      </w:pPr>
      <w:r>
        <w:rPr>
          <w:rFonts w:ascii="Arial" w:eastAsia="宋体" w:hAnsi="Arial" w:cs="Arial"/>
          <w:color w:val="000000"/>
          <w:sz w:val="17"/>
          <w:szCs w:val="17"/>
        </w:rPr>
        <w:t>Each NIKE Brand geographic segment operates predominantly in one industry: the design, development, marketing a</w:t>
      </w:r>
      <w:r>
        <w:rPr>
          <w:rFonts w:ascii="Arial" w:eastAsia="宋体" w:hAnsi="Arial" w:cs="Arial"/>
          <w:color w:val="000000"/>
          <w:sz w:val="17"/>
          <w:szCs w:val="17"/>
        </w:rPr>
        <w:t xml:space="preserve">nd selling of athletic footwear, apparel and equipment. The Company's reportable operating segments for the NIKE Brand are: North America; Europe, Middle East &amp; Africa (EMEA); Greater China; and Asia Pacific &amp; Latin America (APLA), and include results for </w:t>
      </w:r>
      <w:r>
        <w:rPr>
          <w:rFonts w:ascii="Arial" w:eastAsia="宋体" w:hAnsi="Arial" w:cs="Arial"/>
          <w:color w:val="000000"/>
          <w:sz w:val="17"/>
          <w:szCs w:val="17"/>
        </w:rPr>
        <w:t>the NIKE and Jordan brands.</w:t>
      </w:r>
      <w:r>
        <w:rPr>
          <w:rFonts w:ascii="Arial" w:eastAsia="宋体" w:hAnsi="Arial" w:cs="Arial"/>
          <w:i/>
          <w:iCs/>
          <w:color w:val="000000"/>
          <w:sz w:val="14"/>
          <w:szCs w:val="14"/>
        </w:rPr>
        <w:t xml:space="preserve"> </w:t>
      </w:r>
      <w:r>
        <w:rPr>
          <w:rFonts w:ascii="Arial" w:eastAsia="宋体" w:hAnsi="Arial" w:cs="Arial"/>
          <w:color w:val="000000"/>
          <w:sz w:val="17"/>
          <w:szCs w:val="17"/>
        </w:rPr>
        <w:t>The Company's NIKE Direct operations are managed within each geographic operating segment. Converse is also a reportable operating segment for the Company, and operates predominately in one industry: the design, marketing, licen</w:t>
      </w:r>
      <w:r>
        <w:rPr>
          <w:rFonts w:ascii="Arial" w:eastAsia="宋体" w:hAnsi="Arial" w:cs="Arial"/>
          <w:color w:val="000000"/>
          <w:sz w:val="17"/>
          <w:szCs w:val="17"/>
        </w:rPr>
        <w:t>sing and selling of athletic lifestyle sneakers, apparel and accessories.</w:t>
      </w:r>
    </w:p>
    <w:p w14:paraId="1181FDBA" w14:textId="77777777" w:rsidR="00DC2771" w:rsidRDefault="003E70A4">
      <w:pPr>
        <w:spacing w:before="120" w:after="120"/>
      </w:pPr>
      <w:r>
        <w:rPr>
          <w:rFonts w:ascii="Arial" w:eastAsia="宋体" w:hAnsi="Arial" w:cs="Arial"/>
          <w:color w:val="000000"/>
          <w:sz w:val="17"/>
          <w:szCs w:val="17"/>
        </w:rPr>
        <w:t>As part of our centrally managed foreign exchange risk management program, standard foreign currency exchange rates are assigned twice per year to each NIKE Brand entity in our geogr</w:t>
      </w:r>
      <w:r>
        <w:rPr>
          <w:rFonts w:ascii="Arial" w:eastAsia="宋体" w:hAnsi="Arial" w:cs="Arial"/>
          <w:color w:val="000000"/>
          <w:sz w:val="17"/>
          <w:szCs w:val="17"/>
        </w:rPr>
        <w:t>aphic operating segments and Converse. These rates are set approximately nine and twelve months in advance of the future selling seasons to which they relate (specifically, for each currency, one standard rate applies to the fall and holiday selling season</w:t>
      </w:r>
      <w:r>
        <w:rPr>
          <w:rFonts w:ascii="Arial" w:eastAsia="宋体" w:hAnsi="Arial" w:cs="Arial"/>
          <w:color w:val="000000"/>
          <w:sz w:val="17"/>
          <w:szCs w:val="17"/>
        </w:rPr>
        <w:t>s and one standard rate applies to the spring and summer selling seasons) based on average market spot rates in the calendar month preceding the date they are established. Inventories and Cost of sales for geographic operating segments and Converse reflect</w:t>
      </w:r>
      <w:r>
        <w:rPr>
          <w:rFonts w:ascii="Arial" w:eastAsia="宋体" w:hAnsi="Arial" w:cs="Arial"/>
          <w:color w:val="000000"/>
          <w:sz w:val="17"/>
          <w:szCs w:val="17"/>
        </w:rPr>
        <w:t xml:space="preserve"> the use of these standard rates to record non-functional currency product purchases into the entity's functional currency. Differences between assigned standard foreign currency exchange rates and actual market rates are included in Corporate, together wi</w:t>
      </w:r>
      <w:r>
        <w:rPr>
          <w:rFonts w:ascii="Arial" w:eastAsia="宋体" w:hAnsi="Arial" w:cs="Arial"/>
          <w:color w:val="000000"/>
          <w:sz w:val="17"/>
          <w:szCs w:val="17"/>
        </w:rPr>
        <w:t>th foreign currency hedge gains and losses generated from our centrally managed foreign exchange risk management program and other conversion gains and losses.</w:t>
      </w:r>
    </w:p>
    <w:p w14:paraId="1181FDBB" w14:textId="77777777" w:rsidR="00DC2771" w:rsidRDefault="003E70A4">
      <w:pPr>
        <w:spacing w:before="120" w:after="120"/>
      </w:pPr>
      <w:r>
        <w:rPr>
          <w:rFonts w:ascii="Arial" w:eastAsia="宋体" w:hAnsi="Arial" w:cs="Arial"/>
          <w:color w:val="000000"/>
          <w:sz w:val="17"/>
          <w:szCs w:val="17"/>
        </w:rPr>
        <w:t>The breakdown of Revenues is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804"/>
        <w:gridCol w:w="36"/>
        <w:gridCol w:w="115"/>
        <w:gridCol w:w="844"/>
        <w:gridCol w:w="36"/>
        <w:gridCol w:w="115"/>
        <w:gridCol w:w="844"/>
        <w:gridCol w:w="36"/>
        <w:gridCol w:w="52"/>
        <w:gridCol w:w="812"/>
        <w:gridCol w:w="172"/>
        <w:gridCol w:w="70"/>
        <w:gridCol w:w="795"/>
        <w:gridCol w:w="172"/>
        <w:gridCol w:w="36"/>
        <w:gridCol w:w="36"/>
        <w:gridCol w:w="36"/>
        <w:gridCol w:w="36"/>
        <w:gridCol w:w="36"/>
        <w:gridCol w:w="36"/>
        <w:gridCol w:w="36"/>
        <w:gridCol w:w="36"/>
        <w:gridCol w:w="36"/>
        <w:gridCol w:w="36"/>
        <w:gridCol w:w="36"/>
      </w:tblGrid>
      <w:tr w:rsidR="00DC2771" w14:paraId="1181FDD0" w14:textId="77777777">
        <w:tc>
          <w:tcPr>
            <w:tcW w:w="50" w:type="pct"/>
            <w:shd w:val="clear" w:color="auto" w:fill="auto"/>
            <w:vAlign w:val="bottom"/>
          </w:tcPr>
          <w:p w14:paraId="1181FDBC" w14:textId="77777777" w:rsidR="00DC2771" w:rsidRDefault="00DC2771">
            <w:pPr>
              <w:rPr>
                <w:rFonts w:ascii="宋体"/>
              </w:rPr>
            </w:pPr>
          </w:p>
        </w:tc>
        <w:tc>
          <w:tcPr>
            <w:tcW w:w="2445" w:type="pct"/>
            <w:shd w:val="clear" w:color="auto" w:fill="auto"/>
            <w:vAlign w:val="bottom"/>
          </w:tcPr>
          <w:p w14:paraId="1181FDBD" w14:textId="77777777" w:rsidR="00DC2771" w:rsidRDefault="00DC2771">
            <w:pPr>
              <w:rPr>
                <w:rFonts w:ascii="宋体"/>
              </w:rPr>
            </w:pPr>
          </w:p>
        </w:tc>
        <w:tc>
          <w:tcPr>
            <w:tcW w:w="5" w:type="pct"/>
            <w:shd w:val="clear" w:color="auto" w:fill="auto"/>
            <w:vAlign w:val="bottom"/>
          </w:tcPr>
          <w:p w14:paraId="1181FDBE" w14:textId="77777777" w:rsidR="00DC2771" w:rsidRDefault="00DC2771">
            <w:pPr>
              <w:rPr>
                <w:rFonts w:ascii="宋体"/>
              </w:rPr>
            </w:pPr>
          </w:p>
        </w:tc>
        <w:tc>
          <w:tcPr>
            <w:tcW w:w="50" w:type="pct"/>
            <w:shd w:val="clear" w:color="auto" w:fill="auto"/>
            <w:vAlign w:val="bottom"/>
          </w:tcPr>
          <w:p w14:paraId="1181FDBF" w14:textId="77777777" w:rsidR="00DC2771" w:rsidRDefault="00DC2771">
            <w:pPr>
              <w:rPr>
                <w:rFonts w:ascii="宋体"/>
              </w:rPr>
            </w:pPr>
          </w:p>
        </w:tc>
        <w:tc>
          <w:tcPr>
            <w:tcW w:w="570" w:type="pct"/>
            <w:shd w:val="clear" w:color="auto" w:fill="auto"/>
            <w:vAlign w:val="bottom"/>
          </w:tcPr>
          <w:p w14:paraId="1181FDC0" w14:textId="77777777" w:rsidR="00DC2771" w:rsidRDefault="00DC2771">
            <w:pPr>
              <w:rPr>
                <w:rFonts w:ascii="宋体"/>
              </w:rPr>
            </w:pPr>
          </w:p>
        </w:tc>
        <w:tc>
          <w:tcPr>
            <w:tcW w:w="5" w:type="pct"/>
            <w:shd w:val="clear" w:color="auto" w:fill="auto"/>
            <w:vAlign w:val="bottom"/>
          </w:tcPr>
          <w:p w14:paraId="1181FDC1" w14:textId="77777777" w:rsidR="00DC2771" w:rsidRDefault="00DC2771">
            <w:pPr>
              <w:rPr>
                <w:rFonts w:ascii="宋体"/>
              </w:rPr>
            </w:pPr>
          </w:p>
        </w:tc>
        <w:tc>
          <w:tcPr>
            <w:tcW w:w="50" w:type="pct"/>
            <w:shd w:val="clear" w:color="auto" w:fill="auto"/>
            <w:vAlign w:val="bottom"/>
          </w:tcPr>
          <w:p w14:paraId="1181FDC2" w14:textId="77777777" w:rsidR="00DC2771" w:rsidRDefault="00DC2771">
            <w:pPr>
              <w:rPr>
                <w:rFonts w:ascii="宋体"/>
              </w:rPr>
            </w:pPr>
          </w:p>
        </w:tc>
        <w:tc>
          <w:tcPr>
            <w:tcW w:w="570" w:type="pct"/>
            <w:shd w:val="clear" w:color="auto" w:fill="auto"/>
            <w:vAlign w:val="bottom"/>
          </w:tcPr>
          <w:p w14:paraId="1181FDC3" w14:textId="77777777" w:rsidR="00DC2771" w:rsidRDefault="00DC2771">
            <w:pPr>
              <w:rPr>
                <w:rFonts w:ascii="宋体"/>
              </w:rPr>
            </w:pPr>
          </w:p>
        </w:tc>
        <w:tc>
          <w:tcPr>
            <w:tcW w:w="5" w:type="pct"/>
            <w:shd w:val="clear" w:color="auto" w:fill="auto"/>
            <w:vAlign w:val="bottom"/>
          </w:tcPr>
          <w:p w14:paraId="1181FDC4" w14:textId="77777777" w:rsidR="00DC2771" w:rsidRDefault="00DC2771">
            <w:pPr>
              <w:rPr>
                <w:rFonts w:ascii="宋体"/>
              </w:rPr>
            </w:pPr>
          </w:p>
        </w:tc>
        <w:tc>
          <w:tcPr>
            <w:tcW w:w="50" w:type="pct"/>
            <w:shd w:val="clear" w:color="auto" w:fill="auto"/>
            <w:vAlign w:val="bottom"/>
          </w:tcPr>
          <w:p w14:paraId="1181FDC5" w14:textId="77777777" w:rsidR="00DC2771" w:rsidRDefault="00DC2771">
            <w:pPr>
              <w:rPr>
                <w:rFonts w:ascii="宋体"/>
              </w:rPr>
            </w:pPr>
          </w:p>
        </w:tc>
        <w:tc>
          <w:tcPr>
            <w:tcW w:w="570" w:type="pct"/>
            <w:shd w:val="clear" w:color="auto" w:fill="auto"/>
            <w:vAlign w:val="bottom"/>
          </w:tcPr>
          <w:p w14:paraId="1181FDC6" w14:textId="77777777" w:rsidR="00DC2771" w:rsidRDefault="00DC2771">
            <w:pPr>
              <w:rPr>
                <w:rFonts w:ascii="宋体"/>
              </w:rPr>
            </w:pPr>
          </w:p>
        </w:tc>
        <w:tc>
          <w:tcPr>
            <w:tcW w:w="5" w:type="pct"/>
            <w:shd w:val="clear" w:color="auto" w:fill="auto"/>
            <w:vAlign w:val="bottom"/>
          </w:tcPr>
          <w:p w14:paraId="1181FDC7" w14:textId="77777777" w:rsidR="00DC2771" w:rsidRDefault="00DC2771">
            <w:pPr>
              <w:rPr>
                <w:rFonts w:ascii="宋体"/>
              </w:rPr>
            </w:pPr>
          </w:p>
        </w:tc>
        <w:tc>
          <w:tcPr>
            <w:tcW w:w="50" w:type="pct"/>
            <w:shd w:val="clear" w:color="auto" w:fill="auto"/>
            <w:vAlign w:val="bottom"/>
          </w:tcPr>
          <w:p w14:paraId="1181FDC8" w14:textId="77777777" w:rsidR="00DC2771" w:rsidRDefault="00DC2771">
            <w:pPr>
              <w:rPr>
                <w:rFonts w:ascii="宋体"/>
              </w:rPr>
            </w:pPr>
          </w:p>
        </w:tc>
        <w:tc>
          <w:tcPr>
            <w:tcW w:w="570" w:type="pct"/>
            <w:shd w:val="clear" w:color="auto" w:fill="auto"/>
            <w:vAlign w:val="bottom"/>
          </w:tcPr>
          <w:p w14:paraId="1181FDC9" w14:textId="77777777" w:rsidR="00DC2771" w:rsidRDefault="00DC2771">
            <w:pPr>
              <w:rPr>
                <w:rFonts w:ascii="宋体"/>
              </w:rPr>
            </w:pPr>
          </w:p>
        </w:tc>
        <w:tc>
          <w:tcPr>
            <w:tcW w:w="5" w:type="pct"/>
            <w:shd w:val="clear" w:color="auto" w:fill="auto"/>
            <w:vAlign w:val="bottom"/>
          </w:tcPr>
          <w:p w14:paraId="1181FDCA" w14:textId="77777777" w:rsidR="00DC2771" w:rsidRDefault="00DC2771">
            <w:pPr>
              <w:rPr>
                <w:rFonts w:ascii="宋体"/>
              </w:rPr>
            </w:pPr>
          </w:p>
        </w:tc>
        <w:tc>
          <w:tcPr>
            <w:tcW w:w="0" w:type="auto"/>
            <w:shd w:val="clear" w:color="auto" w:fill="auto"/>
            <w:vAlign w:val="bottom"/>
          </w:tcPr>
          <w:p w14:paraId="1181FDCB" w14:textId="77777777" w:rsidR="00DC2771" w:rsidRDefault="00DC2771">
            <w:pPr>
              <w:rPr>
                <w:rFonts w:ascii="宋体"/>
                <w:vanish/>
              </w:rPr>
            </w:pPr>
          </w:p>
        </w:tc>
        <w:tc>
          <w:tcPr>
            <w:tcW w:w="0" w:type="auto"/>
            <w:shd w:val="clear" w:color="auto" w:fill="auto"/>
            <w:vAlign w:val="bottom"/>
          </w:tcPr>
          <w:p w14:paraId="1181FDCC" w14:textId="77777777" w:rsidR="00DC2771" w:rsidRDefault="00DC2771">
            <w:pPr>
              <w:rPr>
                <w:rFonts w:ascii="宋体"/>
                <w:vanish/>
              </w:rPr>
            </w:pPr>
          </w:p>
        </w:tc>
        <w:tc>
          <w:tcPr>
            <w:tcW w:w="0" w:type="auto"/>
            <w:gridSpan w:val="3"/>
            <w:shd w:val="clear" w:color="auto" w:fill="auto"/>
            <w:vAlign w:val="bottom"/>
          </w:tcPr>
          <w:p w14:paraId="1181FDCD" w14:textId="77777777" w:rsidR="00DC2771" w:rsidRDefault="00DC2771">
            <w:pPr>
              <w:rPr>
                <w:rFonts w:ascii="宋体"/>
                <w:vanish/>
              </w:rPr>
            </w:pPr>
          </w:p>
        </w:tc>
        <w:tc>
          <w:tcPr>
            <w:tcW w:w="0" w:type="auto"/>
            <w:gridSpan w:val="3"/>
            <w:shd w:val="clear" w:color="auto" w:fill="auto"/>
            <w:vAlign w:val="bottom"/>
          </w:tcPr>
          <w:p w14:paraId="1181FDCE" w14:textId="77777777" w:rsidR="00DC2771" w:rsidRDefault="00DC2771">
            <w:pPr>
              <w:rPr>
                <w:rFonts w:ascii="宋体"/>
                <w:vanish/>
              </w:rPr>
            </w:pPr>
          </w:p>
        </w:tc>
        <w:tc>
          <w:tcPr>
            <w:tcW w:w="0" w:type="auto"/>
            <w:gridSpan w:val="3"/>
            <w:shd w:val="clear" w:color="auto" w:fill="auto"/>
            <w:vAlign w:val="bottom"/>
          </w:tcPr>
          <w:p w14:paraId="1181FDCF" w14:textId="77777777" w:rsidR="00DC2771" w:rsidRDefault="00DC2771">
            <w:pPr>
              <w:rPr>
                <w:rFonts w:ascii="宋体"/>
                <w:vanish/>
              </w:rPr>
            </w:pPr>
          </w:p>
        </w:tc>
      </w:tr>
      <w:tr w:rsidR="00DC2771" w14:paraId="1181FDDE" w14:textId="77777777">
        <w:tc>
          <w:tcPr>
            <w:tcW w:w="0" w:type="auto"/>
            <w:gridSpan w:val="3"/>
            <w:shd w:val="clear" w:color="auto" w:fill="auto"/>
            <w:tcMar>
              <w:top w:w="0" w:type="dxa"/>
              <w:left w:w="20" w:type="dxa"/>
              <w:bottom w:w="0" w:type="dxa"/>
              <w:right w:w="20" w:type="dxa"/>
            </w:tcMar>
            <w:vAlign w:val="bottom"/>
          </w:tcPr>
          <w:p w14:paraId="1181FDD1" w14:textId="77777777" w:rsidR="00DC2771" w:rsidRDefault="00DC2771">
            <w:pPr>
              <w:rPr>
                <w:rFonts w:ascii="宋体"/>
              </w:rPr>
            </w:pPr>
          </w:p>
        </w:tc>
        <w:tc>
          <w:tcPr>
            <w:tcW w:w="0" w:type="auto"/>
            <w:gridSpan w:val="12"/>
            <w:shd w:val="clear" w:color="auto" w:fill="auto"/>
            <w:tcMar>
              <w:top w:w="40" w:type="dxa"/>
              <w:left w:w="20" w:type="dxa"/>
              <w:bottom w:w="40" w:type="dxa"/>
              <w:right w:w="20" w:type="dxa"/>
            </w:tcMar>
            <w:vAlign w:val="bottom"/>
          </w:tcPr>
          <w:p w14:paraId="1181FDD2" w14:textId="77777777" w:rsidR="00DC2771" w:rsidRDefault="003E70A4">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1181FDD3" w14:textId="77777777" w:rsidR="00DC2771" w:rsidRDefault="00DC2771">
            <w:pPr>
              <w:rPr>
                <w:rFonts w:ascii="宋体"/>
                <w:vanish/>
              </w:rPr>
            </w:pPr>
          </w:p>
        </w:tc>
        <w:tc>
          <w:tcPr>
            <w:tcW w:w="0" w:type="auto"/>
            <w:shd w:val="clear" w:color="auto" w:fill="auto"/>
            <w:vAlign w:val="bottom"/>
          </w:tcPr>
          <w:p w14:paraId="1181FDD4" w14:textId="77777777" w:rsidR="00DC2771" w:rsidRDefault="00DC2771">
            <w:pPr>
              <w:rPr>
                <w:rFonts w:ascii="宋体"/>
                <w:vanish/>
              </w:rPr>
            </w:pPr>
          </w:p>
        </w:tc>
        <w:tc>
          <w:tcPr>
            <w:tcW w:w="0" w:type="auto"/>
            <w:shd w:val="clear" w:color="auto" w:fill="auto"/>
            <w:vAlign w:val="bottom"/>
          </w:tcPr>
          <w:p w14:paraId="1181FDD5" w14:textId="77777777" w:rsidR="00DC2771" w:rsidRDefault="00DC2771">
            <w:pPr>
              <w:rPr>
                <w:rFonts w:ascii="宋体"/>
              </w:rPr>
            </w:pPr>
          </w:p>
        </w:tc>
        <w:tc>
          <w:tcPr>
            <w:tcW w:w="0" w:type="auto"/>
            <w:shd w:val="clear" w:color="auto" w:fill="auto"/>
            <w:vAlign w:val="bottom"/>
          </w:tcPr>
          <w:p w14:paraId="1181FDD6" w14:textId="77777777" w:rsidR="00DC2771" w:rsidRDefault="00DC2771">
            <w:pPr>
              <w:rPr>
                <w:rFonts w:ascii="宋体"/>
              </w:rPr>
            </w:pPr>
          </w:p>
        </w:tc>
        <w:tc>
          <w:tcPr>
            <w:tcW w:w="0" w:type="auto"/>
            <w:shd w:val="clear" w:color="auto" w:fill="auto"/>
            <w:vAlign w:val="bottom"/>
          </w:tcPr>
          <w:p w14:paraId="1181FDD7" w14:textId="77777777" w:rsidR="00DC2771" w:rsidRDefault="00DC2771">
            <w:pPr>
              <w:rPr>
                <w:rFonts w:ascii="宋体"/>
              </w:rPr>
            </w:pPr>
          </w:p>
        </w:tc>
        <w:tc>
          <w:tcPr>
            <w:tcW w:w="0" w:type="auto"/>
            <w:shd w:val="clear" w:color="auto" w:fill="auto"/>
            <w:vAlign w:val="bottom"/>
          </w:tcPr>
          <w:p w14:paraId="1181FDD8" w14:textId="77777777" w:rsidR="00DC2771" w:rsidRDefault="00DC2771">
            <w:pPr>
              <w:rPr>
                <w:rFonts w:ascii="宋体"/>
              </w:rPr>
            </w:pPr>
          </w:p>
        </w:tc>
        <w:tc>
          <w:tcPr>
            <w:tcW w:w="0" w:type="auto"/>
            <w:shd w:val="clear" w:color="auto" w:fill="auto"/>
            <w:vAlign w:val="bottom"/>
          </w:tcPr>
          <w:p w14:paraId="1181FDD9" w14:textId="77777777" w:rsidR="00DC2771" w:rsidRDefault="00DC2771">
            <w:pPr>
              <w:rPr>
                <w:rFonts w:ascii="宋体"/>
              </w:rPr>
            </w:pPr>
          </w:p>
        </w:tc>
        <w:tc>
          <w:tcPr>
            <w:tcW w:w="0" w:type="auto"/>
            <w:shd w:val="clear" w:color="auto" w:fill="auto"/>
            <w:vAlign w:val="bottom"/>
          </w:tcPr>
          <w:p w14:paraId="1181FDDA" w14:textId="77777777" w:rsidR="00DC2771" w:rsidRDefault="00DC2771">
            <w:pPr>
              <w:rPr>
                <w:rFonts w:ascii="宋体"/>
              </w:rPr>
            </w:pPr>
          </w:p>
        </w:tc>
        <w:tc>
          <w:tcPr>
            <w:tcW w:w="0" w:type="auto"/>
            <w:shd w:val="clear" w:color="auto" w:fill="auto"/>
            <w:vAlign w:val="bottom"/>
          </w:tcPr>
          <w:p w14:paraId="1181FDDB" w14:textId="77777777" w:rsidR="00DC2771" w:rsidRDefault="00DC2771">
            <w:pPr>
              <w:rPr>
                <w:rFonts w:ascii="宋体"/>
              </w:rPr>
            </w:pPr>
          </w:p>
        </w:tc>
        <w:tc>
          <w:tcPr>
            <w:tcW w:w="0" w:type="auto"/>
            <w:shd w:val="clear" w:color="auto" w:fill="auto"/>
            <w:vAlign w:val="bottom"/>
          </w:tcPr>
          <w:p w14:paraId="1181FDDC" w14:textId="77777777" w:rsidR="00DC2771" w:rsidRDefault="00DC2771">
            <w:pPr>
              <w:rPr>
                <w:rFonts w:ascii="宋体"/>
              </w:rPr>
            </w:pPr>
          </w:p>
        </w:tc>
        <w:tc>
          <w:tcPr>
            <w:tcW w:w="0" w:type="auto"/>
            <w:shd w:val="clear" w:color="auto" w:fill="auto"/>
            <w:vAlign w:val="bottom"/>
          </w:tcPr>
          <w:p w14:paraId="1181FDDD" w14:textId="77777777" w:rsidR="00DC2771" w:rsidRDefault="00DC2771">
            <w:pPr>
              <w:rPr>
                <w:rFonts w:ascii="宋体"/>
              </w:rPr>
            </w:pPr>
          </w:p>
        </w:tc>
      </w:tr>
      <w:tr w:rsidR="00DC2771" w14:paraId="1181FDE9" w14:textId="77777777">
        <w:tc>
          <w:tcPr>
            <w:tcW w:w="0" w:type="auto"/>
            <w:gridSpan w:val="3"/>
            <w:shd w:val="clear" w:color="auto" w:fill="auto"/>
            <w:tcMar>
              <w:top w:w="40" w:type="dxa"/>
              <w:left w:w="20" w:type="dxa"/>
              <w:bottom w:w="40" w:type="dxa"/>
              <w:right w:w="20" w:type="dxa"/>
            </w:tcMar>
            <w:vAlign w:val="bottom"/>
          </w:tcPr>
          <w:p w14:paraId="1181FDDF"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DE0"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DE1"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DE2" w14:textId="77777777" w:rsidR="00DC2771" w:rsidRDefault="003E70A4">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DE3" w14:textId="77777777" w:rsidR="00DC2771" w:rsidRDefault="003E70A4">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9"/>
                <w:szCs w:val="9"/>
              </w:rPr>
              <w:t>(1)</w:t>
            </w:r>
          </w:p>
        </w:tc>
        <w:tc>
          <w:tcPr>
            <w:tcW w:w="0" w:type="auto"/>
            <w:shd w:val="clear" w:color="auto" w:fill="auto"/>
            <w:vAlign w:val="bottom"/>
          </w:tcPr>
          <w:p w14:paraId="1181FDE4" w14:textId="77777777" w:rsidR="00DC2771" w:rsidRDefault="00DC2771">
            <w:pPr>
              <w:rPr>
                <w:rFonts w:ascii="宋体"/>
                <w:vanish/>
              </w:rPr>
            </w:pPr>
          </w:p>
        </w:tc>
        <w:tc>
          <w:tcPr>
            <w:tcW w:w="0" w:type="auto"/>
            <w:shd w:val="clear" w:color="auto" w:fill="auto"/>
            <w:vAlign w:val="bottom"/>
          </w:tcPr>
          <w:p w14:paraId="1181FDE5" w14:textId="77777777" w:rsidR="00DC2771" w:rsidRDefault="00DC2771">
            <w:pPr>
              <w:rPr>
                <w:rFonts w:ascii="宋体"/>
                <w:vanish/>
              </w:rPr>
            </w:pPr>
          </w:p>
        </w:tc>
        <w:tc>
          <w:tcPr>
            <w:tcW w:w="0" w:type="auto"/>
            <w:gridSpan w:val="3"/>
            <w:shd w:val="clear" w:color="auto" w:fill="auto"/>
            <w:vAlign w:val="bottom"/>
          </w:tcPr>
          <w:p w14:paraId="1181FDE6" w14:textId="77777777" w:rsidR="00DC2771" w:rsidRDefault="00DC2771">
            <w:pPr>
              <w:rPr>
                <w:rFonts w:ascii="宋体"/>
                <w:vanish/>
              </w:rPr>
            </w:pPr>
          </w:p>
        </w:tc>
        <w:tc>
          <w:tcPr>
            <w:tcW w:w="0" w:type="auto"/>
            <w:gridSpan w:val="3"/>
            <w:shd w:val="clear" w:color="auto" w:fill="auto"/>
            <w:vAlign w:val="bottom"/>
          </w:tcPr>
          <w:p w14:paraId="1181FDE7" w14:textId="77777777" w:rsidR="00DC2771" w:rsidRDefault="00DC2771">
            <w:pPr>
              <w:rPr>
                <w:rFonts w:ascii="宋体"/>
                <w:vanish/>
              </w:rPr>
            </w:pPr>
          </w:p>
        </w:tc>
        <w:tc>
          <w:tcPr>
            <w:tcW w:w="0" w:type="auto"/>
            <w:gridSpan w:val="3"/>
            <w:shd w:val="clear" w:color="auto" w:fill="auto"/>
            <w:vAlign w:val="bottom"/>
          </w:tcPr>
          <w:p w14:paraId="1181FDE8" w14:textId="77777777" w:rsidR="00DC2771" w:rsidRDefault="00DC2771">
            <w:pPr>
              <w:rPr>
                <w:rFonts w:ascii="宋体"/>
                <w:vanish/>
              </w:rPr>
            </w:pPr>
          </w:p>
        </w:tc>
      </w:tr>
      <w:tr w:rsidR="00DC2771" w14:paraId="1181FDF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DEA" w14:textId="77777777" w:rsidR="00DC2771" w:rsidRDefault="003E70A4">
            <w:pPr>
              <w:textAlignment w:val="bottom"/>
            </w:pPr>
            <w:r>
              <w:rPr>
                <w:rFonts w:ascii="Arial" w:eastAsia="宋体" w:hAnsi="Arial" w:cs="Arial"/>
                <w:color w:val="000000"/>
                <w:sz w:val="17"/>
                <w:szCs w:val="17"/>
              </w:rPr>
              <w:t>North America</w:t>
            </w:r>
          </w:p>
        </w:tc>
        <w:tc>
          <w:tcPr>
            <w:tcW w:w="0" w:type="auto"/>
            <w:tcBorders>
              <w:top w:val="single" w:sz="8" w:space="0" w:color="E87722"/>
            </w:tcBorders>
            <w:shd w:val="clear" w:color="auto" w:fill="FFF1E7"/>
            <w:tcMar>
              <w:top w:w="40" w:type="dxa"/>
              <w:left w:w="20" w:type="dxa"/>
              <w:bottom w:w="40" w:type="dxa"/>
              <w:right w:w="0" w:type="dxa"/>
            </w:tcMar>
            <w:vAlign w:val="bottom"/>
          </w:tcPr>
          <w:p w14:paraId="1181FDEB"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DEC" w14:textId="77777777" w:rsidR="00DC2771" w:rsidRDefault="003E70A4">
            <w:pPr>
              <w:jc w:val="right"/>
              <w:textAlignment w:val="bottom"/>
            </w:pPr>
            <w:r>
              <w:rPr>
                <w:rFonts w:ascii="Arial" w:eastAsia="宋体" w:hAnsi="Arial" w:cs="Arial"/>
                <w:color w:val="000000"/>
                <w:sz w:val="17"/>
                <w:szCs w:val="17"/>
              </w:rPr>
              <w:t>4,879 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DED"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DEE"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DEF" w14:textId="77777777" w:rsidR="00DC2771" w:rsidRDefault="003E70A4">
            <w:pPr>
              <w:jc w:val="right"/>
              <w:textAlignment w:val="bottom"/>
            </w:pPr>
            <w:r>
              <w:rPr>
                <w:rFonts w:ascii="Arial" w:eastAsia="宋体" w:hAnsi="Arial" w:cs="Arial"/>
                <w:color w:val="000000"/>
                <w:sz w:val="17"/>
                <w:szCs w:val="17"/>
              </w:rPr>
              <w:t>4,225 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DF0"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DF1" w14:textId="77777777" w:rsidR="00DC2771" w:rsidRDefault="003E70A4">
            <w:pPr>
              <w:jc w:val="right"/>
              <w:textAlignment w:val="bottom"/>
            </w:pPr>
            <w:r>
              <w:rPr>
                <w:rFonts w:ascii="Arial" w:eastAsia="宋体" w:hAnsi="Arial" w:cs="Arial"/>
                <w:color w:val="000000"/>
                <w:sz w:val="17"/>
                <w:szCs w:val="17"/>
              </w:rPr>
              <w:t>15 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DF2"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DF3" w14:textId="77777777" w:rsidR="00DC2771" w:rsidRDefault="003E70A4">
            <w:pPr>
              <w:jc w:val="right"/>
              <w:textAlignment w:val="bottom"/>
            </w:pPr>
            <w:r>
              <w:rPr>
                <w:rFonts w:ascii="Arial" w:eastAsia="宋体" w:hAnsi="Arial" w:cs="Arial"/>
                <w:color w:val="000000"/>
                <w:sz w:val="17"/>
                <w:szCs w:val="17"/>
              </w:rPr>
              <w:t>15 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DF4"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1FDF5" w14:textId="77777777" w:rsidR="00DC2771" w:rsidRDefault="00DC2771">
            <w:pPr>
              <w:rPr>
                <w:rFonts w:ascii="宋体"/>
                <w:vanish/>
              </w:rPr>
            </w:pPr>
          </w:p>
        </w:tc>
        <w:tc>
          <w:tcPr>
            <w:tcW w:w="0" w:type="auto"/>
            <w:shd w:val="clear" w:color="auto" w:fill="auto"/>
            <w:vAlign w:val="bottom"/>
          </w:tcPr>
          <w:p w14:paraId="1181FDF6" w14:textId="77777777" w:rsidR="00DC2771" w:rsidRDefault="00DC2771">
            <w:pPr>
              <w:rPr>
                <w:rFonts w:ascii="宋体"/>
                <w:vanish/>
              </w:rPr>
            </w:pPr>
          </w:p>
        </w:tc>
        <w:tc>
          <w:tcPr>
            <w:tcW w:w="0" w:type="auto"/>
            <w:gridSpan w:val="3"/>
            <w:shd w:val="clear" w:color="auto" w:fill="auto"/>
            <w:vAlign w:val="bottom"/>
          </w:tcPr>
          <w:p w14:paraId="1181FDF7" w14:textId="77777777" w:rsidR="00DC2771" w:rsidRDefault="00DC2771">
            <w:pPr>
              <w:rPr>
                <w:rFonts w:ascii="宋体"/>
                <w:vanish/>
              </w:rPr>
            </w:pPr>
          </w:p>
        </w:tc>
        <w:tc>
          <w:tcPr>
            <w:tcW w:w="0" w:type="auto"/>
            <w:gridSpan w:val="3"/>
            <w:shd w:val="clear" w:color="auto" w:fill="auto"/>
            <w:vAlign w:val="bottom"/>
          </w:tcPr>
          <w:p w14:paraId="1181FDF8" w14:textId="77777777" w:rsidR="00DC2771" w:rsidRDefault="00DC2771">
            <w:pPr>
              <w:rPr>
                <w:rFonts w:ascii="宋体"/>
                <w:vanish/>
              </w:rPr>
            </w:pPr>
          </w:p>
        </w:tc>
        <w:tc>
          <w:tcPr>
            <w:tcW w:w="0" w:type="auto"/>
            <w:gridSpan w:val="3"/>
            <w:shd w:val="clear" w:color="auto" w:fill="auto"/>
            <w:vAlign w:val="bottom"/>
          </w:tcPr>
          <w:p w14:paraId="1181FDF9" w14:textId="77777777" w:rsidR="00DC2771" w:rsidRDefault="00DC2771">
            <w:pPr>
              <w:rPr>
                <w:rFonts w:ascii="宋体"/>
                <w:vanish/>
              </w:rPr>
            </w:pPr>
          </w:p>
        </w:tc>
      </w:tr>
      <w:tr w:rsidR="00DC2771" w14:paraId="1181FE0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DFB" w14:textId="77777777" w:rsidR="00DC2771" w:rsidRDefault="003E70A4">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DFC" w14:textId="77777777" w:rsidR="00DC2771" w:rsidRDefault="003E70A4">
            <w:pPr>
              <w:jc w:val="right"/>
              <w:textAlignment w:val="bottom"/>
            </w:pPr>
            <w:r>
              <w:rPr>
                <w:rFonts w:ascii="Arial" w:eastAsia="宋体" w:hAnsi="Arial" w:cs="Arial"/>
                <w:color w:val="000000"/>
                <w:sz w:val="17"/>
                <w:szCs w:val="17"/>
              </w:rPr>
              <w:t>3,307 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DFD"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DFE" w14:textId="77777777" w:rsidR="00DC2771" w:rsidRDefault="003E70A4">
            <w:pPr>
              <w:jc w:val="right"/>
              <w:textAlignment w:val="bottom"/>
            </w:pPr>
            <w:r>
              <w:rPr>
                <w:rFonts w:ascii="Arial" w:eastAsia="宋体" w:hAnsi="Arial" w:cs="Arial"/>
                <w:color w:val="000000"/>
                <w:sz w:val="17"/>
                <w:szCs w:val="17"/>
              </w:rPr>
              <w:t>2,910 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DFF"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00" w14:textId="77777777" w:rsidR="00DC2771" w:rsidRDefault="003E70A4">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01"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02" w14:textId="77777777" w:rsidR="00DC2771" w:rsidRDefault="003E70A4">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03"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1FE04" w14:textId="77777777" w:rsidR="00DC2771" w:rsidRDefault="00DC2771">
            <w:pPr>
              <w:rPr>
                <w:rFonts w:ascii="宋体"/>
                <w:vanish/>
              </w:rPr>
            </w:pPr>
          </w:p>
        </w:tc>
        <w:tc>
          <w:tcPr>
            <w:tcW w:w="0" w:type="auto"/>
            <w:shd w:val="clear" w:color="auto" w:fill="auto"/>
            <w:vAlign w:val="bottom"/>
          </w:tcPr>
          <w:p w14:paraId="1181FE05" w14:textId="77777777" w:rsidR="00DC2771" w:rsidRDefault="00DC2771">
            <w:pPr>
              <w:rPr>
                <w:rFonts w:ascii="宋体"/>
                <w:vanish/>
              </w:rPr>
            </w:pPr>
          </w:p>
        </w:tc>
        <w:tc>
          <w:tcPr>
            <w:tcW w:w="0" w:type="auto"/>
            <w:gridSpan w:val="3"/>
            <w:shd w:val="clear" w:color="auto" w:fill="auto"/>
            <w:vAlign w:val="bottom"/>
          </w:tcPr>
          <w:p w14:paraId="1181FE06" w14:textId="77777777" w:rsidR="00DC2771" w:rsidRDefault="00DC2771">
            <w:pPr>
              <w:rPr>
                <w:rFonts w:ascii="宋体"/>
                <w:vanish/>
              </w:rPr>
            </w:pPr>
          </w:p>
        </w:tc>
        <w:tc>
          <w:tcPr>
            <w:tcW w:w="0" w:type="auto"/>
            <w:gridSpan w:val="3"/>
            <w:shd w:val="clear" w:color="auto" w:fill="auto"/>
            <w:vAlign w:val="bottom"/>
          </w:tcPr>
          <w:p w14:paraId="1181FE07" w14:textId="77777777" w:rsidR="00DC2771" w:rsidRDefault="00DC2771">
            <w:pPr>
              <w:rPr>
                <w:rFonts w:ascii="宋体"/>
                <w:vanish/>
              </w:rPr>
            </w:pPr>
          </w:p>
        </w:tc>
        <w:tc>
          <w:tcPr>
            <w:tcW w:w="0" w:type="auto"/>
            <w:gridSpan w:val="3"/>
            <w:shd w:val="clear" w:color="auto" w:fill="auto"/>
            <w:vAlign w:val="bottom"/>
          </w:tcPr>
          <w:p w14:paraId="1181FE08" w14:textId="77777777" w:rsidR="00DC2771" w:rsidRDefault="00DC2771">
            <w:pPr>
              <w:rPr>
                <w:rFonts w:ascii="宋体"/>
                <w:vanish/>
              </w:rPr>
            </w:pPr>
          </w:p>
        </w:tc>
      </w:tr>
      <w:tr w:rsidR="00DC2771" w14:paraId="1181FE1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E0A" w14:textId="77777777" w:rsidR="00DC2771" w:rsidRDefault="003E70A4">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E0B" w14:textId="77777777" w:rsidR="00DC2771" w:rsidRDefault="003E70A4">
            <w:pPr>
              <w:jc w:val="right"/>
              <w:textAlignment w:val="bottom"/>
            </w:pPr>
            <w:r>
              <w:rPr>
                <w:rFonts w:ascii="Arial" w:eastAsia="宋体" w:hAnsi="Arial" w:cs="Arial"/>
                <w:color w:val="000000"/>
                <w:sz w:val="17"/>
                <w:szCs w:val="17"/>
              </w:rPr>
              <w:t>1,982 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E0C"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0D" w14:textId="77777777" w:rsidR="00DC2771" w:rsidRDefault="003E70A4">
            <w:pPr>
              <w:jc w:val="right"/>
              <w:textAlignment w:val="bottom"/>
            </w:pPr>
            <w:r>
              <w:rPr>
                <w:rFonts w:ascii="Arial" w:eastAsia="宋体" w:hAnsi="Arial" w:cs="Arial"/>
                <w:color w:val="000000"/>
                <w:sz w:val="17"/>
                <w:szCs w:val="17"/>
              </w:rPr>
              <w:t>1,780 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0E"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0F" w14:textId="77777777" w:rsidR="00DC2771" w:rsidRDefault="003E70A4">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10"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11" w14:textId="77777777" w:rsidR="00DC2771" w:rsidRDefault="003E70A4">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12"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1FE13" w14:textId="77777777" w:rsidR="00DC2771" w:rsidRDefault="00DC2771">
            <w:pPr>
              <w:rPr>
                <w:rFonts w:ascii="宋体"/>
                <w:vanish/>
              </w:rPr>
            </w:pPr>
          </w:p>
        </w:tc>
        <w:tc>
          <w:tcPr>
            <w:tcW w:w="0" w:type="auto"/>
            <w:shd w:val="clear" w:color="auto" w:fill="auto"/>
            <w:vAlign w:val="bottom"/>
          </w:tcPr>
          <w:p w14:paraId="1181FE14" w14:textId="77777777" w:rsidR="00DC2771" w:rsidRDefault="00DC2771">
            <w:pPr>
              <w:rPr>
                <w:rFonts w:ascii="宋体"/>
                <w:vanish/>
              </w:rPr>
            </w:pPr>
          </w:p>
        </w:tc>
        <w:tc>
          <w:tcPr>
            <w:tcW w:w="0" w:type="auto"/>
            <w:gridSpan w:val="3"/>
            <w:shd w:val="clear" w:color="auto" w:fill="auto"/>
            <w:vAlign w:val="bottom"/>
          </w:tcPr>
          <w:p w14:paraId="1181FE15" w14:textId="77777777" w:rsidR="00DC2771" w:rsidRDefault="00DC2771">
            <w:pPr>
              <w:rPr>
                <w:rFonts w:ascii="宋体"/>
                <w:vanish/>
              </w:rPr>
            </w:pPr>
          </w:p>
        </w:tc>
        <w:tc>
          <w:tcPr>
            <w:tcW w:w="0" w:type="auto"/>
            <w:gridSpan w:val="3"/>
            <w:shd w:val="clear" w:color="auto" w:fill="auto"/>
            <w:vAlign w:val="bottom"/>
          </w:tcPr>
          <w:p w14:paraId="1181FE16" w14:textId="77777777" w:rsidR="00DC2771" w:rsidRDefault="00DC2771">
            <w:pPr>
              <w:rPr>
                <w:rFonts w:ascii="宋体"/>
                <w:vanish/>
              </w:rPr>
            </w:pPr>
          </w:p>
        </w:tc>
        <w:tc>
          <w:tcPr>
            <w:tcW w:w="0" w:type="auto"/>
            <w:gridSpan w:val="3"/>
            <w:shd w:val="clear" w:color="auto" w:fill="auto"/>
            <w:vAlign w:val="bottom"/>
          </w:tcPr>
          <w:p w14:paraId="1181FE17" w14:textId="77777777" w:rsidR="00DC2771" w:rsidRDefault="00DC2771">
            <w:pPr>
              <w:rPr>
                <w:rFonts w:ascii="宋体"/>
                <w:vanish/>
              </w:rPr>
            </w:pPr>
          </w:p>
        </w:tc>
      </w:tr>
      <w:tr w:rsidR="00DC2771" w14:paraId="1181FE2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E19" w14:textId="77777777" w:rsidR="00DC2771" w:rsidRDefault="003E70A4">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E1A" w14:textId="77777777" w:rsidR="00DC2771" w:rsidRDefault="003E70A4">
            <w:pPr>
              <w:jc w:val="right"/>
              <w:textAlignment w:val="bottom"/>
            </w:pPr>
            <w:r>
              <w:rPr>
                <w:rFonts w:ascii="Arial" w:eastAsia="宋体" w:hAnsi="Arial" w:cs="Arial"/>
                <w:color w:val="000000"/>
                <w:sz w:val="17"/>
                <w:szCs w:val="17"/>
              </w:rPr>
              <w:t>1,465 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E1B"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1C" w14:textId="77777777" w:rsidR="00DC2771" w:rsidRDefault="003E70A4">
            <w:pPr>
              <w:jc w:val="right"/>
              <w:textAlignment w:val="bottom"/>
            </w:pPr>
            <w:r>
              <w:rPr>
                <w:rFonts w:ascii="Arial" w:eastAsia="宋体" w:hAnsi="Arial" w:cs="Arial"/>
                <w:color w:val="000000"/>
                <w:sz w:val="17"/>
                <w:szCs w:val="17"/>
              </w:rPr>
              <w:t>1,099 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1D"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1E" w14:textId="77777777" w:rsidR="00DC2771" w:rsidRDefault="003E70A4">
            <w:pPr>
              <w:jc w:val="right"/>
              <w:textAlignment w:val="bottom"/>
            </w:pPr>
            <w:r>
              <w:rPr>
                <w:rFonts w:ascii="Arial" w:eastAsia="宋体" w:hAnsi="Arial" w:cs="Arial"/>
                <w:color w:val="000000"/>
                <w:sz w:val="17"/>
                <w:szCs w:val="17"/>
              </w:rPr>
              <w:t>33 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1F"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20" w14:textId="77777777" w:rsidR="00DC2771" w:rsidRDefault="003E70A4">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21"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1FE22" w14:textId="77777777" w:rsidR="00DC2771" w:rsidRDefault="00DC2771">
            <w:pPr>
              <w:rPr>
                <w:rFonts w:ascii="宋体"/>
                <w:vanish/>
              </w:rPr>
            </w:pPr>
          </w:p>
        </w:tc>
        <w:tc>
          <w:tcPr>
            <w:tcW w:w="0" w:type="auto"/>
            <w:shd w:val="clear" w:color="auto" w:fill="auto"/>
            <w:vAlign w:val="bottom"/>
          </w:tcPr>
          <w:p w14:paraId="1181FE23" w14:textId="77777777" w:rsidR="00DC2771" w:rsidRDefault="00DC2771">
            <w:pPr>
              <w:rPr>
                <w:rFonts w:ascii="宋体"/>
                <w:vanish/>
              </w:rPr>
            </w:pPr>
          </w:p>
        </w:tc>
        <w:tc>
          <w:tcPr>
            <w:tcW w:w="0" w:type="auto"/>
            <w:gridSpan w:val="3"/>
            <w:shd w:val="clear" w:color="auto" w:fill="auto"/>
            <w:vAlign w:val="bottom"/>
          </w:tcPr>
          <w:p w14:paraId="1181FE24" w14:textId="77777777" w:rsidR="00DC2771" w:rsidRDefault="00DC2771">
            <w:pPr>
              <w:rPr>
                <w:rFonts w:ascii="宋体"/>
                <w:vanish/>
              </w:rPr>
            </w:pPr>
          </w:p>
        </w:tc>
        <w:tc>
          <w:tcPr>
            <w:tcW w:w="0" w:type="auto"/>
            <w:gridSpan w:val="3"/>
            <w:shd w:val="clear" w:color="auto" w:fill="auto"/>
            <w:vAlign w:val="bottom"/>
          </w:tcPr>
          <w:p w14:paraId="1181FE25" w14:textId="77777777" w:rsidR="00DC2771" w:rsidRDefault="00DC2771">
            <w:pPr>
              <w:rPr>
                <w:rFonts w:ascii="宋体"/>
                <w:vanish/>
              </w:rPr>
            </w:pPr>
          </w:p>
        </w:tc>
        <w:tc>
          <w:tcPr>
            <w:tcW w:w="0" w:type="auto"/>
            <w:gridSpan w:val="3"/>
            <w:shd w:val="clear" w:color="auto" w:fill="auto"/>
            <w:vAlign w:val="bottom"/>
          </w:tcPr>
          <w:p w14:paraId="1181FE26" w14:textId="77777777" w:rsidR="00DC2771" w:rsidRDefault="00DC2771">
            <w:pPr>
              <w:rPr>
                <w:rFonts w:ascii="宋体"/>
                <w:vanish/>
              </w:rPr>
            </w:pPr>
          </w:p>
        </w:tc>
      </w:tr>
      <w:tr w:rsidR="00DC2771" w14:paraId="1181FE3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E28" w14:textId="77777777" w:rsidR="00DC2771" w:rsidRDefault="003E70A4">
            <w:pPr>
              <w:textAlignment w:val="bottom"/>
            </w:pPr>
            <w:r>
              <w:rPr>
                <w:rFonts w:ascii="Arial" w:eastAsia="宋体" w:hAnsi="Arial" w:cs="Arial"/>
                <w:color w:val="000000"/>
                <w:sz w:val="17"/>
                <w:szCs w:val="17"/>
              </w:rPr>
              <w:t>Global Brand Divisions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E29" w14:textId="77777777" w:rsidR="00DC2771" w:rsidRDefault="003E70A4">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E2A"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2B" w14:textId="77777777" w:rsidR="00DC2771" w:rsidRDefault="003E70A4">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2C"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2D" w14:textId="77777777" w:rsidR="00DC2771" w:rsidRDefault="003E70A4">
            <w:pPr>
              <w:jc w:val="right"/>
              <w:textAlignment w:val="bottom"/>
            </w:pPr>
            <w:r>
              <w:rPr>
                <w:rFonts w:ascii="Arial" w:eastAsia="宋体" w:hAnsi="Arial" w:cs="Arial"/>
                <w:color w:val="000000"/>
                <w:sz w:val="17"/>
                <w:szCs w:val="17"/>
              </w:rPr>
              <w:t>75 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2E"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2F" w14:textId="77777777" w:rsidR="00DC2771" w:rsidRDefault="003E70A4">
            <w:pPr>
              <w:jc w:val="right"/>
              <w:textAlignment w:val="bottom"/>
            </w:pPr>
            <w:r>
              <w:rPr>
                <w:rFonts w:ascii="Arial" w:eastAsia="宋体" w:hAnsi="Arial" w:cs="Arial"/>
                <w:color w:val="000000"/>
                <w:sz w:val="17"/>
                <w:szCs w:val="17"/>
              </w:rPr>
              <w:t>38 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30"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1FE31" w14:textId="77777777" w:rsidR="00DC2771" w:rsidRDefault="00DC2771">
            <w:pPr>
              <w:rPr>
                <w:rFonts w:ascii="宋体"/>
                <w:vanish/>
              </w:rPr>
            </w:pPr>
          </w:p>
        </w:tc>
        <w:tc>
          <w:tcPr>
            <w:tcW w:w="0" w:type="auto"/>
            <w:shd w:val="clear" w:color="auto" w:fill="auto"/>
            <w:vAlign w:val="bottom"/>
          </w:tcPr>
          <w:p w14:paraId="1181FE32" w14:textId="77777777" w:rsidR="00DC2771" w:rsidRDefault="00DC2771">
            <w:pPr>
              <w:rPr>
                <w:rFonts w:ascii="宋体"/>
                <w:vanish/>
              </w:rPr>
            </w:pPr>
          </w:p>
        </w:tc>
        <w:tc>
          <w:tcPr>
            <w:tcW w:w="0" w:type="auto"/>
            <w:gridSpan w:val="3"/>
            <w:shd w:val="clear" w:color="auto" w:fill="auto"/>
            <w:vAlign w:val="bottom"/>
          </w:tcPr>
          <w:p w14:paraId="1181FE33" w14:textId="77777777" w:rsidR="00DC2771" w:rsidRDefault="00DC2771">
            <w:pPr>
              <w:rPr>
                <w:rFonts w:ascii="宋体"/>
                <w:vanish/>
              </w:rPr>
            </w:pPr>
          </w:p>
        </w:tc>
        <w:tc>
          <w:tcPr>
            <w:tcW w:w="0" w:type="auto"/>
            <w:gridSpan w:val="3"/>
            <w:shd w:val="clear" w:color="auto" w:fill="auto"/>
            <w:vAlign w:val="bottom"/>
          </w:tcPr>
          <w:p w14:paraId="1181FE34" w14:textId="77777777" w:rsidR="00DC2771" w:rsidRDefault="00DC2771">
            <w:pPr>
              <w:rPr>
                <w:rFonts w:ascii="宋体"/>
                <w:vanish/>
              </w:rPr>
            </w:pPr>
          </w:p>
        </w:tc>
        <w:tc>
          <w:tcPr>
            <w:tcW w:w="0" w:type="auto"/>
            <w:gridSpan w:val="3"/>
            <w:shd w:val="clear" w:color="auto" w:fill="auto"/>
            <w:vAlign w:val="bottom"/>
          </w:tcPr>
          <w:p w14:paraId="1181FE35" w14:textId="77777777" w:rsidR="00DC2771" w:rsidRDefault="00DC2771">
            <w:pPr>
              <w:rPr>
                <w:rFonts w:ascii="宋体"/>
                <w:vanish/>
              </w:rPr>
            </w:pPr>
          </w:p>
        </w:tc>
      </w:tr>
      <w:tr w:rsidR="00DC2771" w14:paraId="1181FE4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E37" w14:textId="77777777" w:rsidR="00DC2771" w:rsidRDefault="003E70A4">
            <w:pPr>
              <w:textAlignment w:val="bottom"/>
            </w:pPr>
            <w:r>
              <w:rPr>
                <w:rFonts w:ascii="Arial" w:eastAsia="宋体" w:hAnsi="Arial" w:cs="Arial"/>
                <w:b/>
                <w:bCs/>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E38" w14:textId="77777777" w:rsidR="00DC2771" w:rsidRDefault="003E70A4">
            <w:pPr>
              <w:jc w:val="right"/>
              <w:textAlignment w:val="bottom"/>
            </w:pPr>
            <w:r>
              <w:rPr>
                <w:rFonts w:ascii="Arial" w:eastAsia="宋体" w:hAnsi="Arial" w:cs="Arial"/>
                <w:b/>
                <w:bCs/>
                <w:color w:val="000000"/>
                <w:sz w:val="17"/>
                <w:szCs w:val="17"/>
              </w:rPr>
              <w:t>11,640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E39"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E3A" w14:textId="77777777" w:rsidR="00DC2771" w:rsidRDefault="003E70A4">
            <w:pPr>
              <w:jc w:val="right"/>
              <w:textAlignment w:val="bottom"/>
            </w:pPr>
            <w:r>
              <w:rPr>
                <w:rFonts w:ascii="Arial" w:eastAsia="宋体" w:hAnsi="Arial" w:cs="Arial"/>
                <w:b/>
                <w:bCs/>
                <w:color w:val="000000"/>
                <w:sz w:val="17"/>
                <w:szCs w:val="17"/>
              </w:rPr>
              <w:t>10,018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E3B"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E3C" w14:textId="77777777" w:rsidR="00DC2771" w:rsidRDefault="003E70A4">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E3D" w14:textId="77777777" w:rsidR="00DC2771" w:rsidRDefault="003E70A4">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E3E" w14:textId="77777777" w:rsidR="00DC2771" w:rsidRDefault="003E70A4">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E3F" w14:textId="77777777" w:rsidR="00DC2771" w:rsidRDefault="003E70A4">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1181FE40" w14:textId="77777777" w:rsidR="00DC2771" w:rsidRDefault="00DC2771">
            <w:pPr>
              <w:rPr>
                <w:rFonts w:ascii="宋体"/>
                <w:vanish/>
              </w:rPr>
            </w:pPr>
          </w:p>
        </w:tc>
        <w:tc>
          <w:tcPr>
            <w:tcW w:w="0" w:type="auto"/>
            <w:shd w:val="clear" w:color="auto" w:fill="auto"/>
            <w:vAlign w:val="bottom"/>
          </w:tcPr>
          <w:p w14:paraId="1181FE41" w14:textId="77777777" w:rsidR="00DC2771" w:rsidRDefault="00DC2771">
            <w:pPr>
              <w:rPr>
                <w:rFonts w:ascii="宋体"/>
                <w:vanish/>
              </w:rPr>
            </w:pPr>
          </w:p>
        </w:tc>
        <w:tc>
          <w:tcPr>
            <w:tcW w:w="0" w:type="auto"/>
            <w:gridSpan w:val="3"/>
            <w:shd w:val="clear" w:color="auto" w:fill="auto"/>
            <w:vAlign w:val="bottom"/>
          </w:tcPr>
          <w:p w14:paraId="1181FE42" w14:textId="77777777" w:rsidR="00DC2771" w:rsidRDefault="00DC2771">
            <w:pPr>
              <w:rPr>
                <w:rFonts w:ascii="宋体"/>
                <w:vanish/>
              </w:rPr>
            </w:pPr>
          </w:p>
        </w:tc>
        <w:tc>
          <w:tcPr>
            <w:tcW w:w="0" w:type="auto"/>
            <w:gridSpan w:val="3"/>
            <w:shd w:val="clear" w:color="auto" w:fill="auto"/>
            <w:vAlign w:val="bottom"/>
          </w:tcPr>
          <w:p w14:paraId="1181FE43" w14:textId="77777777" w:rsidR="00DC2771" w:rsidRDefault="00DC2771">
            <w:pPr>
              <w:rPr>
                <w:rFonts w:ascii="宋体"/>
                <w:vanish/>
              </w:rPr>
            </w:pPr>
          </w:p>
        </w:tc>
        <w:tc>
          <w:tcPr>
            <w:tcW w:w="0" w:type="auto"/>
            <w:gridSpan w:val="3"/>
            <w:shd w:val="clear" w:color="auto" w:fill="auto"/>
            <w:vAlign w:val="bottom"/>
          </w:tcPr>
          <w:p w14:paraId="1181FE44" w14:textId="77777777" w:rsidR="00DC2771" w:rsidRDefault="00DC2771">
            <w:pPr>
              <w:rPr>
                <w:rFonts w:ascii="宋体"/>
                <w:vanish/>
              </w:rPr>
            </w:pPr>
          </w:p>
        </w:tc>
      </w:tr>
      <w:tr w:rsidR="00DC2771" w14:paraId="1181FE5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E46" w14:textId="77777777" w:rsidR="00DC2771" w:rsidRDefault="003E70A4">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E47" w14:textId="77777777" w:rsidR="00DC2771" w:rsidRDefault="003E70A4">
            <w:pPr>
              <w:jc w:val="right"/>
              <w:textAlignment w:val="bottom"/>
            </w:pPr>
            <w:r>
              <w:rPr>
                <w:rFonts w:ascii="Arial" w:eastAsia="宋体" w:hAnsi="Arial" w:cs="Arial"/>
                <w:color w:val="000000"/>
                <w:sz w:val="17"/>
                <w:szCs w:val="17"/>
              </w:rPr>
              <w:t>629 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E48"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E49" w14:textId="77777777" w:rsidR="00DC2771" w:rsidRDefault="003E70A4">
            <w:pPr>
              <w:jc w:val="right"/>
              <w:textAlignment w:val="bottom"/>
            </w:pPr>
            <w:r>
              <w:rPr>
                <w:rFonts w:ascii="Arial" w:eastAsia="宋体" w:hAnsi="Arial" w:cs="Arial"/>
                <w:color w:val="000000"/>
                <w:sz w:val="17"/>
                <w:szCs w:val="17"/>
              </w:rPr>
              <w:t>563 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E4A"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E4B" w14:textId="77777777" w:rsidR="00DC2771" w:rsidRDefault="003E70A4">
            <w:pPr>
              <w:jc w:val="right"/>
              <w:textAlignment w:val="bottom"/>
            </w:pPr>
            <w:r>
              <w:rPr>
                <w:rFonts w:ascii="Arial" w:eastAsia="宋体" w:hAnsi="Arial" w:cs="Arial"/>
                <w:color w:val="000000"/>
                <w:sz w:val="17"/>
                <w:szCs w:val="17"/>
              </w:rPr>
              <w:t>12 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E4C"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E4D" w14:textId="77777777" w:rsidR="00DC2771" w:rsidRDefault="003E70A4">
            <w:pPr>
              <w:jc w:val="right"/>
              <w:textAlignment w:val="bottom"/>
            </w:pPr>
            <w:r>
              <w:rPr>
                <w:rFonts w:ascii="Arial" w:eastAsia="宋体" w:hAnsi="Arial" w:cs="Arial"/>
                <w:color w:val="000000"/>
                <w:sz w:val="17"/>
                <w:szCs w:val="17"/>
              </w:rPr>
              <w:t>7 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E4E"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1FE4F" w14:textId="77777777" w:rsidR="00DC2771" w:rsidRDefault="00DC2771">
            <w:pPr>
              <w:rPr>
                <w:rFonts w:ascii="宋体"/>
                <w:vanish/>
              </w:rPr>
            </w:pPr>
          </w:p>
        </w:tc>
        <w:tc>
          <w:tcPr>
            <w:tcW w:w="0" w:type="auto"/>
            <w:shd w:val="clear" w:color="auto" w:fill="auto"/>
            <w:vAlign w:val="bottom"/>
          </w:tcPr>
          <w:p w14:paraId="1181FE50" w14:textId="77777777" w:rsidR="00DC2771" w:rsidRDefault="00DC2771">
            <w:pPr>
              <w:rPr>
                <w:rFonts w:ascii="宋体"/>
                <w:vanish/>
              </w:rPr>
            </w:pPr>
          </w:p>
        </w:tc>
        <w:tc>
          <w:tcPr>
            <w:tcW w:w="0" w:type="auto"/>
            <w:gridSpan w:val="3"/>
            <w:shd w:val="clear" w:color="auto" w:fill="auto"/>
            <w:vAlign w:val="bottom"/>
          </w:tcPr>
          <w:p w14:paraId="1181FE51" w14:textId="77777777" w:rsidR="00DC2771" w:rsidRDefault="00DC2771">
            <w:pPr>
              <w:rPr>
                <w:rFonts w:ascii="宋体"/>
                <w:vanish/>
              </w:rPr>
            </w:pPr>
          </w:p>
        </w:tc>
        <w:tc>
          <w:tcPr>
            <w:tcW w:w="0" w:type="auto"/>
            <w:gridSpan w:val="3"/>
            <w:shd w:val="clear" w:color="auto" w:fill="auto"/>
            <w:vAlign w:val="bottom"/>
          </w:tcPr>
          <w:p w14:paraId="1181FE52" w14:textId="77777777" w:rsidR="00DC2771" w:rsidRDefault="00DC2771">
            <w:pPr>
              <w:rPr>
                <w:rFonts w:ascii="宋体"/>
                <w:vanish/>
              </w:rPr>
            </w:pPr>
          </w:p>
        </w:tc>
        <w:tc>
          <w:tcPr>
            <w:tcW w:w="0" w:type="auto"/>
            <w:gridSpan w:val="3"/>
            <w:shd w:val="clear" w:color="auto" w:fill="auto"/>
            <w:vAlign w:val="bottom"/>
          </w:tcPr>
          <w:p w14:paraId="1181FE53" w14:textId="77777777" w:rsidR="00DC2771" w:rsidRDefault="00DC2771">
            <w:pPr>
              <w:rPr>
                <w:rFonts w:ascii="宋体"/>
                <w:vanish/>
              </w:rPr>
            </w:pPr>
          </w:p>
        </w:tc>
      </w:tr>
      <w:tr w:rsidR="00DC2771" w14:paraId="1181FE6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E55" w14:textId="77777777" w:rsidR="00DC2771" w:rsidRDefault="003E70A4">
            <w:pPr>
              <w:textAlignment w:val="bottom"/>
            </w:pPr>
            <w:r>
              <w:rPr>
                <w:rFonts w:ascii="Arial" w:eastAsia="宋体" w:hAnsi="Arial" w:cs="Arial"/>
                <w:color w:val="000000"/>
                <w:sz w:val="17"/>
                <w:szCs w:val="17"/>
              </w:rPr>
              <w:t>Corporate</w:t>
            </w:r>
            <w:r>
              <w:rPr>
                <w:rFonts w:ascii="Arial" w:eastAsia="宋体" w:hAnsi="Arial" w:cs="Arial"/>
                <w:color w:val="000000"/>
                <w:sz w:val="9"/>
                <w:szCs w:val="9"/>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E56" w14:textId="77777777" w:rsidR="00DC2771" w:rsidRDefault="003E70A4">
            <w:pPr>
              <w:jc w:val="right"/>
              <w:textAlignment w:val="bottom"/>
            </w:pPr>
            <w:r>
              <w:rPr>
                <w:rFonts w:ascii="Arial" w:eastAsia="宋体" w:hAnsi="Arial" w:cs="Arial"/>
                <w:color w:val="000000"/>
                <w:sz w:val="17"/>
                <w:szCs w:val="17"/>
              </w:rPr>
              <w:t>(21)</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E57"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58" w14:textId="77777777" w:rsidR="00DC2771" w:rsidRDefault="003E70A4">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59"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5A"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5B"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5C"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5D" w14:textId="77777777" w:rsidR="00DC2771" w:rsidRDefault="00DC2771">
            <w:pPr>
              <w:jc w:val="right"/>
              <w:rPr>
                <w:rFonts w:ascii="宋体"/>
              </w:rPr>
            </w:pPr>
          </w:p>
        </w:tc>
        <w:tc>
          <w:tcPr>
            <w:tcW w:w="0" w:type="auto"/>
            <w:shd w:val="clear" w:color="auto" w:fill="auto"/>
            <w:vAlign w:val="bottom"/>
          </w:tcPr>
          <w:p w14:paraId="1181FE5E" w14:textId="77777777" w:rsidR="00DC2771" w:rsidRDefault="00DC2771">
            <w:pPr>
              <w:rPr>
                <w:rFonts w:ascii="宋体"/>
                <w:vanish/>
              </w:rPr>
            </w:pPr>
          </w:p>
        </w:tc>
        <w:tc>
          <w:tcPr>
            <w:tcW w:w="0" w:type="auto"/>
            <w:shd w:val="clear" w:color="auto" w:fill="auto"/>
            <w:vAlign w:val="bottom"/>
          </w:tcPr>
          <w:p w14:paraId="1181FE5F" w14:textId="77777777" w:rsidR="00DC2771" w:rsidRDefault="00DC2771">
            <w:pPr>
              <w:rPr>
                <w:rFonts w:ascii="宋体"/>
                <w:vanish/>
              </w:rPr>
            </w:pPr>
          </w:p>
        </w:tc>
        <w:tc>
          <w:tcPr>
            <w:tcW w:w="0" w:type="auto"/>
            <w:gridSpan w:val="3"/>
            <w:shd w:val="clear" w:color="auto" w:fill="auto"/>
            <w:vAlign w:val="bottom"/>
          </w:tcPr>
          <w:p w14:paraId="1181FE60" w14:textId="77777777" w:rsidR="00DC2771" w:rsidRDefault="00DC2771">
            <w:pPr>
              <w:rPr>
                <w:rFonts w:ascii="宋体"/>
                <w:vanish/>
              </w:rPr>
            </w:pPr>
          </w:p>
        </w:tc>
        <w:tc>
          <w:tcPr>
            <w:tcW w:w="0" w:type="auto"/>
            <w:gridSpan w:val="3"/>
            <w:shd w:val="clear" w:color="auto" w:fill="auto"/>
            <w:vAlign w:val="bottom"/>
          </w:tcPr>
          <w:p w14:paraId="1181FE61" w14:textId="77777777" w:rsidR="00DC2771" w:rsidRDefault="00DC2771">
            <w:pPr>
              <w:rPr>
                <w:rFonts w:ascii="宋体"/>
                <w:vanish/>
              </w:rPr>
            </w:pPr>
          </w:p>
        </w:tc>
        <w:tc>
          <w:tcPr>
            <w:tcW w:w="0" w:type="auto"/>
            <w:gridSpan w:val="3"/>
            <w:shd w:val="clear" w:color="auto" w:fill="auto"/>
            <w:vAlign w:val="bottom"/>
          </w:tcPr>
          <w:p w14:paraId="1181FE62" w14:textId="77777777" w:rsidR="00DC2771" w:rsidRDefault="00DC2771">
            <w:pPr>
              <w:rPr>
                <w:rFonts w:ascii="宋体"/>
                <w:vanish/>
              </w:rPr>
            </w:pPr>
          </w:p>
        </w:tc>
      </w:tr>
      <w:tr w:rsidR="00DC2771" w14:paraId="1181FE74"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FE64" w14:textId="77777777" w:rsidR="00DC2771" w:rsidRDefault="003E70A4">
            <w:pPr>
              <w:textAlignment w:val="bottom"/>
            </w:pPr>
            <w:r>
              <w:rPr>
                <w:rFonts w:ascii="Arial" w:eastAsia="宋体" w:hAnsi="Arial" w:cs="Arial"/>
                <w:b/>
                <w:bCs/>
                <w:color w:val="000000"/>
                <w:sz w:val="17"/>
                <w:szCs w:val="17"/>
              </w:rPr>
              <w:t>TOTAL NIKE, INC.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E65"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E66" w14:textId="77777777" w:rsidR="00DC2771" w:rsidRDefault="003E70A4">
            <w:pPr>
              <w:jc w:val="right"/>
              <w:textAlignment w:val="bottom"/>
            </w:pPr>
            <w:r>
              <w:rPr>
                <w:rFonts w:ascii="Arial" w:eastAsia="宋体" w:hAnsi="Arial" w:cs="Arial"/>
                <w:b/>
                <w:bCs/>
                <w:color w:val="000000"/>
                <w:sz w:val="17"/>
                <w:szCs w:val="17"/>
              </w:rPr>
              <w:t>12,248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E67"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E68"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E69" w14:textId="77777777" w:rsidR="00DC2771" w:rsidRDefault="003E70A4">
            <w:pPr>
              <w:jc w:val="right"/>
              <w:textAlignment w:val="bottom"/>
            </w:pPr>
            <w:r>
              <w:rPr>
                <w:rFonts w:ascii="Arial" w:eastAsia="宋体" w:hAnsi="Arial" w:cs="Arial"/>
                <w:b/>
                <w:bCs/>
                <w:color w:val="000000"/>
                <w:sz w:val="17"/>
                <w:szCs w:val="17"/>
              </w:rPr>
              <w:t>10,594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E6A" w14:textId="77777777" w:rsidR="00DC2771" w:rsidRDefault="00DC277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E6B" w14:textId="77777777" w:rsidR="00DC2771" w:rsidRDefault="003E70A4">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E6C" w14:textId="77777777" w:rsidR="00DC2771" w:rsidRDefault="003E70A4">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E6D" w14:textId="77777777" w:rsidR="00DC2771" w:rsidRDefault="003E70A4">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E6E" w14:textId="77777777" w:rsidR="00DC2771" w:rsidRDefault="003E70A4">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1181FE6F" w14:textId="77777777" w:rsidR="00DC2771" w:rsidRDefault="00DC2771">
            <w:pPr>
              <w:rPr>
                <w:rFonts w:ascii="宋体"/>
                <w:vanish/>
              </w:rPr>
            </w:pPr>
          </w:p>
        </w:tc>
        <w:tc>
          <w:tcPr>
            <w:tcW w:w="0" w:type="auto"/>
            <w:shd w:val="clear" w:color="auto" w:fill="auto"/>
            <w:vAlign w:val="bottom"/>
          </w:tcPr>
          <w:p w14:paraId="1181FE70" w14:textId="77777777" w:rsidR="00DC2771" w:rsidRDefault="00DC2771">
            <w:pPr>
              <w:rPr>
                <w:rFonts w:ascii="宋体"/>
                <w:vanish/>
              </w:rPr>
            </w:pPr>
          </w:p>
        </w:tc>
        <w:tc>
          <w:tcPr>
            <w:tcW w:w="0" w:type="auto"/>
            <w:gridSpan w:val="3"/>
            <w:shd w:val="clear" w:color="auto" w:fill="auto"/>
            <w:vAlign w:val="bottom"/>
          </w:tcPr>
          <w:p w14:paraId="1181FE71" w14:textId="77777777" w:rsidR="00DC2771" w:rsidRDefault="00DC2771">
            <w:pPr>
              <w:rPr>
                <w:rFonts w:ascii="宋体"/>
                <w:vanish/>
              </w:rPr>
            </w:pPr>
          </w:p>
        </w:tc>
        <w:tc>
          <w:tcPr>
            <w:tcW w:w="0" w:type="auto"/>
            <w:gridSpan w:val="3"/>
            <w:shd w:val="clear" w:color="auto" w:fill="auto"/>
            <w:vAlign w:val="bottom"/>
          </w:tcPr>
          <w:p w14:paraId="1181FE72" w14:textId="77777777" w:rsidR="00DC2771" w:rsidRDefault="00DC2771">
            <w:pPr>
              <w:rPr>
                <w:rFonts w:ascii="宋体"/>
                <w:vanish/>
              </w:rPr>
            </w:pPr>
          </w:p>
        </w:tc>
        <w:tc>
          <w:tcPr>
            <w:tcW w:w="0" w:type="auto"/>
            <w:gridSpan w:val="3"/>
            <w:shd w:val="clear" w:color="auto" w:fill="auto"/>
            <w:vAlign w:val="bottom"/>
          </w:tcPr>
          <w:p w14:paraId="1181FE73" w14:textId="77777777" w:rsidR="00DC2771" w:rsidRDefault="00DC2771">
            <w:pPr>
              <w:rPr>
                <w:rFonts w:ascii="宋体"/>
                <w:vanish/>
              </w:rPr>
            </w:pPr>
          </w:p>
        </w:tc>
      </w:tr>
    </w:tbl>
    <w:p w14:paraId="1181FE75" w14:textId="77777777" w:rsidR="00DC2771" w:rsidRDefault="003E70A4">
      <w:pPr>
        <w:spacing w:before="60" w:after="60"/>
        <w:ind w:hanging="360"/>
      </w:pPr>
      <w:r>
        <w:rPr>
          <w:rFonts w:ascii="Arial" w:eastAsia="宋体" w:hAnsi="Arial" w:cs="Arial"/>
          <w:i/>
          <w:iCs/>
          <w:color w:val="000000"/>
          <w:sz w:val="14"/>
          <w:szCs w:val="14"/>
        </w:rPr>
        <w:t>(1)    The percent change excluding currency changes represents a non-GAAP financial measure. See "Use of Non-GAAP Financial Measures" for further information.</w:t>
      </w:r>
    </w:p>
    <w:p w14:paraId="1181FE76" w14:textId="77777777" w:rsidR="00DC2771" w:rsidRDefault="003E70A4">
      <w:pPr>
        <w:spacing w:before="60" w:after="60"/>
        <w:ind w:hanging="360"/>
      </w:pPr>
      <w:r>
        <w:rPr>
          <w:rFonts w:ascii="Arial" w:eastAsia="宋体" w:hAnsi="Arial" w:cs="Arial"/>
          <w:i/>
          <w:iCs/>
          <w:color w:val="000000"/>
          <w:sz w:val="14"/>
          <w:szCs w:val="14"/>
        </w:rPr>
        <w:t>(2)    Global Brand Divisions revenues include NIKE</w:t>
      </w:r>
      <w:r>
        <w:rPr>
          <w:rFonts w:ascii="Arial" w:eastAsia="宋体" w:hAnsi="Arial" w:cs="Arial"/>
          <w:i/>
          <w:iCs/>
          <w:color w:val="000000"/>
          <w:sz w:val="14"/>
          <w:szCs w:val="14"/>
        </w:rPr>
        <w:t xml:space="preserve"> Brand licensing and other miscellaneous revenues that are not part of a geographic operating segment.</w:t>
      </w:r>
    </w:p>
    <w:p w14:paraId="1181FE77" w14:textId="77777777" w:rsidR="00DC2771" w:rsidRDefault="003E70A4">
      <w:pPr>
        <w:spacing w:before="60" w:after="60"/>
        <w:ind w:hanging="360"/>
      </w:pPr>
      <w:r>
        <w:rPr>
          <w:rFonts w:ascii="Arial" w:eastAsia="宋体" w:hAnsi="Arial" w:cs="Arial"/>
          <w:i/>
          <w:iCs/>
          <w:color w:val="000000"/>
          <w:sz w:val="14"/>
          <w:szCs w:val="14"/>
        </w:rPr>
        <w:t>(3)    Corporate revenues primarily consist of foreign currency hedge gains and losses related to revenues generated by entities within the NIKE Brand ge</w:t>
      </w:r>
      <w:r>
        <w:rPr>
          <w:rFonts w:ascii="Arial" w:eastAsia="宋体" w:hAnsi="Arial" w:cs="Arial"/>
          <w:i/>
          <w:iCs/>
          <w:color w:val="000000"/>
          <w:sz w:val="14"/>
          <w:szCs w:val="14"/>
        </w:rPr>
        <w:t>ographic operating segments and Converse, but managed through our central foreign exchange risk management program.</w:t>
      </w:r>
    </w:p>
    <w:p w14:paraId="1181FE78" w14:textId="77777777" w:rsidR="00DC2771" w:rsidRDefault="003E70A4">
      <w:pPr>
        <w:spacing w:before="120" w:after="120"/>
      </w:pPr>
      <w:r>
        <w:rPr>
          <w:rFonts w:ascii="Arial" w:eastAsia="宋体" w:hAnsi="Arial" w:cs="Arial"/>
          <w:color w:val="000000"/>
          <w:sz w:val="17"/>
          <w:szCs w:val="17"/>
        </w:rPr>
        <w:t xml:space="preserve">The primary financial measure used by the Company to evaluate performance of individual operating segments is EBIT, which </w:t>
      </w:r>
      <w:r>
        <w:rPr>
          <w:rFonts w:ascii="Arial" w:eastAsia="宋体" w:hAnsi="Arial" w:cs="Arial"/>
          <w:color w:val="000000"/>
          <w:sz w:val="17"/>
          <w:szCs w:val="17"/>
        </w:rPr>
        <w:t xml:space="preserve">represents Net income before Interest expense (income), net and Income tax expense in the Unaudited Condensed Consolidated Statements of Income. As discussed in Note 11 — Operating Segments in the accompanying Notes to the Unaudited Condensed Consolidated </w:t>
      </w:r>
      <w:r>
        <w:rPr>
          <w:rFonts w:ascii="Arial" w:eastAsia="宋体" w:hAnsi="Arial" w:cs="Arial"/>
          <w:color w:val="000000"/>
          <w:sz w:val="17"/>
          <w:szCs w:val="17"/>
        </w:rPr>
        <w:t>Financial Statements, certain corporate costs are not included in EBIT of our operating segments.</w:t>
      </w:r>
    </w:p>
    <w:p w14:paraId="1181FE79" w14:textId="77777777" w:rsidR="00DC2771" w:rsidRDefault="003E70A4">
      <w:pPr>
        <w:spacing w:before="120" w:after="120"/>
        <w:jc w:val="right"/>
      </w:pPr>
      <w:r>
        <w:rPr>
          <w:rFonts w:ascii="Arial" w:eastAsia="宋体" w:hAnsi="Arial" w:cs="Arial"/>
          <w:color w:val="E87722"/>
          <w:sz w:val="17"/>
          <w:szCs w:val="17"/>
        </w:rPr>
        <w:t>27</w:t>
      </w:r>
    </w:p>
    <w:p w14:paraId="1181FE7A" w14:textId="77777777" w:rsidR="00DC2771" w:rsidRDefault="003E70A4">
      <w:r>
        <w:pict w14:anchorId="1182050B">
          <v:rect id="_x0000_i1053" style="width:415.3pt;height:1.5pt" o:hralign="center" o:hrstd="t" o:hr="t" fillcolor="#a0a0a0" stroked="f"/>
        </w:pict>
      </w:r>
    </w:p>
    <w:p w14:paraId="1181FE7B" w14:textId="77777777" w:rsidR="00DC2771" w:rsidRDefault="00DC2771"/>
    <w:p w14:paraId="1181FE7C" w14:textId="77777777" w:rsidR="00DC2771" w:rsidRDefault="003E70A4">
      <w:hyperlink r:id="rId96" w:anchor="if5aa7c02c875406eb9e162b54bd86112_7" w:history="1">
        <w:r>
          <w:rPr>
            <w:rStyle w:val="a5"/>
            <w:rFonts w:ascii="sans-serif" w:eastAsia="sans-serif" w:hAnsi="sans-serif" w:cs="sans-serif"/>
            <w:sz w:val="17"/>
            <w:szCs w:val="17"/>
          </w:rPr>
          <w:t>Tab</w:t>
        </w:r>
        <w:r>
          <w:rPr>
            <w:rStyle w:val="a5"/>
            <w:rFonts w:ascii="sans-serif" w:eastAsia="sans-serif" w:hAnsi="sans-serif" w:cs="sans-serif"/>
            <w:sz w:val="17"/>
            <w:szCs w:val="17"/>
          </w:rPr>
          <w:t>le of Contents</w:t>
        </w:r>
      </w:hyperlink>
    </w:p>
    <w:p w14:paraId="1181FE7D" w14:textId="77777777" w:rsidR="00DC2771" w:rsidRDefault="00DC2771"/>
    <w:p w14:paraId="1181FE7E" w14:textId="77777777" w:rsidR="00DC2771" w:rsidRDefault="003E70A4">
      <w:pPr>
        <w:spacing w:before="120" w:after="120"/>
      </w:pPr>
      <w:r>
        <w:rPr>
          <w:rFonts w:ascii="Arial" w:eastAsia="宋体" w:hAnsi="Arial" w:cs="Arial"/>
          <w:color w:val="000000"/>
          <w:sz w:val="17"/>
          <w:szCs w:val="17"/>
        </w:rPr>
        <w:t>The breakdown of earnings before interest and taxes is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784"/>
        <w:gridCol w:w="39"/>
        <w:gridCol w:w="115"/>
        <w:gridCol w:w="819"/>
        <w:gridCol w:w="172"/>
        <w:gridCol w:w="115"/>
        <w:gridCol w:w="819"/>
        <w:gridCol w:w="172"/>
        <w:gridCol w:w="52"/>
        <w:gridCol w:w="749"/>
        <w:gridCol w:w="172"/>
        <w:gridCol w:w="36"/>
        <w:gridCol w:w="36"/>
        <w:gridCol w:w="36"/>
        <w:gridCol w:w="36"/>
        <w:gridCol w:w="36"/>
        <w:gridCol w:w="36"/>
        <w:gridCol w:w="36"/>
        <w:gridCol w:w="36"/>
      </w:tblGrid>
      <w:tr w:rsidR="00DC2771" w14:paraId="1181FE8F" w14:textId="77777777">
        <w:tc>
          <w:tcPr>
            <w:tcW w:w="50" w:type="pct"/>
            <w:shd w:val="clear" w:color="auto" w:fill="auto"/>
            <w:vAlign w:val="bottom"/>
          </w:tcPr>
          <w:p w14:paraId="1181FE7F" w14:textId="77777777" w:rsidR="00DC2771" w:rsidRDefault="00DC2771">
            <w:pPr>
              <w:rPr>
                <w:rFonts w:ascii="宋体"/>
              </w:rPr>
            </w:pPr>
          </w:p>
        </w:tc>
        <w:tc>
          <w:tcPr>
            <w:tcW w:w="3070" w:type="pct"/>
            <w:shd w:val="clear" w:color="auto" w:fill="auto"/>
            <w:vAlign w:val="bottom"/>
          </w:tcPr>
          <w:p w14:paraId="1181FE80" w14:textId="77777777" w:rsidR="00DC2771" w:rsidRDefault="00DC2771">
            <w:pPr>
              <w:rPr>
                <w:rFonts w:ascii="宋体"/>
              </w:rPr>
            </w:pPr>
          </w:p>
        </w:tc>
        <w:tc>
          <w:tcPr>
            <w:tcW w:w="5" w:type="pct"/>
            <w:shd w:val="clear" w:color="auto" w:fill="auto"/>
            <w:vAlign w:val="bottom"/>
          </w:tcPr>
          <w:p w14:paraId="1181FE81" w14:textId="77777777" w:rsidR="00DC2771" w:rsidRDefault="00DC2771">
            <w:pPr>
              <w:rPr>
                <w:rFonts w:ascii="宋体"/>
              </w:rPr>
            </w:pPr>
          </w:p>
        </w:tc>
        <w:tc>
          <w:tcPr>
            <w:tcW w:w="50" w:type="pct"/>
            <w:shd w:val="clear" w:color="auto" w:fill="auto"/>
            <w:vAlign w:val="bottom"/>
          </w:tcPr>
          <w:p w14:paraId="1181FE82" w14:textId="77777777" w:rsidR="00DC2771" w:rsidRDefault="00DC2771">
            <w:pPr>
              <w:rPr>
                <w:rFonts w:ascii="宋体"/>
              </w:rPr>
            </w:pPr>
          </w:p>
        </w:tc>
        <w:tc>
          <w:tcPr>
            <w:tcW w:w="570" w:type="pct"/>
            <w:shd w:val="clear" w:color="auto" w:fill="auto"/>
            <w:vAlign w:val="bottom"/>
          </w:tcPr>
          <w:p w14:paraId="1181FE83" w14:textId="77777777" w:rsidR="00DC2771" w:rsidRDefault="00DC2771">
            <w:pPr>
              <w:rPr>
                <w:rFonts w:ascii="宋体"/>
              </w:rPr>
            </w:pPr>
          </w:p>
        </w:tc>
        <w:tc>
          <w:tcPr>
            <w:tcW w:w="5" w:type="pct"/>
            <w:shd w:val="clear" w:color="auto" w:fill="auto"/>
            <w:vAlign w:val="bottom"/>
          </w:tcPr>
          <w:p w14:paraId="1181FE84" w14:textId="77777777" w:rsidR="00DC2771" w:rsidRDefault="00DC2771">
            <w:pPr>
              <w:rPr>
                <w:rFonts w:ascii="宋体"/>
              </w:rPr>
            </w:pPr>
          </w:p>
        </w:tc>
        <w:tc>
          <w:tcPr>
            <w:tcW w:w="50" w:type="pct"/>
            <w:shd w:val="clear" w:color="auto" w:fill="auto"/>
            <w:vAlign w:val="bottom"/>
          </w:tcPr>
          <w:p w14:paraId="1181FE85" w14:textId="77777777" w:rsidR="00DC2771" w:rsidRDefault="00DC2771">
            <w:pPr>
              <w:rPr>
                <w:rFonts w:ascii="宋体"/>
              </w:rPr>
            </w:pPr>
          </w:p>
        </w:tc>
        <w:tc>
          <w:tcPr>
            <w:tcW w:w="570" w:type="pct"/>
            <w:shd w:val="clear" w:color="auto" w:fill="auto"/>
            <w:vAlign w:val="bottom"/>
          </w:tcPr>
          <w:p w14:paraId="1181FE86" w14:textId="77777777" w:rsidR="00DC2771" w:rsidRDefault="00DC2771">
            <w:pPr>
              <w:rPr>
                <w:rFonts w:ascii="宋体"/>
              </w:rPr>
            </w:pPr>
          </w:p>
        </w:tc>
        <w:tc>
          <w:tcPr>
            <w:tcW w:w="5" w:type="pct"/>
            <w:shd w:val="clear" w:color="auto" w:fill="auto"/>
            <w:vAlign w:val="bottom"/>
          </w:tcPr>
          <w:p w14:paraId="1181FE87" w14:textId="77777777" w:rsidR="00DC2771" w:rsidRDefault="00DC2771">
            <w:pPr>
              <w:rPr>
                <w:rFonts w:ascii="宋体"/>
              </w:rPr>
            </w:pPr>
          </w:p>
        </w:tc>
        <w:tc>
          <w:tcPr>
            <w:tcW w:w="50" w:type="pct"/>
            <w:shd w:val="clear" w:color="auto" w:fill="auto"/>
            <w:vAlign w:val="bottom"/>
          </w:tcPr>
          <w:p w14:paraId="1181FE88" w14:textId="77777777" w:rsidR="00DC2771" w:rsidRDefault="00DC2771">
            <w:pPr>
              <w:rPr>
                <w:rFonts w:ascii="宋体"/>
              </w:rPr>
            </w:pPr>
          </w:p>
        </w:tc>
        <w:tc>
          <w:tcPr>
            <w:tcW w:w="570" w:type="pct"/>
            <w:shd w:val="clear" w:color="auto" w:fill="auto"/>
            <w:vAlign w:val="bottom"/>
          </w:tcPr>
          <w:p w14:paraId="1181FE89" w14:textId="77777777" w:rsidR="00DC2771" w:rsidRDefault="00DC2771">
            <w:pPr>
              <w:rPr>
                <w:rFonts w:ascii="宋体"/>
              </w:rPr>
            </w:pPr>
          </w:p>
        </w:tc>
        <w:tc>
          <w:tcPr>
            <w:tcW w:w="5" w:type="pct"/>
            <w:shd w:val="clear" w:color="auto" w:fill="auto"/>
            <w:vAlign w:val="bottom"/>
          </w:tcPr>
          <w:p w14:paraId="1181FE8A" w14:textId="77777777" w:rsidR="00DC2771" w:rsidRDefault="00DC2771">
            <w:pPr>
              <w:rPr>
                <w:rFonts w:ascii="宋体"/>
              </w:rPr>
            </w:pPr>
          </w:p>
        </w:tc>
        <w:tc>
          <w:tcPr>
            <w:tcW w:w="0" w:type="auto"/>
            <w:shd w:val="clear" w:color="auto" w:fill="auto"/>
            <w:vAlign w:val="bottom"/>
          </w:tcPr>
          <w:p w14:paraId="1181FE8B" w14:textId="77777777" w:rsidR="00DC2771" w:rsidRDefault="00DC2771">
            <w:pPr>
              <w:rPr>
                <w:rFonts w:ascii="宋体"/>
                <w:vanish/>
              </w:rPr>
            </w:pPr>
          </w:p>
        </w:tc>
        <w:tc>
          <w:tcPr>
            <w:tcW w:w="0" w:type="auto"/>
            <w:shd w:val="clear" w:color="auto" w:fill="auto"/>
            <w:vAlign w:val="bottom"/>
          </w:tcPr>
          <w:p w14:paraId="1181FE8C" w14:textId="77777777" w:rsidR="00DC2771" w:rsidRDefault="00DC2771">
            <w:pPr>
              <w:rPr>
                <w:rFonts w:ascii="宋体"/>
                <w:vanish/>
              </w:rPr>
            </w:pPr>
          </w:p>
        </w:tc>
        <w:tc>
          <w:tcPr>
            <w:tcW w:w="0" w:type="auto"/>
            <w:gridSpan w:val="3"/>
            <w:shd w:val="clear" w:color="auto" w:fill="auto"/>
            <w:vAlign w:val="bottom"/>
          </w:tcPr>
          <w:p w14:paraId="1181FE8D" w14:textId="77777777" w:rsidR="00DC2771" w:rsidRDefault="00DC2771">
            <w:pPr>
              <w:rPr>
                <w:rFonts w:ascii="宋体"/>
                <w:vanish/>
              </w:rPr>
            </w:pPr>
          </w:p>
        </w:tc>
        <w:tc>
          <w:tcPr>
            <w:tcW w:w="0" w:type="auto"/>
            <w:gridSpan w:val="3"/>
            <w:shd w:val="clear" w:color="auto" w:fill="auto"/>
            <w:vAlign w:val="bottom"/>
          </w:tcPr>
          <w:p w14:paraId="1181FE8E" w14:textId="77777777" w:rsidR="00DC2771" w:rsidRDefault="00DC2771">
            <w:pPr>
              <w:rPr>
                <w:rFonts w:ascii="宋体"/>
                <w:vanish/>
              </w:rPr>
            </w:pPr>
          </w:p>
        </w:tc>
      </w:tr>
      <w:tr w:rsidR="00DC2771" w14:paraId="1181FE9A" w14:textId="77777777">
        <w:tc>
          <w:tcPr>
            <w:tcW w:w="0" w:type="auto"/>
            <w:gridSpan w:val="3"/>
            <w:shd w:val="clear" w:color="auto" w:fill="auto"/>
            <w:tcMar>
              <w:top w:w="0" w:type="dxa"/>
              <w:left w:w="20" w:type="dxa"/>
              <w:bottom w:w="0" w:type="dxa"/>
              <w:right w:w="20" w:type="dxa"/>
            </w:tcMar>
            <w:vAlign w:val="bottom"/>
          </w:tcPr>
          <w:p w14:paraId="1181FE90" w14:textId="77777777" w:rsidR="00DC2771" w:rsidRDefault="00DC2771">
            <w:pPr>
              <w:rPr>
                <w:rFonts w:ascii="宋体"/>
              </w:rPr>
            </w:pPr>
          </w:p>
        </w:tc>
        <w:tc>
          <w:tcPr>
            <w:tcW w:w="0" w:type="auto"/>
            <w:gridSpan w:val="9"/>
            <w:shd w:val="clear" w:color="auto" w:fill="auto"/>
            <w:tcMar>
              <w:top w:w="40" w:type="dxa"/>
              <w:left w:w="20" w:type="dxa"/>
              <w:bottom w:w="40" w:type="dxa"/>
              <w:right w:w="20" w:type="dxa"/>
            </w:tcMar>
            <w:vAlign w:val="bottom"/>
          </w:tcPr>
          <w:p w14:paraId="1181FE91" w14:textId="77777777" w:rsidR="00DC2771" w:rsidRDefault="003E70A4">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1181FE92" w14:textId="77777777" w:rsidR="00DC2771" w:rsidRDefault="00DC2771">
            <w:pPr>
              <w:rPr>
                <w:rFonts w:ascii="宋体"/>
                <w:vanish/>
              </w:rPr>
            </w:pPr>
          </w:p>
        </w:tc>
        <w:tc>
          <w:tcPr>
            <w:tcW w:w="0" w:type="auto"/>
            <w:shd w:val="clear" w:color="auto" w:fill="auto"/>
            <w:vAlign w:val="bottom"/>
          </w:tcPr>
          <w:p w14:paraId="1181FE93" w14:textId="77777777" w:rsidR="00DC2771" w:rsidRDefault="00DC2771">
            <w:pPr>
              <w:rPr>
                <w:rFonts w:ascii="宋体"/>
                <w:vanish/>
              </w:rPr>
            </w:pPr>
          </w:p>
        </w:tc>
        <w:tc>
          <w:tcPr>
            <w:tcW w:w="0" w:type="auto"/>
            <w:shd w:val="clear" w:color="auto" w:fill="auto"/>
            <w:vAlign w:val="bottom"/>
          </w:tcPr>
          <w:p w14:paraId="1181FE94" w14:textId="77777777" w:rsidR="00DC2771" w:rsidRDefault="00DC2771">
            <w:pPr>
              <w:rPr>
                <w:rFonts w:ascii="宋体"/>
              </w:rPr>
            </w:pPr>
          </w:p>
        </w:tc>
        <w:tc>
          <w:tcPr>
            <w:tcW w:w="0" w:type="auto"/>
            <w:shd w:val="clear" w:color="auto" w:fill="auto"/>
            <w:vAlign w:val="bottom"/>
          </w:tcPr>
          <w:p w14:paraId="1181FE95" w14:textId="77777777" w:rsidR="00DC2771" w:rsidRDefault="00DC2771">
            <w:pPr>
              <w:rPr>
                <w:rFonts w:ascii="宋体"/>
              </w:rPr>
            </w:pPr>
          </w:p>
        </w:tc>
        <w:tc>
          <w:tcPr>
            <w:tcW w:w="0" w:type="auto"/>
            <w:shd w:val="clear" w:color="auto" w:fill="auto"/>
            <w:vAlign w:val="bottom"/>
          </w:tcPr>
          <w:p w14:paraId="1181FE96" w14:textId="77777777" w:rsidR="00DC2771" w:rsidRDefault="00DC2771">
            <w:pPr>
              <w:rPr>
                <w:rFonts w:ascii="宋体"/>
              </w:rPr>
            </w:pPr>
          </w:p>
        </w:tc>
        <w:tc>
          <w:tcPr>
            <w:tcW w:w="0" w:type="auto"/>
            <w:shd w:val="clear" w:color="auto" w:fill="auto"/>
            <w:vAlign w:val="bottom"/>
          </w:tcPr>
          <w:p w14:paraId="1181FE97" w14:textId="77777777" w:rsidR="00DC2771" w:rsidRDefault="00DC2771">
            <w:pPr>
              <w:rPr>
                <w:rFonts w:ascii="宋体"/>
              </w:rPr>
            </w:pPr>
          </w:p>
        </w:tc>
        <w:tc>
          <w:tcPr>
            <w:tcW w:w="0" w:type="auto"/>
            <w:shd w:val="clear" w:color="auto" w:fill="auto"/>
            <w:vAlign w:val="bottom"/>
          </w:tcPr>
          <w:p w14:paraId="1181FE98" w14:textId="77777777" w:rsidR="00DC2771" w:rsidRDefault="00DC2771">
            <w:pPr>
              <w:rPr>
                <w:rFonts w:ascii="宋体"/>
              </w:rPr>
            </w:pPr>
          </w:p>
        </w:tc>
        <w:tc>
          <w:tcPr>
            <w:tcW w:w="0" w:type="auto"/>
            <w:shd w:val="clear" w:color="auto" w:fill="auto"/>
            <w:vAlign w:val="bottom"/>
          </w:tcPr>
          <w:p w14:paraId="1181FE99" w14:textId="77777777" w:rsidR="00DC2771" w:rsidRDefault="00DC2771">
            <w:pPr>
              <w:rPr>
                <w:rFonts w:ascii="宋体"/>
              </w:rPr>
            </w:pPr>
          </w:p>
        </w:tc>
      </w:tr>
      <w:tr w:rsidR="00DC2771" w14:paraId="1181FEA3" w14:textId="77777777">
        <w:tc>
          <w:tcPr>
            <w:tcW w:w="0" w:type="auto"/>
            <w:gridSpan w:val="3"/>
            <w:shd w:val="clear" w:color="auto" w:fill="auto"/>
            <w:tcMar>
              <w:top w:w="40" w:type="dxa"/>
              <w:left w:w="20" w:type="dxa"/>
              <w:bottom w:w="40" w:type="dxa"/>
              <w:right w:w="20" w:type="dxa"/>
            </w:tcMar>
            <w:vAlign w:val="bottom"/>
          </w:tcPr>
          <w:p w14:paraId="1181FE9B"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E9C"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E9D"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E9E" w14:textId="77777777" w:rsidR="00DC2771" w:rsidRDefault="003E70A4">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1181FE9F" w14:textId="77777777" w:rsidR="00DC2771" w:rsidRDefault="00DC2771">
            <w:pPr>
              <w:rPr>
                <w:rFonts w:ascii="宋体"/>
                <w:vanish/>
              </w:rPr>
            </w:pPr>
          </w:p>
        </w:tc>
        <w:tc>
          <w:tcPr>
            <w:tcW w:w="0" w:type="auto"/>
            <w:shd w:val="clear" w:color="auto" w:fill="auto"/>
            <w:vAlign w:val="bottom"/>
          </w:tcPr>
          <w:p w14:paraId="1181FEA0" w14:textId="77777777" w:rsidR="00DC2771" w:rsidRDefault="00DC2771">
            <w:pPr>
              <w:rPr>
                <w:rFonts w:ascii="宋体"/>
                <w:vanish/>
              </w:rPr>
            </w:pPr>
          </w:p>
        </w:tc>
        <w:tc>
          <w:tcPr>
            <w:tcW w:w="0" w:type="auto"/>
            <w:gridSpan w:val="3"/>
            <w:shd w:val="clear" w:color="auto" w:fill="auto"/>
            <w:vAlign w:val="bottom"/>
          </w:tcPr>
          <w:p w14:paraId="1181FEA1" w14:textId="77777777" w:rsidR="00DC2771" w:rsidRDefault="00DC2771">
            <w:pPr>
              <w:rPr>
                <w:rFonts w:ascii="宋体"/>
                <w:vanish/>
              </w:rPr>
            </w:pPr>
          </w:p>
        </w:tc>
        <w:tc>
          <w:tcPr>
            <w:tcW w:w="0" w:type="auto"/>
            <w:gridSpan w:val="3"/>
            <w:shd w:val="clear" w:color="auto" w:fill="auto"/>
            <w:vAlign w:val="bottom"/>
          </w:tcPr>
          <w:p w14:paraId="1181FEA2" w14:textId="77777777" w:rsidR="00DC2771" w:rsidRDefault="00DC2771">
            <w:pPr>
              <w:rPr>
                <w:rFonts w:ascii="宋体"/>
                <w:vanish/>
              </w:rPr>
            </w:pPr>
          </w:p>
        </w:tc>
      </w:tr>
      <w:tr w:rsidR="00DC2771" w14:paraId="1181FEB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EA4" w14:textId="77777777" w:rsidR="00DC2771" w:rsidRDefault="003E70A4">
            <w:pPr>
              <w:textAlignment w:val="bottom"/>
            </w:pPr>
            <w:r>
              <w:rPr>
                <w:rFonts w:ascii="Arial" w:eastAsia="宋体" w:hAnsi="Arial" w:cs="Arial"/>
                <w:color w:val="000000"/>
                <w:sz w:val="17"/>
                <w:szCs w:val="17"/>
              </w:rPr>
              <w:t>North America</w:t>
            </w:r>
          </w:p>
        </w:tc>
        <w:tc>
          <w:tcPr>
            <w:tcW w:w="0" w:type="auto"/>
            <w:tcBorders>
              <w:top w:val="single" w:sz="8" w:space="0" w:color="E87722"/>
            </w:tcBorders>
            <w:shd w:val="clear" w:color="auto" w:fill="FFF1E7"/>
            <w:tcMar>
              <w:top w:w="40" w:type="dxa"/>
              <w:left w:w="20" w:type="dxa"/>
              <w:bottom w:w="40" w:type="dxa"/>
              <w:right w:w="0" w:type="dxa"/>
            </w:tcMar>
            <w:vAlign w:val="bottom"/>
          </w:tcPr>
          <w:p w14:paraId="1181FEA5"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EA6" w14:textId="77777777" w:rsidR="00DC2771" w:rsidRDefault="003E70A4">
            <w:pPr>
              <w:jc w:val="right"/>
              <w:textAlignment w:val="bottom"/>
            </w:pPr>
            <w:r>
              <w:rPr>
                <w:rFonts w:ascii="Arial" w:eastAsia="宋体" w:hAnsi="Arial" w:cs="Arial"/>
                <w:color w:val="000000"/>
                <w:sz w:val="17"/>
                <w:szCs w:val="17"/>
              </w:rPr>
              <w:t>1,434 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EA7"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EA8"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EA9" w14:textId="77777777" w:rsidR="00DC2771" w:rsidRDefault="003E70A4">
            <w:pPr>
              <w:jc w:val="right"/>
              <w:textAlignment w:val="bottom"/>
            </w:pPr>
            <w:r>
              <w:rPr>
                <w:rFonts w:ascii="Arial" w:eastAsia="宋体" w:hAnsi="Arial" w:cs="Arial"/>
                <w:color w:val="000000"/>
                <w:sz w:val="17"/>
                <w:szCs w:val="17"/>
              </w:rPr>
              <w:t>1,302 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EAA"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EAB" w14:textId="77777777" w:rsidR="00DC2771" w:rsidRDefault="003E70A4">
            <w:pPr>
              <w:jc w:val="right"/>
              <w:textAlignment w:val="bottom"/>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EAC"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1FEAD" w14:textId="77777777" w:rsidR="00DC2771" w:rsidRDefault="00DC2771">
            <w:pPr>
              <w:rPr>
                <w:rFonts w:ascii="宋体"/>
                <w:vanish/>
              </w:rPr>
            </w:pPr>
          </w:p>
        </w:tc>
        <w:tc>
          <w:tcPr>
            <w:tcW w:w="0" w:type="auto"/>
            <w:shd w:val="clear" w:color="auto" w:fill="auto"/>
            <w:vAlign w:val="bottom"/>
          </w:tcPr>
          <w:p w14:paraId="1181FEAE" w14:textId="77777777" w:rsidR="00DC2771" w:rsidRDefault="00DC2771">
            <w:pPr>
              <w:rPr>
                <w:rFonts w:ascii="宋体"/>
                <w:vanish/>
              </w:rPr>
            </w:pPr>
          </w:p>
        </w:tc>
        <w:tc>
          <w:tcPr>
            <w:tcW w:w="0" w:type="auto"/>
            <w:gridSpan w:val="3"/>
            <w:shd w:val="clear" w:color="auto" w:fill="auto"/>
            <w:vAlign w:val="bottom"/>
          </w:tcPr>
          <w:p w14:paraId="1181FEAF" w14:textId="77777777" w:rsidR="00DC2771" w:rsidRDefault="00DC2771">
            <w:pPr>
              <w:rPr>
                <w:rFonts w:ascii="宋体"/>
                <w:vanish/>
              </w:rPr>
            </w:pPr>
          </w:p>
        </w:tc>
        <w:tc>
          <w:tcPr>
            <w:tcW w:w="0" w:type="auto"/>
            <w:gridSpan w:val="3"/>
            <w:shd w:val="clear" w:color="auto" w:fill="auto"/>
            <w:vAlign w:val="bottom"/>
          </w:tcPr>
          <w:p w14:paraId="1181FEB0" w14:textId="77777777" w:rsidR="00DC2771" w:rsidRDefault="00DC2771">
            <w:pPr>
              <w:rPr>
                <w:rFonts w:ascii="宋体"/>
                <w:vanish/>
              </w:rPr>
            </w:pPr>
          </w:p>
        </w:tc>
      </w:tr>
      <w:tr w:rsidR="00DC2771" w14:paraId="1181FEB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EB2" w14:textId="77777777" w:rsidR="00DC2771" w:rsidRDefault="003E70A4">
            <w:pPr>
              <w:textAlignment w:val="bottom"/>
            </w:pPr>
            <w:r>
              <w:rPr>
                <w:rFonts w:ascii="Arial" w:eastAsia="宋体" w:hAnsi="Arial" w:cs="Arial"/>
                <w:color w:val="000000"/>
                <w:sz w:val="17"/>
                <w:szCs w:val="17"/>
              </w:rPr>
              <w:t>Eur</w:t>
            </w:r>
            <w:r>
              <w:rPr>
                <w:rFonts w:ascii="Arial" w:eastAsia="宋体" w:hAnsi="Arial" w:cs="Arial"/>
                <w:color w:val="000000"/>
                <w:sz w:val="17"/>
                <w:szCs w:val="17"/>
              </w:rPr>
              <w:t>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EB3" w14:textId="77777777" w:rsidR="00DC2771" w:rsidRDefault="003E70A4">
            <w:pPr>
              <w:jc w:val="right"/>
              <w:textAlignment w:val="bottom"/>
            </w:pPr>
            <w:r>
              <w:rPr>
                <w:rFonts w:ascii="Arial" w:eastAsia="宋体" w:hAnsi="Arial" w:cs="Arial"/>
                <w:color w:val="000000"/>
                <w:sz w:val="17"/>
                <w:szCs w:val="17"/>
              </w:rPr>
              <w:t>875 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EB4"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B5" w14:textId="77777777" w:rsidR="00DC2771" w:rsidRDefault="003E70A4">
            <w:pPr>
              <w:jc w:val="right"/>
              <w:textAlignment w:val="bottom"/>
            </w:pPr>
            <w:r>
              <w:rPr>
                <w:rFonts w:ascii="Arial" w:eastAsia="宋体" w:hAnsi="Arial" w:cs="Arial"/>
                <w:color w:val="000000"/>
                <w:sz w:val="17"/>
                <w:szCs w:val="17"/>
              </w:rPr>
              <w:t>692 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B6"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B7" w14:textId="77777777" w:rsidR="00DC2771" w:rsidRDefault="003E70A4">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B8"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1FEB9" w14:textId="77777777" w:rsidR="00DC2771" w:rsidRDefault="00DC2771">
            <w:pPr>
              <w:rPr>
                <w:rFonts w:ascii="宋体"/>
                <w:vanish/>
              </w:rPr>
            </w:pPr>
          </w:p>
        </w:tc>
        <w:tc>
          <w:tcPr>
            <w:tcW w:w="0" w:type="auto"/>
            <w:shd w:val="clear" w:color="auto" w:fill="auto"/>
            <w:vAlign w:val="bottom"/>
          </w:tcPr>
          <w:p w14:paraId="1181FEBA" w14:textId="77777777" w:rsidR="00DC2771" w:rsidRDefault="00DC2771">
            <w:pPr>
              <w:rPr>
                <w:rFonts w:ascii="宋体"/>
                <w:vanish/>
              </w:rPr>
            </w:pPr>
          </w:p>
        </w:tc>
        <w:tc>
          <w:tcPr>
            <w:tcW w:w="0" w:type="auto"/>
            <w:gridSpan w:val="3"/>
            <w:shd w:val="clear" w:color="auto" w:fill="auto"/>
            <w:vAlign w:val="bottom"/>
          </w:tcPr>
          <w:p w14:paraId="1181FEBB" w14:textId="77777777" w:rsidR="00DC2771" w:rsidRDefault="00DC2771">
            <w:pPr>
              <w:rPr>
                <w:rFonts w:ascii="宋体"/>
                <w:vanish/>
              </w:rPr>
            </w:pPr>
          </w:p>
        </w:tc>
        <w:tc>
          <w:tcPr>
            <w:tcW w:w="0" w:type="auto"/>
            <w:gridSpan w:val="3"/>
            <w:shd w:val="clear" w:color="auto" w:fill="auto"/>
            <w:vAlign w:val="bottom"/>
          </w:tcPr>
          <w:p w14:paraId="1181FEBC" w14:textId="77777777" w:rsidR="00DC2771" w:rsidRDefault="00DC2771">
            <w:pPr>
              <w:rPr>
                <w:rFonts w:ascii="宋体"/>
                <w:vanish/>
              </w:rPr>
            </w:pPr>
          </w:p>
        </w:tc>
      </w:tr>
      <w:tr w:rsidR="00DC2771" w14:paraId="1181FEC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EBE" w14:textId="77777777" w:rsidR="00DC2771" w:rsidRDefault="003E70A4">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EBF" w14:textId="77777777" w:rsidR="00DC2771" w:rsidRDefault="003E70A4">
            <w:pPr>
              <w:jc w:val="right"/>
              <w:textAlignment w:val="bottom"/>
            </w:pPr>
            <w:r>
              <w:rPr>
                <w:rFonts w:ascii="Arial" w:eastAsia="宋体" w:hAnsi="Arial" w:cs="Arial"/>
                <w:color w:val="000000"/>
                <w:sz w:val="17"/>
                <w:szCs w:val="17"/>
              </w:rPr>
              <w:t>701 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EC0"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C1" w14:textId="77777777" w:rsidR="00DC2771" w:rsidRDefault="003E70A4">
            <w:pPr>
              <w:jc w:val="right"/>
              <w:textAlignment w:val="bottom"/>
            </w:pPr>
            <w:r>
              <w:rPr>
                <w:rFonts w:ascii="Arial" w:eastAsia="宋体" w:hAnsi="Arial" w:cs="Arial"/>
                <w:color w:val="000000"/>
                <w:sz w:val="17"/>
                <w:szCs w:val="17"/>
              </w:rPr>
              <w:t>688 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C2"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C3" w14:textId="77777777" w:rsidR="00DC2771" w:rsidRDefault="003E70A4">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C4"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1FEC5" w14:textId="77777777" w:rsidR="00DC2771" w:rsidRDefault="00DC2771">
            <w:pPr>
              <w:rPr>
                <w:rFonts w:ascii="宋体"/>
                <w:vanish/>
              </w:rPr>
            </w:pPr>
          </w:p>
        </w:tc>
        <w:tc>
          <w:tcPr>
            <w:tcW w:w="0" w:type="auto"/>
            <w:shd w:val="clear" w:color="auto" w:fill="auto"/>
            <w:vAlign w:val="bottom"/>
          </w:tcPr>
          <w:p w14:paraId="1181FEC6" w14:textId="77777777" w:rsidR="00DC2771" w:rsidRDefault="00DC2771">
            <w:pPr>
              <w:rPr>
                <w:rFonts w:ascii="宋体"/>
                <w:vanish/>
              </w:rPr>
            </w:pPr>
          </w:p>
        </w:tc>
        <w:tc>
          <w:tcPr>
            <w:tcW w:w="0" w:type="auto"/>
            <w:gridSpan w:val="3"/>
            <w:shd w:val="clear" w:color="auto" w:fill="auto"/>
            <w:vAlign w:val="bottom"/>
          </w:tcPr>
          <w:p w14:paraId="1181FEC7" w14:textId="77777777" w:rsidR="00DC2771" w:rsidRDefault="00DC2771">
            <w:pPr>
              <w:rPr>
                <w:rFonts w:ascii="宋体"/>
                <w:vanish/>
              </w:rPr>
            </w:pPr>
          </w:p>
        </w:tc>
        <w:tc>
          <w:tcPr>
            <w:tcW w:w="0" w:type="auto"/>
            <w:gridSpan w:val="3"/>
            <w:shd w:val="clear" w:color="auto" w:fill="auto"/>
            <w:vAlign w:val="bottom"/>
          </w:tcPr>
          <w:p w14:paraId="1181FEC8" w14:textId="77777777" w:rsidR="00DC2771" w:rsidRDefault="00DC2771">
            <w:pPr>
              <w:rPr>
                <w:rFonts w:ascii="宋体"/>
                <w:vanish/>
              </w:rPr>
            </w:pPr>
          </w:p>
        </w:tc>
      </w:tr>
      <w:tr w:rsidR="00DC2771" w14:paraId="1181FED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ECA" w14:textId="77777777" w:rsidR="00DC2771" w:rsidRDefault="003E70A4">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ECB" w14:textId="77777777" w:rsidR="00DC2771" w:rsidRDefault="003E70A4">
            <w:pPr>
              <w:jc w:val="right"/>
              <w:textAlignment w:val="bottom"/>
            </w:pPr>
            <w:r>
              <w:rPr>
                <w:rFonts w:ascii="Arial" w:eastAsia="宋体" w:hAnsi="Arial" w:cs="Arial"/>
                <w:color w:val="000000"/>
                <w:sz w:val="17"/>
                <w:szCs w:val="17"/>
              </w:rPr>
              <w:t>481 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ECC"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CD" w14:textId="77777777" w:rsidR="00DC2771" w:rsidRDefault="003E70A4">
            <w:pPr>
              <w:jc w:val="right"/>
              <w:textAlignment w:val="bottom"/>
            </w:pPr>
            <w:r>
              <w:rPr>
                <w:rFonts w:ascii="Arial" w:eastAsia="宋体" w:hAnsi="Arial" w:cs="Arial"/>
                <w:color w:val="000000"/>
                <w:sz w:val="17"/>
                <w:szCs w:val="17"/>
              </w:rPr>
              <w:t>280 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CE"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CF" w14:textId="77777777" w:rsidR="00DC2771" w:rsidRDefault="003E70A4">
            <w:pPr>
              <w:jc w:val="right"/>
              <w:textAlignment w:val="bottom"/>
            </w:pPr>
            <w:r>
              <w:rPr>
                <w:rFonts w:ascii="Arial" w:eastAsia="宋体" w:hAnsi="Arial" w:cs="Arial"/>
                <w:color w:val="000000"/>
                <w:sz w:val="17"/>
                <w:szCs w:val="17"/>
              </w:rPr>
              <w:t>72 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D0"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1FED1" w14:textId="77777777" w:rsidR="00DC2771" w:rsidRDefault="00DC2771">
            <w:pPr>
              <w:rPr>
                <w:rFonts w:ascii="宋体"/>
                <w:vanish/>
              </w:rPr>
            </w:pPr>
          </w:p>
        </w:tc>
        <w:tc>
          <w:tcPr>
            <w:tcW w:w="0" w:type="auto"/>
            <w:shd w:val="clear" w:color="auto" w:fill="auto"/>
            <w:vAlign w:val="bottom"/>
          </w:tcPr>
          <w:p w14:paraId="1181FED2" w14:textId="77777777" w:rsidR="00DC2771" w:rsidRDefault="00DC2771">
            <w:pPr>
              <w:rPr>
                <w:rFonts w:ascii="宋体"/>
                <w:vanish/>
              </w:rPr>
            </w:pPr>
          </w:p>
        </w:tc>
        <w:tc>
          <w:tcPr>
            <w:tcW w:w="0" w:type="auto"/>
            <w:gridSpan w:val="3"/>
            <w:shd w:val="clear" w:color="auto" w:fill="auto"/>
            <w:vAlign w:val="bottom"/>
          </w:tcPr>
          <w:p w14:paraId="1181FED3" w14:textId="77777777" w:rsidR="00DC2771" w:rsidRDefault="00DC2771">
            <w:pPr>
              <w:rPr>
                <w:rFonts w:ascii="宋体"/>
                <w:vanish/>
              </w:rPr>
            </w:pPr>
          </w:p>
        </w:tc>
        <w:tc>
          <w:tcPr>
            <w:tcW w:w="0" w:type="auto"/>
            <w:gridSpan w:val="3"/>
            <w:shd w:val="clear" w:color="auto" w:fill="auto"/>
            <w:vAlign w:val="bottom"/>
          </w:tcPr>
          <w:p w14:paraId="1181FED4" w14:textId="77777777" w:rsidR="00DC2771" w:rsidRDefault="00DC2771">
            <w:pPr>
              <w:rPr>
                <w:rFonts w:ascii="宋体"/>
                <w:vanish/>
              </w:rPr>
            </w:pPr>
          </w:p>
        </w:tc>
      </w:tr>
      <w:tr w:rsidR="00DC2771" w14:paraId="1181FEE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ED6" w14:textId="77777777" w:rsidR="00DC2771" w:rsidRDefault="003E70A4">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ED7" w14:textId="77777777" w:rsidR="00DC2771" w:rsidRDefault="003E70A4">
            <w:pPr>
              <w:jc w:val="right"/>
              <w:textAlignment w:val="bottom"/>
            </w:pPr>
            <w:r>
              <w:rPr>
                <w:rFonts w:ascii="Arial" w:eastAsia="宋体" w:hAnsi="Arial" w:cs="Arial"/>
                <w:color w:val="000000"/>
                <w:sz w:val="17"/>
                <w:szCs w:val="17"/>
              </w:rPr>
              <w:t>(987)</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ED8"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D9" w14:textId="77777777" w:rsidR="00DC2771" w:rsidRDefault="003E70A4">
            <w:pPr>
              <w:jc w:val="right"/>
              <w:textAlignment w:val="bottom"/>
            </w:pPr>
            <w:r>
              <w:rPr>
                <w:rFonts w:ascii="Arial" w:eastAsia="宋体" w:hAnsi="Arial" w:cs="Arial"/>
                <w:color w:val="000000"/>
                <w:sz w:val="17"/>
                <w:szCs w:val="17"/>
              </w:rPr>
              <w:t>(853)</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DA"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DB" w14:textId="77777777" w:rsidR="00DC2771" w:rsidRDefault="003E70A4">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DC"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1FEDD" w14:textId="77777777" w:rsidR="00DC2771" w:rsidRDefault="00DC2771">
            <w:pPr>
              <w:rPr>
                <w:rFonts w:ascii="宋体"/>
                <w:vanish/>
              </w:rPr>
            </w:pPr>
          </w:p>
        </w:tc>
        <w:tc>
          <w:tcPr>
            <w:tcW w:w="0" w:type="auto"/>
            <w:shd w:val="clear" w:color="auto" w:fill="auto"/>
            <w:vAlign w:val="bottom"/>
          </w:tcPr>
          <w:p w14:paraId="1181FEDE" w14:textId="77777777" w:rsidR="00DC2771" w:rsidRDefault="00DC2771">
            <w:pPr>
              <w:rPr>
                <w:rFonts w:ascii="宋体"/>
                <w:vanish/>
              </w:rPr>
            </w:pPr>
          </w:p>
        </w:tc>
        <w:tc>
          <w:tcPr>
            <w:tcW w:w="0" w:type="auto"/>
            <w:gridSpan w:val="3"/>
            <w:shd w:val="clear" w:color="auto" w:fill="auto"/>
            <w:vAlign w:val="bottom"/>
          </w:tcPr>
          <w:p w14:paraId="1181FEDF" w14:textId="77777777" w:rsidR="00DC2771" w:rsidRDefault="00DC2771">
            <w:pPr>
              <w:rPr>
                <w:rFonts w:ascii="宋体"/>
                <w:vanish/>
              </w:rPr>
            </w:pPr>
          </w:p>
        </w:tc>
        <w:tc>
          <w:tcPr>
            <w:tcW w:w="0" w:type="auto"/>
            <w:gridSpan w:val="3"/>
            <w:shd w:val="clear" w:color="auto" w:fill="auto"/>
            <w:vAlign w:val="bottom"/>
          </w:tcPr>
          <w:p w14:paraId="1181FEE0" w14:textId="77777777" w:rsidR="00DC2771" w:rsidRDefault="00DC2771">
            <w:pPr>
              <w:rPr>
                <w:rFonts w:ascii="宋体"/>
                <w:vanish/>
              </w:rPr>
            </w:pPr>
          </w:p>
        </w:tc>
      </w:tr>
      <w:tr w:rsidR="00DC2771" w14:paraId="1181FEE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EE2" w14:textId="77777777" w:rsidR="00DC2771" w:rsidRDefault="003E70A4">
            <w:pPr>
              <w:textAlignment w:val="bottom"/>
            </w:pPr>
            <w:r>
              <w:rPr>
                <w:rFonts w:ascii="Arial" w:eastAsia="宋体" w:hAnsi="Arial" w:cs="Arial"/>
                <w:b/>
                <w:bCs/>
                <w:color w:val="000000"/>
                <w:sz w:val="17"/>
                <w:szCs w:val="17"/>
              </w:rPr>
              <w:t>TOTAL NIKE BRAND</w:t>
            </w:r>
            <w:r>
              <w:rPr>
                <w:rFonts w:ascii="Arial" w:eastAsia="宋体" w:hAnsi="Arial" w:cs="Arial"/>
                <w:color w:val="000000"/>
                <w:sz w:val="11"/>
                <w:szCs w:val="11"/>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EE3" w14:textId="77777777" w:rsidR="00DC2771" w:rsidRDefault="003E70A4">
            <w:pPr>
              <w:jc w:val="right"/>
              <w:textAlignment w:val="bottom"/>
            </w:pPr>
            <w:r>
              <w:rPr>
                <w:rFonts w:ascii="Arial" w:eastAsia="宋体" w:hAnsi="Arial" w:cs="Arial"/>
                <w:b/>
                <w:bCs/>
                <w:color w:val="000000"/>
                <w:sz w:val="17"/>
                <w:szCs w:val="17"/>
              </w:rPr>
              <w:t>2,504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EE4"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EE5" w14:textId="77777777" w:rsidR="00DC2771" w:rsidRDefault="003E70A4">
            <w:pPr>
              <w:jc w:val="right"/>
              <w:textAlignment w:val="bottom"/>
            </w:pPr>
            <w:r>
              <w:rPr>
                <w:rFonts w:ascii="Arial" w:eastAsia="宋体" w:hAnsi="Arial" w:cs="Arial"/>
                <w:b/>
                <w:bCs/>
                <w:color w:val="000000"/>
                <w:sz w:val="17"/>
                <w:szCs w:val="17"/>
              </w:rPr>
              <w:t>2,109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EE6"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EE7" w14:textId="77777777" w:rsidR="00DC2771" w:rsidRDefault="003E70A4">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EE8" w14:textId="77777777" w:rsidR="00DC2771" w:rsidRDefault="003E70A4">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1181FEE9" w14:textId="77777777" w:rsidR="00DC2771" w:rsidRDefault="00DC2771">
            <w:pPr>
              <w:rPr>
                <w:rFonts w:ascii="宋体"/>
                <w:vanish/>
              </w:rPr>
            </w:pPr>
          </w:p>
        </w:tc>
        <w:tc>
          <w:tcPr>
            <w:tcW w:w="0" w:type="auto"/>
            <w:shd w:val="clear" w:color="auto" w:fill="auto"/>
            <w:vAlign w:val="bottom"/>
          </w:tcPr>
          <w:p w14:paraId="1181FEEA" w14:textId="77777777" w:rsidR="00DC2771" w:rsidRDefault="00DC2771">
            <w:pPr>
              <w:rPr>
                <w:rFonts w:ascii="宋体"/>
                <w:vanish/>
              </w:rPr>
            </w:pPr>
          </w:p>
        </w:tc>
        <w:tc>
          <w:tcPr>
            <w:tcW w:w="0" w:type="auto"/>
            <w:gridSpan w:val="3"/>
            <w:shd w:val="clear" w:color="auto" w:fill="auto"/>
            <w:vAlign w:val="bottom"/>
          </w:tcPr>
          <w:p w14:paraId="1181FEEB" w14:textId="77777777" w:rsidR="00DC2771" w:rsidRDefault="00DC2771">
            <w:pPr>
              <w:rPr>
                <w:rFonts w:ascii="宋体"/>
                <w:vanish/>
              </w:rPr>
            </w:pPr>
          </w:p>
        </w:tc>
        <w:tc>
          <w:tcPr>
            <w:tcW w:w="0" w:type="auto"/>
            <w:gridSpan w:val="3"/>
            <w:shd w:val="clear" w:color="auto" w:fill="auto"/>
            <w:vAlign w:val="bottom"/>
          </w:tcPr>
          <w:p w14:paraId="1181FEEC" w14:textId="77777777" w:rsidR="00DC2771" w:rsidRDefault="00DC2771">
            <w:pPr>
              <w:rPr>
                <w:rFonts w:ascii="宋体"/>
                <w:vanish/>
              </w:rPr>
            </w:pPr>
          </w:p>
        </w:tc>
      </w:tr>
      <w:tr w:rsidR="00DC2771" w14:paraId="1181FEF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EEE" w14:textId="77777777" w:rsidR="00DC2771" w:rsidRDefault="003E70A4">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EEF" w14:textId="77777777" w:rsidR="00DC2771" w:rsidRDefault="003E70A4">
            <w:pPr>
              <w:jc w:val="right"/>
              <w:textAlignment w:val="bottom"/>
            </w:pPr>
            <w:r>
              <w:rPr>
                <w:rFonts w:ascii="Arial" w:eastAsia="宋体" w:hAnsi="Arial" w:cs="Arial"/>
                <w:color w:val="000000"/>
                <w:sz w:val="17"/>
                <w:szCs w:val="17"/>
              </w:rPr>
              <w:t>204 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EF0"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EF1" w14:textId="77777777" w:rsidR="00DC2771" w:rsidRDefault="003E70A4">
            <w:pPr>
              <w:jc w:val="right"/>
              <w:textAlignment w:val="bottom"/>
            </w:pPr>
            <w:r>
              <w:rPr>
                <w:rFonts w:ascii="Arial" w:eastAsia="宋体" w:hAnsi="Arial" w:cs="Arial"/>
                <w:color w:val="000000"/>
                <w:sz w:val="17"/>
                <w:szCs w:val="17"/>
              </w:rPr>
              <w:t>168 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EF2"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EF3" w14:textId="77777777" w:rsidR="00DC2771" w:rsidRDefault="003E70A4">
            <w:pPr>
              <w:jc w:val="right"/>
              <w:textAlignment w:val="bottom"/>
            </w:pPr>
            <w:r>
              <w:rPr>
                <w:rFonts w:ascii="Arial" w:eastAsia="宋体" w:hAnsi="Arial" w:cs="Arial"/>
                <w:color w:val="000000"/>
                <w:sz w:val="17"/>
                <w:szCs w:val="17"/>
              </w:rPr>
              <w:t>21 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EF4"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1FEF5" w14:textId="77777777" w:rsidR="00DC2771" w:rsidRDefault="00DC2771">
            <w:pPr>
              <w:rPr>
                <w:rFonts w:ascii="宋体"/>
                <w:vanish/>
              </w:rPr>
            </w:pPr>
          </w:p>
        </w:tc>
        <w:tc>
          <w:tcPr>
            <w:tcW w:w="0" w:type="auto"/>
            <w:shd w:val="clear" w:color="auto" w:fill="auto"/>
            <w:vAlign w:val="bottom"/>
          </w:tcPr>
          <w:p w14:paraId="1181FEF6" w14:textId="77777777" w:rsidR="00DC2771" w:rsidRDefault="00DC2771">
            <w:pPr>
              <w:rPr>
                <w:rFonts w:ascii="宋体"/>
                <w:vanish/>
              </w:rPr>
            </w:pPr>
          </w:p>
        </w:tc>
        <w:tc>
          <w:tcPr>
            <w:tcW w:w="0" w:type="auto"/>
            <w:gridSpan w:val="3"/>
            <w:shd w:val="clear" w:color="auto" w:fill="auto"/>
            <w:vAlign w:val="bottom"/>
          </w:tcPr>
          <w:p w14:paraId="1181FEF7" w14:textId="77777777" w:rsidR="00DC2771" w:rsidRDefault="00DC2771">
            <w:pPr>
              <w:rPr>
                <w:rFonts w:ascii="宋体"/>
                <w:vanish/>
              </w:rPr>
            </w:pPr>
          </w:p>
        </w:tc>
        <w:tc>
          <w:tcPr>
            <w:tcW w:w="0" w:type="auto"/>
            <w:gridSpan w:val="3"/>
            <w:shd w:val="clear" w:color="auto" w:fill="auto"/>
            <w:vAlign w:val="bottom"/>
          </w:tcPr>
          <w:p w14:paraId="1181FEF8" w14:textId="77777777" w:rsidR="00DC2771" w:rsidRDefault="00DC2771">
            <w:pPr>
              <w:rPr>
                <w:rFonts w:ascii="宋体"/>
                <w:vanish/>
              </w:rPr>
            </w:pPr>
          </w:p>
        </w:tc>
      </w:tr>
      <w:tr w:rsidR="00DC2771" w14:paraId="1181FF0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1FEFA" w14:textId="77777777" w:rsidR="00DC2771" w:rsidRDefault="003E70A4">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EFB" w14:textId="77777777" w:rsidR="00DC2771" w:rsidRDefault="003E70A4">
            <w:pPr>
              <w:jc w:val="right"/>
              <w:textAlignment w:val="bottom"/>
            </w:pPr>
            <w:r>
              <w:rPr>
                <w:rFonts w:ascii="Arial" w:eastAsia="宋体" w:hAnsi="Arial" w:cs="Arial"/>
                <w:color w:val="000000"/>
                <w:sz w:val="17"/>
                <w:szCs w:val="17"/>
              </w:rPr>
              <w:t>(545)</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EFC"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FD" w14:textId="77777777" w:rsidR="00DC2771" w:rsidRDefault="003E70A4">
            <w:pPr>
              <w:jc w:val="right"/>
              <w:textAlignment w:val="bottom"/>
            </w:pPr>
            <w:r>
              <w:rPr>
                <w:rFonts w:ascii="Arial" w:eastAsia="宋体" w:hAnsi="Arial" w:cs="Arial"/>
                <w:color w:val="000000"/>
                <w:sz w:val="17"/>
                <w:szCs w:val="17"/>
              </w:rPr>
              <w:t>(497)</w:t>
            </w:r>
          </w:p>
        </w:tc>
        <w:tc>
          <w:tcPr>
            <w:tcW w:w="0" w:type="auto"/>
            <w:tcBorders>
              <w:top w:val="single" w:sz="4" w:space="0" w:color="808080"/>
            </w:tcBorders>
            <w:shd w:val="clear" w:color="auto" w:fill="auto"/>
            <w:tcMar>
              <w:top w:w="40" w:type="dxa"/>
              <w:left w:w="0" w:type="dxa"/>
              <w:bottom w:w="40" w:type="dxa"/>
              <w:right w:w="20" w:type="dxa"/>
            </w:tcMar>
            <w:vAlign w:val="bottom"/>
          </w:tcPr>
          <w:p w14:paraId="1181FEFE"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EFF" w14:textId="77777777" w:rsidR="00DC2771" w:rsidRDefault="003E70A4">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F00"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1FF01" w14:textId="77777777" w:rsidR="00DC2771" w:rsidRDefault="00DC2771">
            <w:pPr>
              <w:rPr>
                <w:rFonts w:ascii="宋体"/>
                <w:vanish/>
              </w:rPr>
            </w:pPr>
          </w:p>
        </w:tc>
        <w:tc>
          <w:tcPr>
            <w:tcW w:w="0" w:type="auto"/>
            <w:shd w:val="clear" w:color="auto" w:fill="auto"/>
            <w:vAlign w:val="bottom"/>
          </w:tcPr>
          <w:p w14:paraId="1181FF02" w14:textId="77777777" w:rsidR="00DC2771" w:rsidRDefault="00DC2771">
            <w:pPr>
              <w:rPr>
                <w:rFonts w:ascii="宋体"/>
                <w:vanish/>
              </w:rPr>
            </w:pPr>
          </w:p>
        </w:tc>
        <w:tc>
          <w:tcPr>
            <w:tcW w:w="0" w:type="auto"/>
            <w:gridSpan w:val="3"/>
            <w:shd w:val="clear" w:color="auto" w:fill="auto"/>
            <w:vAlign w:val="bottom"/>
          </w:tcPr>
          <w:p w14:paraId="1181FF03" w14:textId="77777777" w:rsidR="00DC2771" w:rsidRDefault="00DC2771">
            <w:pPr>
              <w:rPr>
                <w:rFonts w:ascii="宋体"/>
                <w:vanish/>
              </w:rPr>
            </w:pPr>
          </w:p>
        </w:tc>
        <w:tc>
          <w:tcPr>
            <w:tcW w:w="0" w:type="auto"/>
            <w:gridSpan w:val="3"/>
            <w:shd w:val="clear" w:color="auto" w:fill="auto"/>
            <w:vAlign w:val="bottom"/>
          </w:tcPr>
          <w:p w14:paraId="1181FF04" w14:textId="77777777" w:rsidR="00DC2771" w:rsidRDefault="00DC2771">
            <w:pPr>
              <w:rPr>
                <w:rFonts w:ascii="宋体"/>
                <w:vanish/>
              </w:rPr>
            </w:pPr>
          </w:p>
        </w:tc>
      </w:tr>
      <w:tr w:rsidR="00DC2771" w14:paraId="1181FF1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F06" w14:textId="77777777" w:rsidR="00DC2771" w:rsidRDefault="003E70A4">
            <w:pPr>
              <w:textAlignment w:val="bottom"/>
            </w:pPr>
            <w:r>
              <w:rPr>
                <w:rFonts w:ascii="Arial" w:eastAsia="宋体" w:hAnsi="Arial" w:cs="Arial"/>
                <w:b/>
                <w:bCs/>
                <w:color w:val="000000"/>
                <w:sz w:val="17"/>
                <w:szCs w:val="17"/>
              </w:rPr>
              <w:t>TOTAL NIKE, INC. EARNINGS BEFORE INTEREST AND TAXES</w:t>
            </w:r>
            <w:r>
              <w:rPr>
                <w:rFonts w:ascii="Arial" w:eastAsia="宋体" w:hAnsi="Arial" w:cs="Arial"/>
                <w:color w:val="000000"/>
                <w:sz w:val="11"/>
                <w:szCs w:val="11"/>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F07" w14:textId="77777777" w:rsidR="00DC2771" w:rsidRDefault="003E70A4">
            <w:pPr>
              <w:jc w:val="right"/>
              <w:textAlignment w:val="bottom"/>
            </w:pPr>
            <w:r>
              <w:rPr>
                <w:rFonts w:ascii="Arial" w:eastAsia="宋体" w:hAnsi="Arial" w:cs="Arial"/>
                <w:b/>
                <w:bCs/>
                <w:color w:val="000000"/>
                <w:sz w:val="17"/>
                <w:szCs w:val="17"/>
              </w:rPr>
              <w:t>2,163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F08"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F09" w14:textId="77777777" w:rsidR="00DC2771" w:rsidRDefault="003E70A4">
            <w:pPr>
              <w:jc w:val="right"/>
              <w:textAlignment w:val="bottom"/>
            </w:pPr>
            <w:r>
              <w:rPr>
                <w:rFonts w:ascii="Arial" w:eastAsia="宋体" w:hAnsi="Arial" w:cs="Arial"/>
                <w:b/>
                <w:bCs/>
                <w:color w:val="000000"/>
                <w:sz w:val="17"/>
                <w:szCs w:val="17"/>
              </w:rPr>
              <w:t>1,780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F0A"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F0B" w14:textId="77777777" w:rsidR="00DC2771" w:rsidRDefault="003E70A4">
            <w:pPr>
              <w:jc w:val="right"/>
              <w:textAlignment w:val="bottom"/>
            </w:pPr>
            <w:r>
              <w:rPr>
                <w:rFonts w:ascii="Arial" w:eastAsia="宋体" w:hAnsi="Arial" w:cs="Arial"/>
                <w:b/>
                <w:bCs/>
                <w:color w:val="000000"/>
                <w:sz w:val="17"/>
                <w:szCs w:val="17"/>
              </w:rPr>
              <w:t>22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F0C" w14:textId="77777777" w:rsidR="00DC2771" w:rsidRDefault="003E70A4">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1181FF0D" w14:textId="77777777" w:rsidR="00DC2771" w:rsidRDefault="00DC2771">
            <w:pPr>
              <w:rPr>
                <w:rFonts w:ascii="宋体"/>
                <w:vanish/>
              </w:rPr>
            </w:pPr>
          </w:p>
        </w:tc>
        <w:tc>
          <w:tcPr>
            <w:tcW w:w="0" w:type="auto"/>
            <w:shd w:val="clear" w:color="auto" w:fill="auto"/>
            <w:vAlign w:val="bottom"/>
          </w:tcPr>
          <w:p w14:paraId="1181FF0E" w14:textId="77777777" w:rsidR="00DC2771" w:rsidRDefault="00DC2771">
            <w:pPr>
              <w:rPr>
                <w:rFonts w:ascii="宋体"/>
                <w:vanish/>
              </w:rPr>
            </w:pPr>
          </w:p>
        </w:tc>
        <w:tc>
          <w:tcPr>
            <w:tcW w:w="0" w:type="auto"/>
            <w:gridSpan w:val="3"/>
            <w:shd w:val="clear" w:color="auto" w:fill="auto"/>
            <w:vAlign w:val="bottom"/>
          </w:tcPr>
          <w:p w14:paraId="1181FF0F" w14:textId="77777777" w:rsidR="00DC2771" w:rsidRDefault="00DC2771">
            <w:pPr>
              <w:rPr>
                <w:rFonts w:ascii="宋体"/>
                <w:vanish/>
              </w:rPr>
            </w:pPr>
          </w:p>
        </w:tc>
        <w:tc>
          <w:tcPr>
            <w:tcW w:w="0" w:type="auto"/>
            <w:gridSpan w:val="3"/>
            <w:shd w:val="clear" w:color="auto" w:fill="auto"/>
            <w:vAlign w:val="bottom"/>
          </w:tcPr>
          <w:p w14:paraId="1181FF10" w14:textId="77777777" w:rsidR="00DC2771" w:rsidRDefault="00DC2771">
            <w:pPr>
              <w:rPr>
                <w:rFonts w:ascii="宋体"/>
                <w:vanish/>
              </w:rPr>
            </w:pPr>
          </w:p>
        </w:tc>
      </w:tr>
      <w:tr w:rsidR="00DC2771" w14:paraId="1181FF1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F12" w14:textId="77777777" w:rsidR="00DC2771" w:rsidRDefault="003E70A4">
            <w:pPr>
              <w:textAlignment w:val="bottom"/>
            </w:pPr>
            <w:r>
              <w:rPr>
                <w:rFonts w:ascii="Arial" w:eastAsia="宋体" w:hAnsi="Arial" w:cs="Arial"/>
                <w:i/>
                <w:iCs/>
                <w:color w:val="000000"/>
                <w:sz w:val="17"/>
                <w:szCs w:val="17"/>
              </w:rPr>
              <w:t>EBIT margin</w:t>
            </w:r>
            <w:r>
              <w:rPr>
                <w:rFonts w:ascii="Arial" w:eastAsia="宋体" w:hAnsi="Arial" w:cs="Arial"/>
                <w:i/>
                <w:iCs/>
                <w:color w:val="000000"/>
                <w:sz w:val="11"/>
                <w:szCs w:val="11"/>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F13" w14:textId="77777777" w:rsidR="00DC2771" w:rsidRDefault="003E70A4">
            <w:pPr>
              <w:jc w:val="right"/>
              <w:textAlignment w:val="bottom"/>
            </w:pPr>
            <w:r>
              <w:rPr>
                <w:rFonts w:ascii="Arial" w:eastAsia="宋体" w:hAnsi="Arial" w:cs="Arial"/>
                <w:i/>
                <w:iCs/>
                <w:color w:val="000000"/>
                <w:sz w:val="17"/>
                <w:szCs w:val="17"/>
              </w:rPr>
              <w:t>17.7 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F14" w14:textId="77777777" w:rsidR="00DC2771" w:rsidRDefault="003E70A4">
            <w:pPr>
              <w:jc w:val="right"/>
              <w:textAlignment w:val="bottom"/>
            </w:pPr>
            <w:r>
              <w:rPr>
                <w:rFonts w:ascii="Arial" w:eastAsia="宋体" w:hAnsi="Arial" w:cs="Arial"/>
                <w:i/>
                <w:i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F15" w14:textId="77777777" w:rsidR="00DC2771" w:rsidRDefault="003E70A4">
            <w:pPr>
              <w:jc w:val="right"/>
              <w:textAlignment w:val="bottom"/>
            </w:pPr>
            <w:r>
              <w:rPr>
                <w:rFonts w:ascii="Arial" w:eastAsia="宋体" w:hAnsi="Arial" w:cs="Arial"/>
                <w:i/>
                <w:iCs/>
                <w:color w:val="000000"/>
                <w:sz w:val="17"/>
                <w:szCs w:val="17"/>
              </w:rPr>
              <w:t>16.8 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F16" w14:textId="77777777" w:rsidR="00DC2771" w:rsidRDefault="003E70A4">
            <w:pPr>
              <w:jc w:val="right"/>
              <w:textAlignment w:val="bottom"/>
            </w:pPr>
            <w:r>
              <w:rPr>
                <w:rFonts w:ascii="Arial" w:eastAsia="宋体" w:hAnsi="Arial" w:cs="Arial"/>
                <w:i/>
                <w:i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F17" w14:textId="77777777" w:rsidR="00DC2771" w:rsidRDefault="00DC2771">
            <w:pPr>
              <w:rPr>
                <w:rFonts w:ascii="宋体"/>
              </w:rPr>
            </w:pPr>
          </w:p>
        </w:tc>
        <w:tc>
          <w:tcPr>
            <w:tcW w:w="0" w:type="auto"/>
            <w:shd w:val="clear" w:color="auto" w:fill="auto"/>
            <w:vAlign w:val="bottom"/>
          </w:tcPr>
          <w:p w14:paraId="1181FF18" w14:textId="77777777" w:rsidR="00DC2771" w:rsidRDefault="00DC2771">
            <w:pPr>
              <w:rPr>
                <w:rFonts w:ascii="宋体"/>
                <w:vanish/>
              </w:rPr>
            </w:pPr>
          </w:p>
        </w:tc>
        <w:tc>
          <w:tcPr>
            <w:tcW w:w="0" w:type="auto"/>
            <w:shd w:val="clear" w:color="auto" w:fill="auto"/>
            <w:vAlign w:val="bottom"/>
          </w:tcPr>
          <w:p w14:paraId="1181FF19" w14:textId="77777777" w:rsidR="00DC2771" w:rsidRDefault="00DC2771">
            <w:pPr>
              <w:rPr>
                <w:rFonts w:ascii="宋体"/>
                <w:vanish/>
              </w:rPr>
            </w:pPr>
          </w:p>
        </w:tc>
        <w:tc>
          <w:tcPr>
            <w:tcW w:w="0" w:type="auto"/>
            <w:gridSpan w:val="3"/>
            <w:shd w:val="clear" w:color="auto" w:fill="auto"/>
            <w:vAlign w:val="bottom"/>
          </w:tcPr>
          <w:p w14:paraId="1181FF1A" w14:textId="77777777" w:rsidR="00DC2771" w:rsidRDefault="00DC2771">
            <w:pPr>
              <w:rPr>
                <w:rFonts w:ascii="宋体"/>
                <w:vanish/>
              </w:rPr>
            </w:pPr>
          </w:p>
        </w:tc>
        <w:tc>
          <w:tcPr>
            <w:tcW w:w="0" w:type="auto"/>
            <w:gridSpan w:val="3"/>
            <w:shd w:val="clear" w:color="auto" w:fill="auto"/>
            <w:vAlign w:val="bottom"/>
          </w:tcPr>
          <w:p w14:paraId="1181FF1B" w14:textId="77777777" w:rsidR="00DC2771" w:rsidRDefault="00DC2771">
            <w:pPr>
              <w:rPr>
                <w:rFonts w:ascii="宋体"/>
                <w:vanish/>
              </w:rPr>
            </w:pPr>
          </w:p>
        </w:tc>
      </w:tr>
      <w:tr w:rsidR="00DC2771" w14:paraId="1181FF2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F1D" w14:textId="77777777" w:rsidR="00DC2771" w:rsidRDefault="003E70A4">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1181FF1E" w14:textId="77777777" w:rsidR="00DC2771" w:rsidRDefault="003E70A4">
            <w:pPr>
              <w:jc w:val="right"/>
              <w:textAlignment w:val="bottom"/>
            </w:pPr>
            <w:r>
              <w:rPr>
                <w:rFonts w:ascii="Arial" w:eastAsia="宋体" w:hAnsi="Arial" w:cs="Arial"/>
                <w:color w:val="000000"/>
                <w:sz w:val="17"/>
                <w:szCs w:val="17"/>
              </w:rPr>
              <w:t>57 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F1F"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F20" w14:textId="77777777" w:rsidR="00DC2771" w:rsidRDefault="003E70A4">
            <w:pPr>
              <w:jc w:val="right"/>
              <w:textAlignment w:val="bottom"/>
            </w:pPr>
            <w:r>
              <w:rPr>
                <w:rFonts w:ascii="Arial" w:eastAsia="宋体" w:hAnsi="Arial" w:cs="Arial"/>
                <w:color w:val="000000"/>
                <w:sz w:val="17"/>
                <w:szCs w:val="17"/>
              </w:rPr>
              <w:t>65 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F21"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F22"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F23" w14:textId="77777777" w:rsidR="00DC2771" w:rsidRDefault="00DC2771">
            <w:pPr>
              <w:jc w:val="right"/>
              <w:rPr>
                <w:rFonts w:ascii="宋体"/>
              </w:rPr>
            </w:pPr>
          </w:p>
        </w:tc>
        <w:tc>
          <w:tcPr>
            <w:tcW w:w="0" w:type="auto"/>
            <w:shd w:val="clear" w:color="auto" w:fill="auto"/>
            <w:vAlign w:val="bottom"/>
          </w:tcPr>
          <w:p w14:paraId="1181FF24" w14:textId="77777777" w:rsidR="00DC2771" w:rsidRDefault="00DC2771">
            <w:pPr>
              <w:rPr>
                <w:rFonts w:ascii="宋体"/>
                <w:vanish/>
              </w:rPr>
            </w:pPr>
          </w:p>
        </w:tc>
        <w:tc>
          <w:tcPr>
            <w:tcW w:w="0" w:type="auto"/>
            <w:shd w:val="clear" w:color="auto" w:fill="auto"/>
            <w:vAlign w:val="bottom"/>
          </w:tcPr>
          <w:p w14:paraId="1181FF25" w14:textId="77777777" w:rsidR="00DC2771" w:rsidRDefault="00DC2771">
            <w:pPr>
              <w:rPr>
                <w:rFonts w:ascii="宋体"/>
                <w:vanish/>
              </w:rPr>
            </w:pPr>
          </w:p>
        </w:tc>
        <w:tc>
          <w:tcPr>
            <w:tcW w:w="0" w:type="auto"/>
            <w:gridSpan w:val="3"/>
            <w:shd w:val="clear" w:color="auto" w:fill="auto"/>
            <w:vAlign w:val="bottom"/>
          </w:tcPr>
          <w:p w14:paraId="1181FF26" w14:textId="77777777" w:rsidR="00DC2771" w:rsidRDefault="00DC2771">
            <w:pPr>
              <w:rPr>
                <w:rFonts w:ascii="宋体"/>
                <w:vanish/>
              </w:rPr>
            </w:pPr>
          </w:p>
        </w:tc>
        <w:tc>
          <w:tcPr>
            <w:tcW w:w="0" w:type="auto"/>
            <w:gridSpan w:val="3"/>
            <w:shd w:val="clear" w:color="auto" w:fill="auto"/>
            <w:vAlign w:val="bottom"/>
          </w:tcPr>
          <w:p w14:paraId="1181FF27" w14:textId="77777777" w:rsidR="00DC2771" w:rsidRDefault="00DC2771">
            <w:pPr>
              <w:rPr>
                <w:rFonts w:ascii="宋体"/>
                <w:vanish/>
              </w:rPr>
            </w:pPr>
          </w:p>
        </w:tc>
      </w:tr>
      <w:tr w:rsidR="00DC2771" w14:paraId="1181FF3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FF29" w14:textId="77777777" w:rsidR="00DC2771" w:rsidRDefault="003E70A4">
            <w:pPr>
              <w:textAlignment w:val="bottom"/>
            </w:pPr>
            <w:r>
              <w:rPr>
                <w:rFonts w:ascii="Arial" w:eastAsia="宋体" w:hAnsi="Arial" w:cs="Arial"/>
                <w:b/>
                <w:bCs/>
                <w:color w:val="000000"/>
                <w:sz w:val="17"/>
                <w:szCs w:val="17"/>
              </w:rPr>
              <w:t xml:space="preserve">TOTAL NIKE, INC. INCOME BEFORE </w:t>
            </w:r>
            <w:r>
              <w:rPr>
                <w:rFonts w:ascii="Arial" w:eastAsia="宋体" w:hAnsi="Arial" w:cs="Arial"/>
                <w:b/>
                <w:bCs/>
                <w:color w:val="000000"/>
                <w:sz w:val="17"/>
                <w:szCs w:val="17"/>
              </w:rPr>
              <w:t>INCOME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F2A"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F2B" w14:textId="77777777" w:rsidR="00DC2771" w:rsidRDefault="003E70A4">
            <w:pPr>
              <w:jc w:val="right"/>
              <w:textAlignment w:val="bottom"/>
            </w:pPr>
            <w:r>
              <w:rPr>
                <w:rFonts w:ascii="Arial" w:eastAsia="宋体" w:hAnsi="Arial" w:cs="Arial"/>
                <w:b/>
                <w:bCs/>
                <w:color w:val="000000"/>
                <w:sz w:val="17"/>
                <w:szCs w:val="17"/>
              </w:rPr>
              <w:t>2,106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F2C"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F2D"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F2E" w14:textId="77777777" w:rsidR="00DC2771" w:rsidRDefault="003E70A4">
            <w:pPr>
              <w:jc w:val="right"/>
              <w:textAlignment w:val="bottom"/>
            </w:pPr>
            <w:r>
              <w:rPr>
                <w:rFonts w:ascii="Arial" w:eastAsia="宋体" w:hAnsi="Arial" w:cs="Arial"/>
                <w:b/>
                <w:bCs/>
                <w:color w:val="000000"/>
                <w:sz w:val="17"/>
                <w:szCs w:val="17"/>
              </w:rPr>
              <w:t>1,715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F2F" w14:textId="77777777" w:rsidR="00DC2771" w:rsidRDefault="00DC277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F30" w14:textId="77777777" w:rsidR="00DC2771" w:rsidRDefault="003E70A4">
            <w:pPr>
              <w:jc w:val="right"/>
              <w:textAlignment w:val="bottom"/>
            </w:pPr>
            <w:r>
              <w:rPr>
                <w:rFonts w:ascii="Arial" w:eastAsia="宋体" w:hAnsi="Arial" w:cs="Arial"/>
                <w:b/>
                <w:bCs/>
                <w:color w:val="000000"/>
                <w:sz w:val="17"/>
                <w:szCs w:val="17"/>
              </w:rPr>
              <w:t>23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F31" w14:textId="77777777" w:rsidR="00DC2771" w:rsidRDefault="003E70A4">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1181FF32" w14:textId="77777777" w:rsidR="00DC2771" w:rsidRDefault="00DC2771">
            <w:pPr>
              <w:rPr>
                <w:rFonts w:ascii="宋体"/>
                <w:vanish/>
              </w:rPr>
            </w:pPr>
          </w:p>
        </w:tc>
        <w:tc>
          <w:tcPr>
            <w:tcW w:w="0" w:type="auto"/>
            <w:shd w:val="clear" w:color="auto" w:fill="auto"/>
            <w:vAlign w:val="bottom"/>
          </w:tcPr>
          <w:p w14:paraId="1181FF33" w14:textId="77777777" w:rsidR="00DC2771" w:rsidRDefault="00DC2771">
            <w:pPr>
              <w:rPr>
                <w:rFonts w:ascii="宋体"/>
                <w:vanish/>
              </w:rPr>
            </w:pPr>
          </w:p>
        </w:tc>
        <w:tc>
          <w:tcPr>
            <w:tcW w:w="0" w:type="auto"/>
            <w:gridSpan w:val="3"/>
            <w:shd w:val="clear" w:color="auto" w:fill="auto"/>
            <w:vAlign w:val="bottom"/>
          </w:tcPr>
          <w:p w14:paraId="1181FF34" w14:textId="77777777" w:rsidR="00DC2771" w:rsidRDefault="00DC2771">
            <w:pPr>
              <w:rPr>
                <w:rFonts w:ascii="宋体"/>
                <w:vanish/>
              </w:rPr>
            </w:pPr>
          </w:p>
        </w:tc>
        <w:tc>
          <w:tcPr>
            <w:tcW w:w="0" w:type="auto"/>
            <w:gridSpan w:val="3"/>
            <w:shd w:val="clear" w:color="auto" w:fill="auto"/>
            <w:vAlign w:val="bottom"/>
          </w:tcPr>
          <w:p w14:paraId="1181FF35" w14:textId="77777777" w:rsidR="00DC2771" w:rsidRDefault="00DC2771">
            <w:pPr>
              <w:rPr>
                <w:rFonts w:ascii="宋体"/>
                <w:vanish/>
              </w:rPr>
            </w:pPr>
          </w:p>
        </w:tc>
      </w:tr>
    </w:tbl>
    <w:p w14:paraId="1181FF37" w14:textId="77777777" w:rsidR="00DC2771" w:rsidRDefault="003E70A4">
      <w:pPr>
        <w:spacing w:before="60" w:after="60"/>
        <w:ind w:hanging="360"/>
      </w:pPr>
      <w:r>
        <w:rPr>
          <w:rFonts w:ascii="Arial" w:eastAsia="宋体" w:hAnsi="Arial" w:cs="Arial"/>
          <w:i/>
          <w:iCs/>
          <w:color w:val="000000"/>
          <w:sz w:val="14"/>
          <w:szCs w:val="14"/>
        </w:rPr>
        <w:t>(1)</w:t>
      </w:r>
      <w:r>
        <w:rPr>
          <w:rFonts w:ascii="Arial" w:eastAsia="宋体" w:hAnsi="Arial" w:cs="Arial"/>
          <w:i/>
          <w:iCs/>
          <w:color w:val="000000"/>
          <w:sz w:val="14"/>
          <w:szCs w:val="14"/>
        </w:rPr>
        <w:t>    Total NIKE Brand EBIT, Total NIKE, Inc. EBIT and EBIT margin represent non-GAAP financial measures. See "Use of Non-GAAP Financial Measures" for further information.</w:t>
      </w:r>
    </w:p>
    <w:p w14:paraId="1181FF38" w14:textId="77777777" w:rsidR="00DC2771" w:rsidRDefault="003E70A4">
      <w:pPr>
        <w:spacing w:before="240" w:after="120"/>
      </w:pPr>
      <w:r>
        <w:rPr>
          <w:rFonts w:ascii="sans-serif" w:eastAsia="sans-serif" w:hAnsi="sans-serif" w:cs="sans-serif"/>
          <w:b/>
          <w:bCs/>
          <w:color w:val="000000"/>
          <w:sz w:val="28"/>
          <w:szCs w:val="28"/>
        </w:rPr>
        <w:t>NORTH AMERICA</w:t>
      </w:r>
    </w:p>
    <w:tbl>
      <w:tblPr>
        <w:tblW w:w="5000" w:type="pct"/>
        <w:tblCellMar>
          <w:top w:w="15" w:type="dxa"/>
          <w:left w:w="15" w:type="dxa"/>
          <w:bottom w:w="15" w:type="dxa"/>
          <w:right w:w="15" w:type="dxa"/>
        </w:tblCellMar>
        <w:tblLook w:val="04A0" w:firstRow="1" w:lastRow="0" w:firstColumn="1" w:lastColumn="0" w:noHBand="0" w:noVBand="1"/>
      </w:tblPr>
      <w:tblGrid>
        <w:gridCol w:w="37"/>
        <w:gridCol w:w="3804"/>
        <w:gridCol w:w="36"/>
        <w:gridCol w:w="115"/>
        <w:gridCol w:w="844"/>
        <w:gridCol w:w="36"/>
        <w:gridCol w:w="115"/>
        <w:gridCol w:w="844"/>
        <w:gridCol w:w="36"/>
        <w:gridCol w:w="52"/>
        <w:gridCol w:w="812"/>
        <w:gridCol w:w="172"/>
        <w:gridCol w:w="70"/>
        <w:gridCol w:w="795"/>
        <w:gridCol w:w="172"/>
        <w:gridCol w:w="36"/>
        <w:gridCol w:w="36"/>
        <w:gridCol w:w="36"/>
        <w:gridCol w:w="36"/>
        <w:gridCol w:w="36"/>
        <w:gridCol w:w="36"/>
        <w:gridCol w:w="36"/>
        <w:gridCol w:w="36"/>
        <w:gridCol w:w="36"/>
        <w:gridCol w:w="36"/>
        <w:gridCol w:w="36"/>
      </w:tblGrid>
      <w:tr w:rsidR="00DC2771" w14:paraId="1181FF4D" w14:textId="77777777">
        <w:tc>
          <w:tcPr>
            <w:tcW w:w="50" w:type="pct"/>
            <w:shd w:val="clear" w:color="auto" w:fill="auto"/>
            <w:vAlign w:val="bottom"/>
          </w:tcPr>
          <w:p w14:paraId="1181FF39" w14:textId="77777777" w:rsidR="00DC2771" w:rsidRDefault="00DC2771">
            <w:pPr>
              <w:rPr>
                <w:rFonts w:ascii="宋体"/>
              </w:rPr>
            </w:pPr>
          </w:p>
        </w:tc>
        <w:tc>
          <w:tcPr>
            <w:tcW w:w="2445" w:type="pct"/>
            <w:shd w:val="clear" w:color="auto" w:fill="auto"/>
            <w:vAlign w:val="bottom"/>
          </w:tcPr>
          <w:p w14:paraId="1181FF3A" w14:textId="77777777" w:rsidR="00DC2771" w:rsidRDefault="00DC2771">
            <w:pPr>
              <w:rPr>
                <w:rFonts w:ascii="宋体"/>
              </w:rPr>
            </w:pPr>
          </w:p>
        </w:tc>
        <w:tc>
          <w:tcPr>
            <w:tcW w:w="5" w:type="pct"/>
            <w:shd w:val="clear" w:color="auto" w:fill="auto"/>
            <w:vAlign w:val="bottom"/>
          </w:tcPr>
          <w:p w14:paraId="1181FF3B" w14:textId="77777777" w:rsidR="00DC2771" w:rsidRDefault="00DC2771">
            <w:pPr>
              <w:rPr>
                <w:rFonts w:ascii="宋体"/>
              </w:rPr>
            </w:pPr>
          </w:p>
        </w:tc>
        <w:tc>
          <w:tcPr>
            <w:tcW w:w="50" w:type="pct"/>
            <w:shd w:val="clear" w:color="auto" w:fill="auto"/>
            <w:vAlign w:val="bottom"/>
          </w:tcPr>
          <w:p w14:paraId="1181FF3C" w14:textId="77777777" w:rsidR="00DC2771" w:rsidRDefault="00DC2771">
            <w:pPr>
              <w:rPr>
                <w:rFonts w:ascii="宋体"/>
              </w:rPr>
            </w:pPr>
          </w:p>
        </w:tc>
        <w:tc>
          <w:tcPr>
            <w:tcW w:w="570" w:type="pct"/>
            <w:shd w:val="clear" w:color="auto" w:fill="auto"/>
            <w:vAlign w:val="bottom"/>
          </w:tcPr>
          <w:p w14:paraId="1181FF3D" w14:textId="77777777" w:rsidR="00DC2771" w:rsidRDefault="00DC2771">
            <w:pPr>
              <w:rPr>
                <w:rFonts w:ascii="宋体"/>
              </w:rPr>
            </w:pPr>
          </w:p>
        </w:tc>
        <w:tc>
          <w:tcPr>
            <w:tcW w:w="5" w:type="pct"/>
            <w:shd w:val="clear" w:color="auto" w:fill="auto"/>
            <w:vAlign w:val="bottom"/>
          </w:tcPr>
          <w:p w14:paraId="1181FF3E" w14:textId="77777777" w:rsidR="00DC2771" w:rsidRDefault="00DC2771">
            <w:pPr>
              <w:rPr>
                <w:rFonts w:ascii="宋体"/>
              </w:rPr>
            </w:pPr>
          </w:p>
        </w:tc>
        <w:tc>
          <w:tcPr>
            <w:tcW w:w="50" w:type="pct"/>
            <w:shd w:val="clear" w:color="auto" w:fill="auto"/>
            <w:vAlign w:val="bottom"/>
          </w:tcPr>
          <w:p w14:paraId="1181FF3F" w14:textId="77777777" w:rsidR="00DC2771" w:rsidRDefault="00DC2771">
            <w:pPr>
              <w:rPr>
                <w:rFonts w:ascii="宋体"/>
              </w:rPr>
            </w:pPr>
          </w:p>
        </w:tc>
        <w:tc>
          <w:tcPr>
            <w:tcW w:w="570" w:type="pct"/>
            <w:shd w:val="clear" w:color="auto" w:fill="auto"/>
            <w:vAlign w:val="bottom"/>
          </w:tcPr>
          <w:p w14:paraId="1181FF40" w14:textId="77777777" w:rsidR="00DC2771" w:rsidRDefault="00DC2771">
            <w:pPr>
              <w:rPr>
                <w:rFonts w:ascii="宋体"/>
              </w:rPr>
            </w:pPr>
          </w:p>
        </w:tc>
        <w:tc>
          <w:tcPr>
            <w:tcW w:w="5" w:type="pct"/>
            <w:shd w:val="clear" w:color="auto" w:fill="auto"/>
            <w:vAlign w:val="bottom"/>
          </w:tcPr>
          <w:p w14:paraId="1181FF41" w14:textId="77777777" w:rsidR="00DC2771" w:rsidRDefault="00DC2771">
            <w:pPr>
              <w:rPr>
                <w:rFonts w:ascii="宋体"/>
              </w:rPr>
            </w:pPr>
          </w:p>
        </w:tc>
        <w:tc>
          <w:tcPr>
            <w:tcW w:w="50" w:type="pct"/>
            <w:shd w:val="clear" w:color="auto" w:fill="auto"/>
            <w:vAlign w:val="bottom"/>
          </w:tcPr>
          <w:p w14:paraId="1181FF42" w14:textId="77777777" w:rsidR="00DC2771" w:rsidRDefault="00DC2771">
            <w:pPr>
              <w:rPr>
                <w:rFonts w:ascii="宋体"/>
              </w:rPr>
            </w:pPr>
          </w:p>
        </w:tc>
        <w:tc>
          <w:tcPr>
            <w:tcW w:w="570" w:type="pct"/>
            <w:shd w:val="clear" w:color="auto" w:fill="auto"/>
            <w:vAlign w:val="bottom"/>
          </w:tcPr>
          <w:p w14:paraId="1181FF43" w14:textId="77777777" w:rsidR="00DC2771" w:rsidRDefault="00DC2771">
            <w:pPr>
              <w:rPr>
                <w:rFonts w:ascii="宋体"/>
              </w:rPr>
            </w:pPr>
          </w:p>
        </w:tc>
        <w:tc>
          <w:tcPr>
            <w:tcW w:w="5" w:type="pct"/>
            <w:shd w:val="clear" w:color="auto" w:fill="auto"/>
            <w:vAlign w:val="bottom"/>
          </w:tcPr>
          <w:p w14:paraId="1181FF44" w14:textId="77777777" w:rsidR="00DC2771" w:rsidRDefault="00DC2771">
            <w:pPr>
              <w:rPr>
                <w:rFonts w:ascii="宋体"/>
              </w:rPr>
            </w:pPr>
          </w:p>
        </w:tc>
        <w:tc>
          <w:tcPr>
            <w:tcW w:w="50" w:type="pct"/>
            <w:shd w:val="clear" w:color="auto" w:fill="auto"/>
            <w:vAlign w:val="bottom"/>
          </w:tcPr>
          <w:p w14:paraId="1181FF45" w14:textId="77777777" w:rsidR="00DC2771" w:rsidRDefault="00DC2771">
            <w:pPr>
              <w:rPr>
                <w:rFonts w:ascii="宋体"/>
              </w:rPr>
            </w:pPr>
          </w:p>
        </w:tc>
        <w:tc>
          <w:tcPr>
            <w:tcW w:w="570" w:type="pct"/>
            <w:shd w:val="clear" w:color="auto" w:fill="auto"/>
            <w:vAlign w:val="bottom"/>
          </w:tcPr>
          <w:p w14:paraId="1181FF46" w14:textId="77777777" w:rsidR="00DC2771" w:rsidRDefault="00DC2771">
            <w:pPr>
              <w:rPr>
                <w:rFonts w:ascii="宋体"/>
              </w:rPr>
            </w:pPr>
          </w:p>
        </w:tc>
        <w:tc>
          <w:tcPr>
            <w:tcW w:w="5" w:type="pct"/>
            <w:shd w:val="clear" w:color="auto" w:fill="auto"/>
            <w:vAlign w:val="bottom"/>
          </w:tcPr>
          <w:p w14:paraId="1181FF47" w14:textId="77777777" w:rsidR="00DC2771" w:rsidRDefault="00DC2771">
            <w:pPr>
              <w:rPr>
                <w:rFonts w:ascii="宋体"/>
              </w:rPr>
            </w:pPr>
          </w:p>
        </w:tc>
        <w:tc>
          <w:tcPr>
            <w:tcW w:w="0" w:type="auto"/>
            <w:shd w:val="clear" w:color="auto" w:fill="auto"/>
            <w:vAlign w:val="bottom"/>
          </w:tcPr>
          <w:p w14:paraId="1181FF48" w14:textId="77777777" w:rsidR="00DC2771" w:rsidRDefault="00DC2771">
            <w:pPr>
              <w:rPr>
                <w:rFonts w:ascii="宋体"/>
                <w:vanish/>
              </w:rPr>
            </w:pPr>
          </w:p>
        </w:tc>
        <w:tc>
          <w:tcPr>
            <w:tcW w:w="0" w:type="auto"/>
            <w:shd w:val="clear" w:color="auto" w:fill="auto"/>
            <w:vAlign w:val="bottom"/>
          </w:tcPr>
          <w:p w14:paraId="1181FF49" w14:textId="77777777" w:rsidR="00DC2771" w:rsidRDefault="00DC2771">
            <w:pPr>
              <w:rPr>
                <w:rFonts w:ascii="宋体"/>
                <w:vanish/>
              </w:rPr>
            </w:pPr>
          </w:p>
        </w:tc>
        <w:tc>
          <w:tcPr>
            <w:tcW w:w="0" w:type="auto"/>
            <w:gridSpan w:val="3"/>
            <w:shd w:val="clear" w:color="auto" w:fill="auto"/>
            <w:vAlign w:val="bottom"/>
          </w:tcPr>
          <w:p w14:paraId="1181FF4A" w14:textId="77777777" w:rsidR="00DC2771" w:rsidRDefault="00DC2771">
            <w:pPr>
              <w:rPr>
                <w:rFonts w:ascii="宋体"/>
                <w:vanish/>
              </w:rPr>
            </w:pPr>
          </w:p>
        </w:tc>
        <w:tc>
          <w:tcPr>
            <w:tcW w:w="0" w:type="auto"/>
            <w:gridSpan w:val="3"/>
            <w:shd w:val="clear" w:color="auto" w:fill="auto"/>
            <w:vAlign w:val="bottom"/>
          </w:tcPr>
          <w:p w14:paraId="1181FF4B" w14:textId="77777777" w:rsidR="00DC2771" w:rsidRDefault="00DC2771">
            <w:pPr>
              <w:rPr>
                <w:rFonts w:ascii="宋体"/>
                <w:vanish/>
              </w:rPr>
            </w:pPr>
          </w:p>
        </w:tc>
        <w:tc>
          <w:tcPr>
            <w:tcW w:w="0" w:type="auto"/>
            <w:gridSpan w:val="3"/>
            <w:shd w:val="clear" w:color="auto" w:fill="auto"/>
            <w:vAlign w:val="bottom"/>
          </w:tcPr>
          <w:p w14:paraId="1181FF4C" w14:textId="77777777" w:rsidR="00DC2771" w:rsidRDefault="00DC2771">
            <w:pPr>
              <w:rPr>
                <w:rFonts w:ascii="宋体"/>
                <w:vanish/>
              </w:rPr>
            </w:pPr>
          </w:p>
        </w:tc>
      </w:tr>
      <w:tr w:rsidR="00DC2771" w14:paraId="1181FF5B" w14:textId="77777777">
        <w:tc>
          <w:tcPr>
            <w:tcW w:w="0" w:type="auto"/>
            <w:gridSpan w:val="3"/>
            <w:shd w:val="clear" w:color="auto" w:fill="auto"/>
            <w:tcMar>
              <w:top w:w="0" w:type="dxa"/>
              <w:left w:w="20" w:type="dxa"/>
              <w:bottom w:w="0" w:type="dxa"/>
              <w:right w:w="20" w:type="dxa"/>
            </w:tcMar>
            <w:vAlign w:val="bottom"/>
          </w:tcPr>
          <w:p w14:paraId="1181FF4E" w14:textId="77777777" w:rsidR="00DC2771" w:rsidRDefault="00DC2771">
            <w:pPr>
              <w:rPr>
                <w:rFonts w:ascii="宋体"/>
              </w:rPr>
            </w:pPr>
          </w:p>
        </w:tc>
        <w:tc>
          <w:tcPr>
            <w:tcW w:w="0" w:type="auto"/>
            <w:gridSpan w:val="12"/>
            <w:shd w:val="clear" w:color="auto" w:fill="auto"/>
            <w:tcMar>
              <w:top w:w="40" w:type="dxa"/>
              <w:left w:w="20" w:type="dxa"/>
              <w:bottom w:w="40" w:type="dxa"/>
              <w:right w:w="20" w:type="dxa"/>
            </w:tcMar>
            <w:vAlign w:val="bottom"/>
          </w:tcPr>
          <w:p w14:paraId="1181FF4F" w14:textId="77777777" w:rsidR="00DC2771" w:rsidRDefault="003E70A4">
            <w:pPr>
              <w:jc w:val="center"/>
              <w:textAlignment w:val="bottom"/>
            </w:pPr>
            <w:r>
              <w:rPr>
                <w:rFonts w:ascii="sans-serif" w:eastAsia="sans-serif" w:hAnsi="sans-serif" w:cs="sans-serif"/>
                <w:b/>
                <w:bCs/>
                <w:color w:val="000000"/>
                <w:sz w:val="17"/>
                <w:szCs w:val="17"/>
              </w:rPr>
              <w:t>THRE</w:t>
            </w:r>
            <w:r>
              <w:rPr>
                <w:rFonts w:ascii="sans-serif" w:eastAsia="sans-serif" w:hAnsi="sans-serif" w:cs="sans-serif"/>
                <w:b/>
                <w:bCs/>
                <w:color w:val="000000"/>
                <w:sz w:val="17"/>
                <w:szCs w:val="17"/>
              </w:rPr>
              <w:t>E MONTHS ENDED AUGUST 31,</w:t>
            </w:r>
          </w:p>
        </w:tc>
        <w:tc>
          <w:tcPr>
            <w:tcW w:w="0" w:type="auto"/>
            <w:shd w:val="clear" w:color="auto" w:fill="auto"/>
            <w:vAlign w:val="bottom"/>
          </w:tcPr>
          <w:p w14:paraId="1181FF50" w14:textId="77777777" w:rsidR="00DC2771" w:rsidRDefault="00DC2771">
            <w:pPr>
              <w:rPr>
                <w:rFonts w:ascii="宋体"/>
                <w:vanish/>
              </w:rPr>
            </w:pPr>
          </w:p>
        </w:tc>
        <w:tc>
          <w:tcPr>
            <w:tcW w:w="0" w:type="auto"/>
            <w:shd w:val="clear" w:color="auto" w:fill="auto"/>
            <w:vAlign w:val="bottom"/>
          </w:tcPr>
          <w:p w14:paraId="1181FF51" w14:textId="77777777" w:rsidR="00DC2771" w:rsidRDefault="00DC2771">
            <w:pPr>
              <w:rPr>
                <w:rFonts w:ascii="宋体"/>
                <w:vanish/>
              </w:rPr>
            </w:pPr>
          </w:p>
        </w:tc>
        <w:tc>
          <w:tcPr>
            <w:tcW w:w="0" w:type="auto"/>
            <w:shd w:val="clear" w:color="auto" w:fill="auto"/>
            <w:vAlign w:val="bottom"/>
          </w:tcPr>
          <w:p w14:paraId="1181FF52" w14:textId="77777777" w:rsidR="00DC2771" w:rsidRDefault="00DC2771">
            <w:pPr>
              <w:rPr>
                <w:rFonts w:ascii="宋体"/>
              </w:rPr>
            </w:pPr>
          </w:p>
        </w:tc>
        <w:tc>
          <w:tcPr>
            <w:tcW w:w="0" w:type="auto"/>
            <w:shd w:val="clear" w:color="auto" w:fill="auto"/>
            <w:vAlign w:val="bottom"/>
          </w:tcPr>
          <w:p w14:paraId="1181FF53" w14:textId="77777777" w:rsidR="00DC2771" w:rsidRDefault="00DC2771">
            <w:pPr>
              <w:rPr>
                <w:rFonts w:ascii="宋体"/>
              </w:rPr>
            </w:pPr>
          </w:p>
        </w:tc>
        <w:tc>
          <w:tcPr>
            <w:tcW w:w="0" w:type="auto"/>
            <w:shd w:val="clear" w:color="auto" w:fill="auto"/>
            <w:vAlign w:val="bottom"/>
          </w:tcPr>
          <w:p w14:paraId="1181FF54" w14:textId="77777777" w:rsidR="00DC2771" w:rsidRDefault="00DC2771">
            <w:pPr>
              <w:rPr>
                <w:rFonts w:ascii="宋体"/>
              </w:rPr>
            </w:pPr>
          </w:p>
        </w:tc>
        <w:tc>
          <w:tcPr>
            <w:tcW w:w="0" w:type="auto"/>
            <w:shd w:val="clear" w:color="auto" w:fill="auto"/>
            <w:vAlign w:val="bottom"/>
          </w:tcPr>
          <w:p w14:paraId="1181FF55" w14:textId="77777777" w:rsidR="00DC2771" w:rsidRDefault="00DC2771">
            <w:pPr>
              <w:rPr>
                <w:rFonts w:ascii="宋体"/>
              </w:rPr>
            </w:pPr>
          </w:p>
        </w:tc>
        <w:tc>
          <w:tcPr>
            <w:tcW w:w="0" w:type="auto"/>
            <w:shd w:val="clear" w:color="auto" w:fill="auto"/>
            <w:vAlign w:val="bottom"/>
          </w:tcPr>
          <w:p w14:paraId="1181FF56" w14:textId="77777777" w:rsidR="00DC2771" w:rsidRDefault="00DC2771">
            <w:pPr>
              <w:rPr>
                <w:rFonts w:ascii="宋体"/>
              </w:rPr>
            </w:pPr>
          </w:p>
        </w:tc>
        <w:tc>
          <w:tcPr>
            <w:tcW w:w="0" w:type="auto"/>
            <w:shd w:val="clear" w:color="auto" w:fill="auto"/>
            <w:vAlign w:val="bottom"/>
          </w:tcPr>
          <w:p w14:paraId="1181FF57" w14:textId="77777777" w:rsidR="00DC2771" w:rsidRDefault="00DC2771">
            <w:pPr>
              <w:rPr>
                <w:rFonts w:ascii="宋体"/>
              </w:rPr>
            </w:pPr>
          </w:p>
        </w:tc>
        <w:tc>
          <w:tcPr>
            <w:tcW w:w="0" w:type="auto"/>
            <w:shd w:val="clear" w:color="auto" w:fill="auto"/>
            <w:vAlign w:val="bottom"/>
          </w:tcPr>
          <w:p w14:paraId="1181FF58" w14:textId="77777777" w:rsidR="00DC2771" w:rsidRDefault="00DC2771">
            <w:pPr>
              <w:rPr>
                <w:rFonts w:ascii="宋体"/>
              </w:rPr>
            </w:pPr>
          </w:p>
        </w:tc>
        <w:tc>
          <w:tcPr>
            <w:tcW w:w="0" w:type="auto"/>
            <w:shd w:val="clear" w:color="auto" w:fill="auto"/>
            <w:vAlign w:val="bottom"/>
          </w:tcPr>
          <w:p w14:paraId="1181FF59" w14:textId="77777777" w:rsidR="00DC2771" w:rsidRDefault="00DC2771">
            <w:pPr>
              <w:rPr>
                <w:rFonts w:ascii="宋体"/>
              </w:rPr>
            </w:pPr>
          </w:p>
        </w:tc>
        <w:tc>
          <w:tcPr>
            <w:tcW w:w="0" w:type="auto"/>
            <w:shd w:val="clear" w:color="auto" w:fill="auto"/>
            <w:vAlign w:val="bottom"/>
          </w:tcPr>
          <w:p w14:paraId="1181FF5A" w14:textId="77777777" w:rsidR="00DC2771" w:rsidRDefault="00DC2771">
            <w:pPr>
              <w:rPr>
                <w:rFonts w:ascii="宋体"/>
              </w:rPr>
            </w:pPr>
          </w:p>
        </w:tc>
      </w:tr>
      <w:tr w:rsidR="00DC2771" w14:paraId="1181FF66" w14:textId="77777777">
        <w:tc>
          <w:tcPr>
            <w:tcW w:w="0" w:type="auto"/>
            <w:gridSpan w:val="3"/>
            <w:shd w:val="clear" w:color="auto" w:fill="auto"/>
            <w:tcMar>
              <w:top w:w="40" w:type="dxa"/>
              <w:left w:w="20" w:type="dxa"/>
              <w:bottom w:w="40" w:type="dxa"/>
              <w:right w:w="20" w:type="dxa"/>
            </w:tcMar>
            <w:vAlign w:val="bottom"/>
          </w:tcPr>
          <w:p w14:paraId="1181FF5C"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F5D"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F5E"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F5F" w14:textId="77777777" w:rsidR="00DC2771" w:rsidRDefault="003E70A4">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F60" w14:textId="77777777" w:rsidR="00DC2771" w:rsidRDefault="003E70A4">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1181FF61" w14:textId="77777777" w:rsidR="00DC2771" w:rsidRDefault="00DC2771">
            <w:pPr>
              <w:rPr>
                <w:rFonts w:ascii="宋体"/>
                <w:vanish/>
              </w:rPr>
            </w:pPr>
          </w:p>
        </w:tc>
        <w:tc>
          <w:tcPr>
            <w:tcW w:w="0" w:type="auto"/>
            <w:shd w:val="clear" w:color="auto" w:fill="auto"/>
            <w:vAlign w:val="bottom"/>
          </w:tcPr>
          <w:p w14:paraId="1181FF62" w14:textId="77777777" w:rsidR="00DC2771" w:rsidRDefault="00DC2771">
            <w:pPr>
              <w:rPr>
                <w:rFonts w:ascii="宋体"/>
                <w:vanish/>
              </w:rPr>
            </w:pPr>
          </w:p>
        </w:tc>
        <w:tc>
          <w:tcPr>
            <w:tcW w:w="0" w:type="auto"/>
            <w:gridSpan w:val="3"/>
            <w:shd w:val="clear" w:color="auto" w:fill="auto"/>
            <w:vAlign w:val="bottom"/>
          </w:tcPr>
          <w:p w14:paraId="1181FF63" w14:textId="77777777" w:rsidR="00DC2771" w:rsidRDefault="00DC2771">
            <w:pPr>
              <w:rPr>
                <w:rFonts w:ascii="宋体"/>
                <w:vanish/>
              </w:rPr>
            </w:pPr>
          </w:p>
        </w:tc>
        <w:tc>
          <w:tcPr>
            <w:tcW w:w="0" w:type="auto"/>
            <w:gridSpan w:val="3"/>
            <w:shd w:val="clear" w:color="auto" w:fill="auto"/>
            <w:vAlign w:val="bottom"/>
          </w:tcPr>
          <w:p w14:paraId="1181FF64" w14:textId="77777777" w:rsidR="00DC2771" w:rsidRDefault="00DC2771">
            <w:pPr>
              <w:rPr>
                <w:rFonts w:ascii="宋体"/>
                <w:vanish/>
              </w:rPr>
            </w:pPr>
          </w:p>
        </w:tc>
        <w:tc>
          <w:tcPr>
            <w:tcW w:w="0" w:type="auto"/>
            <w:gridSpan w:val="3"/>
            <w:shd w:val="clear" w:color="auto" w:fill="auto"/>
            <w:vAlign w:val="bottom"/>
          </w:tcPr>
          <w:p w14:paraId="1181FF65" w14:textId="77777777" w:rsidR="00DC2771" w:rsidRDefault="00DC2771">
            <w:pPr>
              <w:rPr>
                <w:rFonts w:ascii="宋体"/>
                <w:vanish/>
              </w:rPr>
            </w:pPr>
          </w:p>
        </w:tc>
      </w:tr>
      <w:tr w:rsidR="00DC2771" w14:paraId="1181FF7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F67" w14:textId="77777777" w:rsidR="00DC2771" w:rsidRDefault="003E70A4">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1FF68"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F69"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F6A"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F6B" w14:textId="77777777" w:rsidR="00DC2771" w:rsidRDefault="00DC2771">
            <w:pPr>
              <w:rPr>
                <w:rFonts w:ascii="宋体"/>
              </w:rPr>
            </w:pPr>
          </w:p>
        </w:tc>
        <w:tc>
          <w:tcPr>
            <w:tcW w:w="0" w:type="auto"/>
            <w:shd w:val="clear" w:color="auto" w:fill="auto"/>
            <w:vAlign w:val="bottom"/>
          </w:tcPr>
          <w:p w14:paraId="1181FF6C" w14:textId="77777777" w:rsidR="00DC2771" w:rsidRDefault="00DC2771">
            <w:pPr>
              <w:rPr>
                <w:rFonts w:ascii="宋体"/>
                <w:vanish/>
              </w:rPr>
            </w:pPr>
          </w:p>
        </w:tc>
        <w:tc>
          <w:tcPr>
            <w:tcW w:w="0" w:type="auto"/>
            <w:shd w:val="clear" w:color="auto" w:fill="auto"/>
            <w:vAlign w:val="bottom"/>
          </w:tcPr>
          <w:p w14:paraId="1181FF6D" w14:textId="77777777" w:rsidR="00DC2771" w:rsidRDefault="00DC2771">
            <w:pPr>
              <w:rPr>
                <w:rFonts w:ascii="宋体"/>
                <w:vanish/>
              </w:rPr>
            </w:pPr>
          </w:p>
        </w:tc>
        <w:tc>
          <w:tcPr>
            <w:tcW w:w="0" w:type="auto"/>
            <w:gridSpan w:val="3"/>
            <w:shd w:val="clear" w:color="auto" w:fill="auto"/>
            <w:vAlign w:val="bottom"/>
          </w:tcPr>
          <w:p w14:paraId="1181FF6E" w14:textId="77777777" w:rsidR="00DC2771" w:rsidRDefault="00DC2771">
            <w:pPr>
              <w:rPr>
                <w:rFonts w:ascii="宋体"/>
                <w:vanish/>
              </w:rPr>
            </w:pPr>
          </w:p>
        </w:tc>
        <w:tc>
          <w:tcPr>
            <w:tcW w:w="0" w:type="auto"/>
            <w:gridSpan w:val="3"/>
            <w:shd w:val="clear" w:color="auto" w:fill="auto"/>
            <w:vAlign w:val="bottom"/>
          </w:tcPr>
          <w:p w14:paraId="1181FF6F" w14:textId="77777777" w:rsidR="00DC2771" w:rsidRDefault="00DC2771">
            <w:pPr>
              <w:rPr>
                <w:rFonts w:ascii="宋体"/>
                <w:vanish/>
              </w:rPr>
            </w:pPr>
          </w:p>
        </w:tc>
        <w:tc>
          <w:tcPr>
            <w:tcW w:w="0" w:type="auto"/>
            <w:gridSpan w:val="3"/>
            <w:shd w:val="clear" w:color="auto" w:fill="auto"/>
            <w:vAlign w:val="bottom"/>
          </w:tcPr>
          <w:p w14:paraId="1181FF70" w14:textId="77777777" w:rsidR="00DC2771" w:rsidRDefault="00DC2771">
            <w:pPr>
              <w:rPr>
                <w:rFonts w:ascii="宋体"/>
                <w:vanish/>
              </w:rPr>
            </w:pPr>
          </w:p>
        </w:tc>
      </w:tr>
      <w:tr w:rsidR="00DC2771" w14:paraId="1181FF8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F72" w14:textId="77777777" w:rsidR="00DC2771" w:rsidRDefault="003E70A4">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FF73"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F74" w14:textId="77777777" w:rsidR="00DC2771" w:rsidRDefault="003E70A4">
            <w:pPr>
              <w:jc w:val="right"/>
              <w:textAlignment w:val="bottom"/>
            </w:pPr>
            <w:r>
              <w:rPr>
                <w:rFonts w:ascii="Arial" w:eastAsia="宋体" w:hAnsi="Arial" w:cs="Arial"/>
                <w:color w:val="000000"/>
                <w:sz w:val="17"/>
                <w:szCs w:val="17"/>
              </w:rPr>
              <w:t>3,264 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F75"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F76"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F77" w14:textId="77777777" w:rsidR="00DC2771" w:rsidRDefault="003E70A4">
            <w:pPr>
              <w:jc w:val="right"/>
              <w:textAlignment w:val="bottom"/>
            </w:pPr>
            <w:r>
              <w:rPr>
                <w:rFonts w:ascii="Arial" w:eastAsia="宋体" w:hAnsi="Arial" w:cs="Arial"/>
                <w:color w:val="000000"/>
                <w:sz w:val="17"/>
                <w:szCs w:val="17"/>
              </w:rPr>
              <w:t>2,957 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F78"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F79" w14:textId="77777777" w:rsidR="00DC2771" w:rsidRDefault="003E70A4">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F7A"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F7B" w14:textId="77777777" w:rsidR="00DC2771" w:rsidRDefault="003E70A4">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F7C"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1FF7D" w14:textId="77777777" w:rsidR="00DC2771" w:rsidRDefault="00DC2771">
            <w:pPr>
              <w:rPr>
                <w:rFonts w:ascii="宋体"/>
                <w:vanish/>
              </w:rPr>
            </w:pPr>
          </w:p>
        </w:tc>
        <w:tc>
          <w:tcPr>
            <w:tcW w:w="0" w:type="auto"/>
            <w:shd w:val="clear" w:color="auto" w:fill="auto"/>
            <w:vAlign w:val="bottom"/>
          </w:tcPr>
          <w:p w14:paraId="1181FF7E" w14:textId="77777777" w:rsidR="00DC2771" w:rsidRDefault="00DC2771">
            <w:pPr>
              <w:rPr>
                <w:rFonts w:ascii="宋体"/>
                <w:vanish/>
              </w:rPr>
            </w:pPr>
          </w:p>
        </w:tc>
        <w:tc>
          <w:tcPr>
            <w:tcW w:w="0" w:type="auto"/>
            <w:gridSpan w:val="3"/>
            <w:shd w:val="clear" w:color="auto" w:fill="auto"/>
            <w:vAlign w:val="bottom"/>
          </w:tcPr>
          <w:p w14:paraId="1181FF7F" w14:textId="77777777" w:rsidR="00DC2771" w:rsidRDefault="00DC2771">
            <w:pPr>
              <w:rPr>
                <w:rFonts w:ascii="宋体"/>
                <w:vanish/>
              </w:rPr>
            </w:pPr>
          </w:p>
        </w:tc>
        <w:tc>
          <w:tcPr>
            <w:tcW w:w="0" w:type="auto"/>
            <w:gridSpan w:val="3"/>
            <w:shd w:val="clear" w:color="auto" w:fill="auto"/>
            <w:vAlign w:val="bottom"/>
          </w:tcPr>
          <w:p w14:paraId="1181FF80" w14:textId="77777777" w:rsidR="00DC2771" w:rsidRDefault="00DC2771">
            <w:pPr>
              <w:rPr>
                <w:rFonts w:ascii="宋体"/>
                <w:vanish/>
              </w:rPr>
            </w:pPr>
          </w:p>
        </w:tc>
        <w:tc>
          <w:tcPr>
            <w:tcW w:w="0" w:type="auto"/>
            <w:gridSpan w:val="3"/>
            <w:shd w:val="clear" w:color="auto" w:fill="auto"/>
            <w:vAlign w:val="bottom"/>
          </w:tcPr>
          <w:p w14:paraId="1181FF81" w14:textId="77777777" w:rsidR="00DC2771" w:rsidRDefault="00DC2771">
            <w:pPr>
              <w:rPr>
                <w:rFonts w:ascii="宋体"/>
                <w:vanish/>
              </w:rPr>
            </w:pPr>
          </w:p>
        </w:tc>
      </w:tr>
      <w:tr w:rsidR="00DC2771" w14:paraId="1181FF9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F83" w14:textId="77777777" w:rsidR="00DC2771" w:rsidRDefault="003E70A4">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F84" w14:textId="77777777" w:rsidR="00DC2771" w:rsidRDefault="003E70A4">
            <w:pPr>
              <w:jc w:val="right"/>
              <w:textAlignment w:val="bottom"/>
            </w:pPr>
            <w:r>
              <w:rPr>
                <w:rFonts w:ascii="Arial" w:eastAsia="宋体" w:hAnsi="Arial" w:cs="Arial"/>
                <w:color w:val="000000"/>
                <w:sz w:val="17"/>
                <w:szCs w:val="17"/>
              </w:rPr>
              <w:t>1,430 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F85"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F86" w14:textId="77777777" w:rsidR="00DC2771" w:rsidRDefault="003E70A4">
            <w:pPr>
              <w:jc w:val="right"/>
              <w:textAlignment w:val="bottom"/>
            </w:pPr>
            <w:r>
              <w:rPr>
                <w:rFonts w:ascii="Arial" w:eastAsia="宋体" w:hAnsi="Arial" w:cs="Arial"/>
                <w:color w:val="000000"/>
                <w:sz w:val="17"/>
                <w:szCs w:val="17"/>
              </w:rPr>
              <w:t>1,125 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F87"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F88" w14:textId="77777777" w:rsidR="00DC2771" w:rsidRDefault="003E70A4">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F89"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F8A" w14:textId="77777777" w:rsidR="00DC2771" w:rsidRDefault="003E70A4">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F8B"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1FF8C" w14:textId="77777777" w:rsidR="00DC2771" w:rsidRDefault="00DC2771">
            <w:pPr>
              <w:rPr>
                <w:rFonts w:ascii="宋体"/>
                <w:vanish/>
              </w:rPr>
            </w:pPr>
          </w:p>
        </w:tc>
        <w:tc>
          <w:tcPr>
            <w:tcW w:w="0" w:type="auto"/>
            <w:shd w:val="clear" w:color="auto" w:fill="auto"/>
            <w:vAlign w:val="bottom"/>
          </w:tcPr>
          <w:p w14:paraId="1181FF8D" w14:textId="77777777" w:rsidR="00DC2771" w:rsidRDefault="00DC2771">
            <w:pPr>
              <w:rPr>
                <w:rFonts w:ascii="宋体"/>
                <w:vanish/>
              </w:rPr>
            </w:pPr>
          </w:p>
        </w:tc>
        <w:tc>
          <w:tcPr>
            <w:tcW w:w="0" w:type="auto"/>
            <w:gridSpan w:val="3"/>
            <w:shd w:val="clear" w:color="auto" w:fill="auto"/>
            <w:vAlign w:val="bottom"/>
          </w:tcPr>
          <w:p w14:paraId="1181FF8E" w14:textId="77777777" w:rsidR="00DC2771" w:rsidRDefault="00DC2771">
            <w:pPr>
              <w:rPr>
                <w:rFonts w:ascii="宋体"/>
                <w:vanish/>
              </w:rPr>
            </w:pPr>
          </w:p>
        </w:tc>
        <w:tc>
          <w:tcPr>
            <w:tcW w:w="0" w:type="auto"/>
            <w:gridSpan w:val="3"/>
            <w:shd w:val="clear" w:color="auto" w:fill="auto"/>
            <w:vAlign w:val="bottom"/>
          </w:tcPr>
          <w:p w14:paraId="1181FF8F" w14:textId="77777777" w:rsidR="00DC2771" w:rsidRDefault="00DC2771">
            <w:pPr>
              <w:rPr>
                <w:rFonts w:ascii="宋体"/>
                <w:vanish/>
              </w:rPr>
            </w:pPr>
          </w:p>
        </w:tc>
        <w:tc>
          <w:tcPr>
            <w:tcW w:w="0" w:type="auto"/>
            <w:gridSpan w:val="3"/>
            <w:shd w:val="clear" w:color="auto" w:fill="auto"/>
            <w:vAlign w:val="bottom"/>
          </w:tcPr>
          <w:p w14:paraId="1181FF90" w14:textId="77777777" w:rsidR="00DC2771" w:rsidRDefault="00DC2771">
            <w:pPr>
              <w:rPr>
                <w:rFonts w:ascii="宋体"/>
                <w:vanish/>
              </w:rPr>
            </w:pPr>
          </w:p>
        </w:tc>
      </w:tr>
      <w:tr w:rsidR="00DC2771" w14:paraId="1181FFA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F92" w14:textId="77777777" w:rsidR="00DC2771" w:rsidRDefault="003E70A4">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F93" w14:textId="77777777" w:rsidR="00DC2771" w:rsidRDefault="003E70A4">
            <w:pPr>
              <w:jc w:val="right"/>
              <w:textAlignment w:val="bottom"/>
            </w:pPr>
            <w:r>
              <w:rPr>
                <w:rFonts w:ascii="Arial" w:eastAsia="宋体" w:hAnsi="Arial" w:cs="Arial"/>
                <w:color w:val="000000"/>
                <w:sz w:val="17"/>
                <w:szCs w:val="17"/>
              </w:rPr>
              <w:t>185 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F94"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F95" w14:textId="77777777" w:rsidR="00DC2771" w:rsidRDefault="003E70A4">
            <w:pPr>
              <w:jc w:val="right"/>
              <w:textAlignment w:val="bottom"/>
            </w:pPr>
            <w:r>
              <w:rPr>
                <w:rFonts w:ascii="Arial" w:eastAsia="宋体" w:hAnsi="Arial" w:cs="Arial"/>
                <w:color w:val="000000"/>
                <w:sz w:val="17"/>
                <w:szCs w:val="17"/>
              </w:rPr>
              <w:t>143 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F96"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F97" w14:textId="77777777" w:rsidR="00DC2771" w:rsidRDefault="003E70A4">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F98"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F99" w14:textId="77777777" w:rsidR="00DC2771" w:rsidRDefault="003E70A4">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F9A"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1FF9B" w14:textId="77777777" w:rsidR="00DC2771" w:rsidRDefault="00DC2771">
            <w:pPr>
              <w:rPr>
                <w:rFonts w:ascii="宋体"/>
                <w:vanish/>
              </w:rPr>
            </w:pPr>
          </w:p>
        </w:tc>
        <w:tc>
          <w:tcPr>
            <w:tcW w:w="0" w:type="auto"/>
            <w:shd w:val="clear" w:color="auto" w:fill="auto"/>
            <w:vAlign w:val="bottom"/>
          </w:tcPr>
          <w:p w14:paraId="1181FF9C" w14:textId="77777777" w:rsidR="00DC2771" w:rsidRDefault="00DC2771">
            <w:pPr>
              <w:rPr>
                <w:rFonts w:ascii="宋体"/>
                <w:vanish/>
              </w:rPr>
            </w:pPr>
          </w:p>
        </w:tc>
        <w:tc>
          <w:tcPr>
            <w:tcW w:w="0" w:type="auto"/>
            <w:gridSpan w:val="3"/>
            <w:shd w:val="clear" w:color="auto" w:fill="auto"/>
            <w:vAlign w:val="bottom"/>
          </w:tcPr>
          <w:p w14:paraId="1181FF9D" w14:textId="77777777" w:rsidR="00DC2771" w:rsidRDefault="00DC2771">
            <w:pPr>
              <w:rPr>
                <w:rFonts w:ascii="宋体"/>
                <w:vanish/>
              </w:rPr>
            </w:pPr>
          </w:p>
        </w:tc>
        <w:tc>
          <w:tcPr>
            <w:tcW w:w="0" w:type="auto"/>
            <w:gridSpan w:val="3"/>
            <w:shd w:val="clear" w:color="auto" w:fill="auto"/>
            <w:vAlign w:val="bottom"/>
          </w:tcPr>
          <w:p w14:paraId="1181FF9E" w14:textId="77777777" w:rsidR="00DC2771" w:rsidRDefault="00DC2771">
            <w:pPr>
              <w:rPr>
                <w:rFonts w:ascii="宋体"/>
                <w:vanish/>
              </w:rPr>
            </w:pPr>
          </w:p>
        </w:tc>
        <w:tc>
          <w:tcPr>
            <w:tcW w:w="0" w:type="auto"/>
            <w:gridSpan w:val="3"/>
            <w:shd w:val="clear" w:color="auto" w:fill="auto"/>
            <w:vAlign w:val="bottom"/>
          </w:tcPr>
          <w:p w14:paraId="1181FF9F" w14:textId="77777777" w:rsidR="00DC2771" w:rsidRDefault="00DC2771">
            <w:pPr>
              <w:rPr>
                <w:rFonts w:ascii="宋体"/>
                <w:vanish/>
              </w:rPr>
            </w:pPr>
          </w:p>
        </w:tc>
      </w:tr>
      <w:tr w:rsidR="00DC2771" w14:paraId="1181FFB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FA1" w14:textId="77777777" w:rsidR="00DC2771" w:rsidRDefault="003E70A4">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1181FFA2"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FA3" w14:textId="77777777" w:rsidR="00DC2771" w:rsidRDefault="003E70A4">
            <w:pPr>
              <w:jc w:val="right"/>
              <w:textAlignment w:val="bottom"/>
            </w:pPr>
            <w:r>
              <w:rPr>
                <w:rFonts w:ascii="Arial" w:eastAsia="宋体" w:hAnsi="Arial" w:cs="Arial"/>
                <w:b/>
                <w:bCs/>
                <w:color w:val="000000"/>
                <w:sz w:val="17"/>
                <w:szCs w:val="17"/>
              </w:rPr>
              <w:t>4,879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FA4"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FA5"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FA6" w14:textId="77777777" w:rsidR="00DC2771" w:rsidRDefault="003E70A4">
            <w:pPr>
              <w:jc w:val="right"/>
              <w:textAlignment w:val="bottom"/>
            </w:pPr>
            <w:r>
              <w:rPr>
                <w:rFonts w:ascii="Arial" w:eastAsia="宋体" w:hAnsi="Arial" w:cs="Arial"/>
                <w:b/>
                <w:bCs/>
                <w:color w:val="000000"/>
                <w:sz w:val="17"/>
                <w:szCs w:val="17"/>
              </w:rPr>
              <w:t>4,225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FA7"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FA8" w14:textId="77777777" w:rsidR="00DC2771" w:rsidRDefault="003E70A4">
            <w:pPr>
              <w:jc w:val="right"/>
              <w:textAlignment w:val="bottom"/>
            </w:pPr>
            <w:r>
              <w:rPr>
                <w:rFonts w:ascii="Arial" w:eastAsia="宋体" w:hAnsi="Arial" w:cs="Arial"/>
                <w:b/>
                <w:bCs/>
                <w:color w:val="000000"/>
                <w:sz w:val="17"/>
                <w:szCs w:val="17"/>
              </w:rPr>
              <w:t>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FA9" w14:textId="77777777" w:rsidR="00DC2771" w:rsidRDefault="003E70A4">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FAA" w14:textId="77777777" w:rsidR="00DC2771" w:rsidRDefault="003E70A4">
            <w:pPr>
              <w:jc w:val="right"/>
              <w:textAlignment w:val="bottom"/>
            </w:pPr>
            <w:r>
              <w:rPr>
                <w:rFonts w:ascii="Arial" w:eastAsia="宋体" w:hAnsi="Arial" w:cs="Arial"/>
                <w:b/>
                <w:bCs/>
                <w:color w:val="000000"/>
                <w:sz w:val="17"/>
                <w:szCs w:val="17"/>
              </w:rPr>
              <w:t>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FAB" w14:textId="77777777" w:rsidR="00DC2771" w:rsidRDefault="003E70A4">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1181FFAC" w14:textId="77777777" w:rsidR="00DC2771" w:rsidRDefault="00DC2771">
            <w:pPr>
              <w:rPr>
                <w:rFonts w:ascii="宋体"/>
                <w:vanish/>
              </w:rPr>
            </w:pPr>
          </w:p>
        </w:tc>
        <w:tc>
          <w:tcPr>
            <w:tcW w:w="0" w:type="auto"/>
            <w:shd w:val="clear" w:color="auto" w:fill="auto"/>
            <w:vAlign w:val="bottom"/>
          </w:tcPr>
          <w:p w14:paraId="1181FFAD" w14:textId="77777777" w:rsidR="00DC2771" w:rsidRDefault="00DC2771">
            <w:pPr>
              <w:rPr>
                <w:rFonts w:ascii="宋体"/>
                <w:vanish/>
              </w:rPr>
            </w:pPr>
          </w:p>
        </w:tc>
        <w:tc>
          <w:tcPr>
            <w:tcW w:w="0" w:type="auto"/>
            <w:gridSpan w:val="3"/>
            <w:shd w:val="clear" w:color="auto" w:fill="auto"/>
            <w:vAlign w:val="bottom"/>
          </w:tcPr>
          <w:p w14:paraId="1181FFAE" w14:textId="77777777" w:rsidR="00DC2771" w:rsidRDefault="00DC2771">
            <w:pPr>
              <w:rPr>
                <w:rFonts w:ascii="宋体"/>
                <w:vanish/>
              </w:rPr>
            </w:pPr>
          </w:p>
        </w:tc>
        <w:tc>
          <w:tcPr>
            <w:tcW w:w="0" w:type="auto"/>
            <w:gridSpan w:val="3"/>
            <w:shd w:val="clear" w:color="auto" w:fill="auto"/>
            <w:vAlign w:val="bottom"/>
          </w:tcPr>
          <w:p w14:paraId="1181FFAF" w14:textId="77777777" w:rsidR="00DC2771" w:rsidRDefault="00DC2771">
            <w:pPr>
              <w:rPr>
                <w:rFonts w:ascii="宋体"/>
                <w:vanish/>
              </w:rPr>
            </w:pPr>
          </w:p>
        </w:tc>
        <w:tc>
          <w:tcPr>
            <w:tcW w:w="0" w:type="auto"/>
            <w:gridSpan w:val="3"/>
            <w:shd w:val="clear" w:color="auto" w:fill="auto"/>
            <w:vAlign w:val="bottom"/>
          </w:tcPr>
          <w:p w14:paraId="1181FFB0" w14:textId="77777777" w:rsidR="00DC2771" w:rsidRDefault="00DC2771">
            <w:pPr>
              <w:rPr>
                <w:rFonts w:ascii="宋体"/>
                <w:vanish/>
              </w:rPr>
            </w:pPr>
          </w:p>
        </w:tc>
      </w:tr>
      <w:tr w:rsidR="00DC2771" w14:paraId="1181FFB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FB2" w14:textId="77777777" w:rsidR="00DC2771" w:rsidRDefault="003E70A4">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1181FFB3" w14:textId="77777777" w:rsidR="00DC2771" w:rsidRDefault="003E70A4">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FB4" w14:textId="77777777" w:rsidR="00DC2771" w:rsidRDefault="003E70A4">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FB5"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1FFB6" w14:textId="77777777" w:rsidR="00DC2771" w:rsidRDefault="00DC2771">
            <w:pPr>
              <w:rPr>
                <w:rFonts w:ascii="宋体"/>
              </w:rPr>
            </w:pPr>
          </w:p>
        </w:tc>
        <w:tc>
          <w:tcPr>
            <w:tcW w:w="0" w:type="auto"/>
            <w:shd w:val="clear" w:color="auto" w:fill="auto"/>
            <w:vAlign w:val="bottom"/>
          </w:tcPr>
          <w:p w14:paraId="1181FFB7" w14:textId="77777777" w:rsidR="00DC2771" w:rsidRDefault="00DC2771">
            <w:pPr>
              <w:rPr>
                <w:rFonts w:ascii="宋体"/>
                <w:vanish/>
              </w:rPr>
            </w:pPr>
          </w:p>
        </w:tc>
        <w:tc>
          <w:tcPr>
            <w:tcW w:w="0" w:type="auto"/>
            <w:shd w:val="clear" w:color="auto" w:fill="auto"/>
            <w:vAlign w:val="bottom"/>
          </w:tcPr>
          <w:p w14:paraId="1181FFB8" w14:textId="77777777" w:rsidR="00DC2771" w:rsidRDefault="00DC2771">
            <w:pPr>
              <w:rPr>
                <w:rFonts w:ascii="宋体"/>
                <w:vanish/>
              </w:rPr>
            </w:pPr>
          </w:p>
        </w:tc>
        <w:tc>
          <w:tcPr>
            <w:tcW w:w="0" w:type="auto"/>
            <w:gridSpan w:val="3"/>
            <w:shd w:val="clear" w:color="auto" w:fill="auto"/>
            <w:vAlign w:val="bottom"/>
          </w:tcPr>
          <w:p w14:paraId="1181FFB9" w14:textId="77777777" w:rsidR="00DC2771" w:rsidRDefault="00DC2771">
            <w:pPr>
              <w:rPr>
                <w:rFonts w:ascii="宋体"/>
                <w:vanish/>
              </w:rPr>
            </w:pPr>
          </w:p>
        </w:tc>
        <w:tc>
          <w:tcPr>
            <w:tcW w:w="0" w:type="auto"/>
            <w:gridSpan w:val="3"/>
            <w:shd w:val="clear" w:color="auto" w:fill="auto"/>
            <w:vAlign w:val="bottom"/>
          </w:tcPr>
          <w:p w14:paraId="1181FFBA" w14:textId="77777777" w:rsidR="00DC2771" w:rsidRDefault="00DC2771">
            <w:pPr>
              <w:rPr>
                <w:rFonts w:ascii="宋体"/>
                <w:vanish/>
              </w:rPr>
            </w:pPr>
          </w:p>
        </w:tc>
        <w:tc>
          <w:tcPr>
            <w:tcW w:w="0" w:type="auto"/>
            <w:gridSpan w:val="3"/>
            <w:shd w:val="clear" w:color="auto" w:fill="auto"/>
            <w:vAlign w:val="bottom"/>
          </w:tcPr>
          <w:p w14:paraId="1181FFBB" w14:textId="77777777" w:rsidR="00DC2771" w:rsidRDefault="00DC2771">
            <w:pPr>
              <w:rPr>
                <w:rFonts w:ascii="宋体"/>
                <w:vanish/>
              </w:rPr>
            </w:pPr>
          </w:p>
        </w:tc>
      </w:tr>
      <w:tr w:rsidR="00DC2771" w14:paraId="1181FFC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FBD" w14:textId="77777777" w:rsidR="00DC2771" w:rsidRDefault="003E70A4">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1181FFBE"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1FFBF" w14:textId="77777777" w:rsidR="00DC2771" w:rsidRDefault="003E70A4">
            <w:pPr>
              <w:jc w:val="right"/>
              <w:textAlignment w:val="bottom"/>
            </w:pPr>
            <w:r>
              <w:rPr>
                <w:rFonts w:ascii="Arial" w:eastAsia="宋体" w:hAnsi="Arial" w:cs="Arial"/>
                <w:color w:val="000000"/>
                <w:sz w:val="17"/>
                <w:szCs w:val="17"/>
              </w:rPr>
              <w:t>2,678 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FC0"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1FFC1"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1FFC2" w14:textId="77777777" w:rsidR="00DC2771" w:rsidRDefault="003E70A4">
            <w:pPr>
              <w:jc w:val="right"/>
              <w:textAlignment w:val="bottom"/>
            </w:pPr>
            <w:r>
              <w:rPr>
                <w:rFonts w:ascii="Arial" w:eastAsia="宋体" w:hAnsi="Arial" w:cs="Arial"/>
                <w:color w:val="000000"/>
                <w:sz w:val="17"/>
                <w:szCs w:val="17"/>
              </w:rPr>
              <w:t>2,719 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FC3"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FC4" w14:textId="77777777" w:rsidR="00DC2771" w:rsidRDefault="003E70A4">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FC5"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FC6" w14:textId="77777777" w:rsidR="00DC2771" w:rsidRDefault="003E70A4">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FC7"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1FFC8" w14:textId="77777777" w:rsidR="00DC2771" w:rsidRDefault="00DC2771">
            <w:pPr>
              <w:rPr>
                <w:rFonts w:ascii="宋体"/>
                <w:vanish/>
              </w:rPr>
            </w:pPr>
          </w:p>
        </w:tc>
        <w:tc>
          <w:tcPr>
            <w:tcW w:w="0" w:type="auto"/>
            <w:shd w:val="clear" w:color="auto" w:fill="auto"/>
            <w:vAlign w:val="bottom"/>
          </w:tcPr>
          <w:p w14:paraId="1181FFC9" w14:textId="77777777" w:rsidR="00DC2771" w:rsidRDefault="00DC2771">
            <w:pPr>
              <w:rPr>
                <w:rFonts w:ascii="宋体"/>
                <w:vanish/>
              </w:rPr>
            </w:pPr>
          </w:p>
        </w:tc>
        <w:tc>
          <w:tcPr>
            <w:tcW w:w="0" w:type="auto"/>
            <w:gridSpan w:val="3"/>
            <w:shd w:val="clear" w:color="auto" w:fill="auto"/>
            <w:vAlign w:val="bottom"/>
          </w:tcPr>
          <w:p w14:paraId="1181FFCA" w14:textId="77777777" w:rsidR="00DC2771" w:rsidRDefault="00DC2771">
            <w:pPr>
              <w:rPr>
                <w:rFonts w:ascii="宋体"/>
                <w:vanish/>
              </w:rPr>
            </w:pPr>
          </w:p>
        </w:tc>
        <w:tc>
          <w:tcPr>
            <w:tcW w:w="0" w:type="auto"/>
            <w:gridSpan w:val="3"/>
            <w:shd w:val="clear" w:color="auto" w:fill="auto"/>
            <w:vAlign w:val="bottom"/>
          </w:tcPr>
          <w:p w14:paraId="1181FFCB" w14:textId="77777777" w:rsidR="00DC2771" w:rsidRDefault="00DC2771">
            <w:pPr>
              <w:rPr>
                <w:rFonts w:ascii="宋体"/>
                <w:vanish/>
              </w:rPr>
            </w:pPr>
          </w:p>
        </w:tc>
        <w:tc>
          <w:tcPr>
            <w:tcW w:w="0" w:type="auto"/>
            <w:gridSpan w:val="3"/>
            <w:shd w:val="clear" w:color="auto" w:fill="auto"/>
            <w:vAlign w:val="bottom"/>
          </w:tcPr>
          <w:p w14:paraId="1181FFCC" w14:textId="77777777" w:rsidR="00DC2771" w:rsidRDefault="00DC2771">
            <w:pPr>
              <w:rPr>
                <w:rFonts w:ascii="宋体"/>
                <w:vanish/>
              </w:rPr>
            </w:pPr>
          </w:p>
        </w:tc>
      </w:tr>
      <w:tr w:rsidR="00DC2771" w14:paraId="1181FFD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1FFCE" w14:textId="77777777" w:rsidR="00DC2771" w:rsidRDefault="003E70A4">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1FFCF" w14:textId="77777777" w:rsidR="00DC2771" w:rsidRDefault="003E70A4">
            <w:pPr>
              <w:jc w:val="right"/>
              <w:textAlignment w:val="bottom"/>
            </w:pPr>
            <w:r>
              <w:rPr>
                <w:rFonts w:ascii="Arial" w:eastAsia="宋体" w:hAnsi="Arial" w:cs="Arial"/>
                <w:color w:val="000000"/>
                <w:sz w:val="17"/>
                <w:szCs w:val="17"/>
              </w:rPr>
              <w:t>2,201 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1FFD0"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FD1" w14:textId="77777777" w:rsidR="00DC2771" w:rsidRDefault="003E70A4">
            <w:pPr>
              <w:jc w:val="right"/>
              <w:textAlignment w:val="bottom"/>
            </w:pPr>
            <w:r>
              <w:rPr>
                <w:rFonts w:ascii="Arial" w:eastAsia="宋体" w:hAnsi="Arial" w:cs="Arial"/>
                <w:color w:val="000000"/>
                <w:sz w:val="17"/>
                <w:szCs w:val="17"/>
              </w:rPr>
              <w:t>1,506 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FD2"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FD3" w14:textId="77777777" w:rsidR="00DC2771" w:rsidRDefault="003E70A4">
            <w:pPr>
              <w:jc w:val="right"/>
              <w:textAlignment w:val="bottom"/>
            </w:pPr>
            <w:r>
              <w:rPr>
                <w:rFonts w:ascii="Arial" w:eastAsia="宋体" w:hAnsi="Arial" w:cs="Arial"/>
                <w:color w:val="000000"/>
                <w:sz w:val="17"/>
                <w:szCs w:val="17"/>
              </w:rPr>
              <w:t>46 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FD4"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1FFD5" w14:textId="77777777" w:rsidR="00DC2771" w:rsidRDefault="003E70A4">
            <w:pPr>
              <w:jc w:val="right"/>
              <w:textAlignment w:val="bottom"/>
            </w:pPr>
            <w:r>
              <w:rPr>
                <w:rFonts w:ascii="Arial" w:eastAsia="宋体" w:hAnsi="Arial" w:cs="Arial"/>
                <w:color w:val="000000"/>
                <w:sz w:val="17"/>
                <w:szCs w:val="17"/>
              </w:rPr>
              <w:t>46 </w:t>
            </w:r>
          </w:p>
        </w:tc>
        <w:tc>
          <w:tcPr>
            <w:tcW w:w="0" w:type="auto"/>
            <w:tcBorders>
              <w:top w:val="single" w:sz="4" w:space="0" w:color="808080"/>
            </w:tcBorders>
            <w:shd w:val="clear" w:color="auto" w:fill="auto"/>
            <w:tcMar>
              <w:top w:w="40" w:type="dxa"/>
              <w:left w:w="0" w:type="dxa"/>
              <w:bottom w:w="40" w:type="dxa"/>
              <w:right w:w="20" w:type="dxa"/>
            </w:tcMar>
            <w:vAlign w:val="bottom"/>
          </w:tcPr>
          <w:p w14:paraId="1181FFD6"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1FFD7" w14:textId="77777777" w:rsidR="00DC2771" w:rsidRDefault="00DC2771">
            <w:pPr>
              <w:rPr>
                <w:rFonts w:ascii="宋体"/>
                <w:vanish/>
              </w:rPr>
            </w:pPr>
          </w:p>
        </w:tc>
        <w:tc>
          <w:tcPr>
            <w:tcW w:w="0" w:type="auto"/>
            <w:shd w:val="clear" w:color="auto" w:fill="auto"/>
            <w:vAlign w:val="bottom"/>
          </w:tcPr>
          <w:p w14:paraId="1181FFD8" w14:textId="77777777" w:rsidR="00DC2771" w:rsidRDefault="00DC2771">
            <w:pPr>
              <w:rPr>
                <w:rFonts w:ascii="宋体"/>
                <w:vanish/>
              </w:rPr>
            </w:pPr>
          </w:p>
        </w:tc>
        <w:tc>
          <w:tcPr>
            <w:tcW w:w="0" w:type="auto"/>
            <w:gridSpan w:val="3"/>
            <w:shd w:val="clear" w:color="auto" w:fill="auto"/>
            <w:vAlign w:val="bottom"/>
          </w:tcPr>
          <w:p w14:paraId="1181FFD9" w14:textId="77777777" w:rsidR="00DC2771" w:rsidRDefault="00DC2771">
            <w:pPr>
              <w:rPr>
                <w:rFonts w:ascii="宋体"/>
                <w:vanish/>
              </w:rPr>
            </w:pPr>
          </w:p>
        </w:tc>
        <w:tc>
          <w:tcPr>
            <w:tcW w:w="0" w:type="auto"/>
            <w:gridSpan w:val="3"/>
            <w:shd w:val="clear" w:color="auto" w:fill="auto"/>
            <w:vAlign w:val="bottom"/>
          </w:tcPr>
          <w:p w14:paraId="1181FFDA" w14:textId="77777777" w:rsidR="00DC2771" w:rsidRDefault="00DC2771">
            <w:pPr>
              <w:rPr>
                <w:rFonts w:ascii="宋体"/>
                <w:vanish/>
              </w:rPr>
            </w:pPr>
          </w:p>
        </w:tc>
        <w:tc>
          <w:tcPr>
            <w:tcW w:w="0" w:type="auto"/>
            <w:gridSpan w:val="3"/>
            <w:shd w:val="clear" w:color="auto" w:fill="auto"/>
            <w:vAlign w:val="bottom"/>
          </w:tcPr>
          <w:p w14:paraId="1181FFDB" w14:textId="77777777" w:rsidR="00DC2771" w:rsidRDefault="00DC2771">
            <w:pPr>
              <w:rPr>
                <w:rFonts w:ascii="宋体"/>
                <w:vanish/>
              </w:rPr>
            </w:pPr>
          </w:p>
        </w:tc>
      </w:tr>
      <w:tr w:rsidR="00DC2771" w14:paraId="1181FFE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1FFDD" w14:textId="77777777" w:rsidR="00DC2771" w:rsidRDefault="003E70A4">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1181FFDE"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1FFDF" w14:textId="77777777" w:rsidR="00DC2771" w:rsidRDefault="003E70A4">
            <w:pPr>
              <w:jc w:val="right"/>
              <w:textAlignment w:val="bottom"/>
            </w:pPr>
            <w:r>
              <w:rPr>
                <w:rFonts w:ascii="Arial" w:eastAsia="宋体" w:hAnsi="Arial" w:cs="Arial"/>
                <w:b/>
                <w:bCs/>
                <w:color w:val="000000"/>
                <w:sz w:val="17"/>
                <w:szCs w:val="17"/>
              </w:rPr>
              <w:t>4,879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1FFE0"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1FFE1"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1FFE2" w14:textId="77777777" w:rsidR="00DC2771" w:rsidRDefault="003E70A4">
            <w:pPr>
              <w:jc w:val="right"/>
              <w:textAlignment w:val="bottom"/>
            </w:pPr>
            <w:r>
              <w:rPr>
                <w:rFonts w:ascii="Arial" w:eastAsia="宋体" w:hAnsi="Arial" w:cs="Arial"/>
                <w:b/>
                <w:bCs/>
                <w:color w:val="000000"/>
                <w:sz w:val="17"/>
                <w:szCs w:val="17"/>
              </w:rPr>
              <w:t>4,225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FE3"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FE4" w14:textId="77777777" w:rsidR="00DC2771" w:rsidRDefault="003E70A4">
            <w:pPr>
              <w:jc w:val="right"/>
              <w:textAlignment w:val="bottom"/>
            </w:pPr>
            <w:r>
              <w:rPr>
                <w:rFonts w:ascii="Arial" w:eastAsia="宋体" w:hAnsi="Arial" w:cs="Arial"/>
                <w:b/>
                <w:bCs/>
                <w:color w:val="000000"/>
                <w:sz w:val="17"/>
                <w:szCs w:val="17"/>
              </w:rPr>
              <w:t>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FE5" w14:textId="77777777" w:rsidR="00DC2771" w:rsidRDefault="003E70A4">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1FFE6" w14:textId="77777777" w:rsidR="00DC2771" w:rsidRDefault="003E70A4">
            <w:pPr>
              <w:jc w:val="right"/>
              <w:textAlignment w:val="bottom"/>
            </w:pPr>
            <w:r>
              <w:rPr>
                <w:rFonts w:ascii="Arial" w:eastAsia="宋体" w:hAnsi="Arial" w:cs="Arial"/>
                <w:b/>
                <w:bCs/>
                <w:color w:val="000000"/>
                <w:sz w:val="17"/>
                <w:szCs w:val="17"/>
              </w:rPr>
              <w:t>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1FFE7" w14:textId="77777777" w:rsidR="00DC2771" w:rsidRDefault="003E70A4">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1181FFE8" w14:textId="77777777" w:rsidR="00DC2771" w:rsidRDefault="00DC2771">
            <w:pPr>
              <w:rPr>
                <w:rFonts w:ascii="宋体"/>
                <w:vanish/>
              </w:rPr>
            </w:pPr>
          </w:p>
        </w:tc>
        <w:tc>
          <w:tcPr>
            <w:tcW w:w="0" w:type="auto"/>
            <w:shd w:val="clear" w:color="auto" w:fill="auto"/>
            <w:vAlign w:val="bottom"/>
          </w:tcPr>
          <w:p w14:paraId="1181FFE9" w14:textId="77777777" w:rsidR="00DC2771" w:rsidRDefault="00DC2771">
            <w:pPr>
              <w:rPr>
                <w:rFonts w:ascii="宋体"/>
                <w:vanish/>
              </w:rPr>
            </w:pPr>
          </w:p>
        </w:tc>
        <w:tc>
          <w:tcPr>
            <w:tcW w:w="0" w:type="auto"/>
            <w:gridSpan w:val="3"/>
            <w:shd w:val="clear" w:color="auto" w:fill="auto"/>
            <w:vAlign w:val="bottom"/>
          </w:tcPr>
          <w:p w14:paraId="1181FFEA" w14:textId="77777777" w:rsidR="00DC2771" w:rsidRDefault="00DC2771">
            <w:pPr>
              <w:rPr>
                <w:rFonts w:ascii="宋体"/>
                <w:vanish/>
              </w:rPr>
            </w:pPr>
          </w:p>
        </w:tc>
        <w:tc>
          <w:tcPr>
            <w:tcW w:w="0" w:type="auto"/>
            <w:gridSpan w:val="3"/>
            <w:shd w:val="clear" w:color="auto" w:fill="auto"/>
            <w:vAlign w:val="bottom"/>
          </w:tcPr>
          <w:p w14:paraId="1181FFEB" w14:textId="77777777" w:rsidR="00DC2771" w:rsidRDefault="00DC2771">
            <w:pPr>
              <w:rPr>
                <w:rFonts w:ascii="宋体"/>
                <w:vanish/>
              </w:rPr>
            </w:pPr>
          </w:p>
        </w:tc>
        <w:tc>
          <w:tcPr>
            <w:tcW w:w="0" w:type="auto"/>
            <w:gridSpan w:val="3"/>
            <w:shd w:val="clear" w:color="auto" w:fill="auto"/>
            <w:vAlign w:val="bottom"/>
          </w:tcPr>
          <w:p w14:paraId="1181FFEC" w14:textId="77777777" w:rsidR="00DC2771" w:rsidRDefault="00DC2771">
            <w:pPr>
              <w:rPr>
                <w:rFonts w:ascii="宋体"/>
                <w:vanish/>
              </w:rPr>
            </w:pPr>
          </w:p>
        </w:tc>
      </w:tr>
      <w:tr w:rsidR="00DC2771" w14:paraId="1181FFFD"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1FFEE" w14:textId="77777777" w:rsidR="00DC2771" w:rsidRDefault="003E70A4">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1FFEF"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1FFF0" w14:textId="77777777" w:rsidR="00DC2771" w:rsidRDefault="003E70A4">
            <w:pPr>
              <w:jc w:val="right"/>
              <w:textAlignment w:val="bottom"/>
            </w:pPr>
            <w:r>
              <w:rPr>
                <w:rFonts w:ascii="Arial" w:eastAsia="宋体" w:hAnsi="Arial" w:cs="Arial"/>
                <w:b/>
                <w:bCs/>
                <w:color w:val="000000"/>
                <w:sz w:val="17"/>
                <w:szCs w:val="17"/>
              </w:rPr>
              <w:t>1,434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1FFF1"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FF2"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1FFF3" w14:textId="77777777" w:rsidR="00DC2771" w:rsidRDefault="003E70A4">
            <w:pPr>
              <w:jc w:val="right"/>
              <w:textAlignment w:val="bottom"/>
            </w:pPr>
            <w:r>
              <w:rPr>
                <w:rFonts w:ascii="Arial" w:eastAsia="宋体" w:hAnsi="Arial" w:cs="Arial"/>
                <w:b/>
                <w:bCs/>
                <w:color w:val="000000"/>
                <w:sz w:val="17"/>
                <w:szCs w:val="17"/>
              </w:rPr>
              <w:t>1,302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FF4" w14:textId="77777777" w:rsidR="00DC2771" w:rsidRDefault="00DC277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1FFF5" w14:textId="77777777" w:rsidR="00DC2771" w:rsidRDefault="003E70A4">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1FFF6" w14:textId="77777777" w:rsidR="00DC2771" w:rsidRDefault="003E70A4">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1181FFF7" w14:textId="77777777" w:rsidR="00DC2771" w:rsidRDefault="00DC2771">
            <w:pPr>
              <w:rPr>
                <w:rFonts w:ascii="宋体"/>
              </w:rPr>
            </w:pPr>
          </w:p>
        </w:tc>
        <w:tc>
          <w:tcPr>
            <w:tcW w:w="0" w:type="auto"/>
            <w:shd w:val="clear" w:color="auto" w:fill="auto"/>
            <w:vAlign w:val="bottom"/>
          </w:tcPr>
          <w:p w14:paraId="1181FFF8" w14:textId="77777777" w:rsidR="00DC2771" w:rsidRDefault="00DC2771">
            <w:pPr>
              <w:rPr>
                <w:rFonts w:ascii="宋体"/>
                <w:vanish/>
              </w:rPr>
            </w:pPr>
          </w:p>
        </w:tc>
        <w:tc>
          <w:tcPr>
            <w:tcW w:w="0" w:type="auto"/>
            <w:shd w:val="clear" w:color="auto" w:fill="auto"/>
            <w:vAlign w:val="bottom"/>
          </w:tcPr>
          <w:p w14:paraId="1181FFF9" w14:textId="77777777" w:rsidR="00DC2771" w:rsidRDefault="00DC2771">
            <w:pPr>
              <w:rPr>
                <w:rFonts w:ascii="宋体"/>
                <w:vanish/>
              </w:rPr>
            </w:pPr>
          </w:p>
        </w:tc>
        <w:tc>
          <w:tcPr>
            <w:tcW w:w="0" w:type="auto"/>
            <w:gridSpan w:val="3"/>
            <w:shd w:val="clear" w:color="auto" w:fill="auto"/>
            <w:vAlign w:val="bottom"/>
          </w:tcPr>
          <w:p w14:paraId="1181FFFA" w14:textId="77777777" w:rsidR="00DC2771" w:rsidRDefault="00DC2771">
            <w:pPr>
              <w:rPr>
                <w:rFonts w:ascii="宋体"/>
                <w:vanish/>
              </w:rPr>
            </w:pPr>
          </w:p>
        </w:tc>
        <w:tc>
          <w:tcPr>
            <w:tcW w:w="0" w:type="auto"/>
            <w:gridSpan w:val="3"/>
            <w:shd w:val="clear" w:color="auto" w:fill="auto"/>
            <w:vAlign w:val="bottom"/>
          </w:tcPr>
          <w:p w14:paraId="1181FFFB" w14:textId="77777777" w:rsidR="00DC2771" w:rsidRDefault="00DC2771">
            <w:pPr>
              <w:rPr>
                <w:rFonts w:ascii="宋体"/>
                <w:vanish/>
              </w:rPr>
            </w:pPr>
          </w:p>
        </w:tc>
        <w:tc>
          <w:tcPr>
            <w:tcW w:w="0" w:type="auto"/>
            <w:gridSpan w:val="3"/>
            <w:shd w:val="clear" w:color="auto" w:fill="auto"/>
            <w:vAlign w:val="bottom"/>
          </w:tcPr>
          <w:p w14:paraId="1181FFFC" w14:textId="77777777" w:rsidR="00DC2771" w:rsidRDefault="00DC2771">
            <w:pPr>
              <w:rPr>
                <w:rFonts w:ascii="宋体"/>
                <w:vanish/>
              </w:rPr>
            </w:pPr>
          </w:p>
        </w:tc>
      </w:tr>
    </w:tbl>
    <w:p w14:paraId="1181FFFE" w14:textId="77777777" w:rsidR="00DC2771" w:rsidRDefault="003E70A4">
      <w:pPr>
        <w:spacing w:before="120" w:after="120"/>
      </w:pPr>
      <w:r>
        <w:rPr>
          <w:rFonts w:ascii="Arial" w:eastAsia="宋体" w:hAnsi="Arial" w:cs="Arial"/>
          <w:color w:val="000000"/>
          <w:sz w:val="17"/>
          <w:szCs w:val="17"/>
        </w:rPr>
        <w:t>We believe there continues to be a meaningful shift in the way consumers shop for product and make purchasing decisions acros</w:t>
      </w:r>
      <w:r>
        <w:rPr>
          <w:rFonts w:ascii="Arial" w:eastAsia="宋体" w:hAnsi="Arial" w:cs="Arial"/>
          <w:color w:val="000000"/>
          <w:sz w:val="17"/>
          <w:szCs w:val="17"/>
        </w:rPr>
        <w:t>s each of our geographies. Consumers are demanding a constant flow of fresh and innovative product, and have an expectation for superior service and rapid delivery, all fueled by the shift toward digital and mono-brand experiences in NIKE Direct. We antici</w:t>
      </w:r>
      <w:r>
        <w:rPr>
          <w:rFonts w:ascii="Arial" w:eastAsia="宋体" w:hAnsi="Arial" w:cs="Arial"/>
          <w:color w:val="000000"/>
          <w:sz w:val="17"/>
          <w:szCs w:val="17"/>
        </w:rPr>
        <w:t>pate continued evolution within the retail landscape, driven by shifting consumer traffic patterns across digital and physical channels. Specifically in North America, we remain focused on building long-term momentum with our strategic wholesale customers,</w:t>
      </w:r>
      <w:r>
        <w:rPr>
          <w:rFonts w:ascii="Arial" w:eastAsia="宋体" w:hAnsi="Arial" w:cs="Arial"/>
          <w:color w:val="000000"/>
          <w:sz w:val="17"/>
          <w:szCs w:val="17"/>
        </w:rPr>
        <w:t xml:space="preserve"> which offer a differentiated retail experience. Additionally, over the last three years we have significantly reduced the number of undifferentiated wholesale accounts. During fiscal 2021 and the first quarter of fiscal 2022, we took further steps towards</w:t>
      </w:r>
      <w:r>
        <w:rPr>
          <w:rFonts w:ascii="Arial" w:eastAsia="宋体" w:hAnsi="Arial" w:cs="Arial"/>
          <w:color w:val="000000"/>
          <w:sz w:val="17"/>
          <w:szCs w:val="17"/>
        </w:rPr>
        <w:t xml:space="preserve"> account and channel consolidation by reprioritizing product allocation to benefit NIKE Direct and our differentiated strategic wholesale customers. We expect over the next two fiscal years, we will more aggressively accelerate these changes as we work to </w:t>
      </w:r>
      <w:r>
        <w:rPr>
          <w:rFonts w:ascii="Arial" w:eastAsia="宋体" w:hAnsi="Arial" w:cs="Arial"/>
          <w:color w:val="000000"/>
          <w:sz w:val="17"/>
          <w:szCs w:val="17"/>
        </w:rPr>
        <w:t>reprofile the shape of the marketplace and recapture wholesale revenue declines over time.</w:t>
      </w:r>
    </w:p>
    <w:p w14:paraId="1181FFFF" w14:textId="77777777" w:rsidR="00DC2771" w:rsidRDefault="003E70A4">
      <w:pPr>
        <w:spacing w:before="120"/>
      </w:pPr>
      <w:r>
        <w:rPr>
          <w:rFonts w:ascii="sans-serif" w:eastAsia="sans-serif" w:hAnsi="sans-serif" w:cs="sans-serif"/>
          <w:b/>
          <w:bCs/>
          <w:color w:val="808080"/>
          <w:sz w:val="22"/>
          <w:szCs w:val="22"/>
        </w:rPr>
        <w:t>FIRST QUARTER OF FISCAL 2022 COMPARED TO FIRST QUARTER OF FISCAL 2021</w:t>
      </w:r>
    </w:p>
    <w:p w14:paraId="11820000" w14:textId="77777777" w:rsidR="00DC2771" w:rsidRDefault="003E70A4">
      <w:pPr>
        <w:spacing w:before="60" w:after="120"/>
      </w:pPr>
      <w:r>
        <w:rPr>
          <w:rFonts w:ascii="Arial" w:eastAsia="宋体" w:hAnsi="Arial" w:cs="Arial"/>
          <w:color w:val="000000"/>
          <w:sz w:val="17"/>
          <w:szCs w:val="17"/>
        </w:rPr>
        <w:t xml:space="preserve">On a currency-neutral basis, North America revenues for the first quarter of fiscal 2022 </w:t>
      </w:r>
      <w:r>
        <w:rPr>
          <w:rFonts w:ascii="Arial" w:eastAsia="宋体" w:hAnsi="Arial" w:cs="Arial"/>
          <w:color w:val="000000"/>
          <w:sz w:val="17"/>
          <w:szCs w:val="17"/>
        </w:rPr>
        <w:t>increased 15%, due primarily to higher revenues in Women's, Men's, the Jordan Brand and Kids'. NIKE Direct revenues increased 46%, driven by strong digital sales growth of 43%, comparable store sales growth of 49%, in part due to improved physical retail t</w:t>
      </w:r>
      <w:r>
        <w:rPr>
          <w:rFonts w:ascii="Arial" w:eastAsia="宋体" w:hAnsi="Arial" w:cs="Arial"/>
          <w:color w:val="000000"/>
          <w:sz w:val="17"/>
          <w:szCs w:val="17"/>
        </w:rPr>
        <w:t>raffic and the addition of new stores.</w:t>
      </w:r>
    </w:p>
    <w:p w14:paraId="11820001" w14:textId="77777777" w:rsidR="00DC2771" w:rsidRDefault="003E70A4">
      <w:pPr>
        <w:spacing w:before="120" w:after="120"/>
      </w:pPr>
      <w:r>
        <w:rPr>
          <w:rFonts w:ascii="Arial" w:eastAsia="宋体" w:hAnsi="Arial" w:cs="Arial"/>
          <w:color w:val="000000"/>
          <w:sz w:val="17"/>
          <w:szCs w:val="17"/>
        </w:rPr>
        <w:t>Footwear revenues increased 10% on a currency-neutral basis, largely driven by significant growth in digital. Unit sales of footwear increased 4%, while higher ASP per pair contributed approximately 6 percentage point</w:t>
      </w:r>
      <w:r>
        <w:rPr>
          <w:rFonts w:ascii="Arial" w:eastAsia="宋体" w:hAnsi="Arial" w:cs="Arial"/>
          <w:color w:val="000000"/>
          <w:sz w:val="17"/>
          <w:szCs w:val="17"/>
        </w:rPr>
        <w:t>s. Higher ASP per pair was primarily due to the favorable impact of growth in our NIKE Direct business, as well as higher NIKE Direct ASPs, partially offset by lower full-price ASP.</w:t>
      </w:r>
    </w:p>
    <w:p w14:paraId="11820002" w14:textId="77777777" w:rsidR="00DC2771" w:rsidRDefault="003E70A4">
      <w:pPr>
        <w:spacing w:before="120" w:after="120"/>
      </w:pPr>
      <w:r>
        <w:rPr>
          <w:rFonts w:ascii="Arial" w:eastAsia="宋体" w:hAnsi="Arial" w:cs="Arial"/>
          <w:color w:val="E87722"/>
          <w:sz w:val="17"/>
          <w:szCs w:val="17"/>
        </w:rPr>
        <w:t>28</w:t>
      </w:r>
      <w:r>
        <w:rPr>
          <w:rFonts w:ascii="sans-serif" w:eastAsia="sans-serif" w:hAnsi="sans-serif" w:cs="sans-serif"/>
          <w:color w:val="000000"/>
          <w:sz w:val="17"/>
          <w:szCs w:val="17"/>
        </w:rPr>
        <w:t xml:space="preserve"> </w:t>
      </w:r>
    </w:p>
    <w:p w14:paraId="11820003" w14:textId="77777777" w:rsidR="00DC2771" w:rsidRDefault="003E70A4">
      <w:r>
        <w:pict w14:anchorId="1182050C">
          <v:rect id="_x0000_i1054" style="width:415.3pt;height:1.5pt" o:hralign="center" o:hrstd="t" o:hr="t" fillcolor="#a0a0a0" stroked="f"/>
        </w:pict>
      </w:r>
    </w:p>
    <w:p w14:paraId="11820004" w14:textId="77777777" w:rsidR="00DC2771" w:rsidRDefault="00DC2771"/>
    <w:p w14:paraId="11820005" w14:textId="77777777" w:rsidR="00DC2771" w:rsidRDefault="003E70A4">
      <w:hyperlink r:id="rId97" w:anchor="if5aa7c02c875406eb9e162b54bd86112_7" w:history="1">
        <w:r>
          <w:rPr>
            <w:rStyle w:val="a5"/>
            <w:rFonts w:ascii="sans-serif" w:eastAsia="sans-serif" w:hAnsi="sans-serif" w:cs="sans-serif"/>
            <w:sz w:val="17"/>
            <w:szCs w:val="17"/>
          </w:rPr>
          <w:t>Table of Contents</w:t>
        </w:r>
      </w:hyperlink>
    </w:p>
    <w:p w14:paraId="11820006" w14:textId="77777777" w:rsidR="00DC2771" w:rsidRDefault="00DC2771"/>
    <w:p w14:paraId="11820007" w14:textId="77777777" w:rsidR="00DC2771" w:rsidRDefault="003E70A4">
      <w:pPr>
        <w:spacing w:before="120" w:after="120"/>
      </w:pPr>
      <w:r>
        <w:rPr>
          <w:rFonts w:ascii="Arial" w:eastAsia="宋体" w:hAnsi="Arial" w:cs="Arial"/>
          <w:color w:val="000000"/>
          <w:sz w:val="17"/>
          <w:szCs w:val="17"/>
        </w:rPr>
        <w:t>On a currency-neutral basis, apparel revenues increased 27%, driven prim</w:t>
      </w:r>
      <w:r>
        <w:rPr>
          <w:rFonts w:ascii="Arial" w:eastAsia="宋体" w:hAnsi="Arial" w:cs="Arial"/>
          <w:color w:val="000000"/>
          <w:sz w:val="17"/>
          <w:szCs w:val="17"/>
          <w:shd w:val="clear" w:color="auto" w:fill="FFFFFF"/>
        </w:rPr>
        <w:t>arily by high</w:t>
      </w:r>
      <w:r>
        <w:rPr>
          <w:rFonts w:ascii="Arial" w:eastAsia="宋体" w:hAnsi="Arial" w:cs="Arial"/>
          <w:color w:val="000000"/>
          <w:sz w:val="17"/>
          <w:szCs w:val="17"/>
          <w:shd w:val="clear" w:color="auto" w:fill="FFFFFF"/>
        </w:rPr>
        <w:t>er revenues in Men's and Women's. U</w:t>
      </w:r>
      <w:r>
        <w:rPr>
          <w:rFonts w:ascii="Arial" w:eastAsia="宋体" w:hAnsi="Arial" w:cs="Arial"/>
          <w:color w:val="000000"/>
          <w:sz w:val="17"/>
          <w:szCs w:val="17"/>
        </w:rPr>
        <w:t>nit sales of apparel increased 13%, while higher ASP per unit contributed approximately 14 percentage points. The increase in ASP per unit was primarily driven by higher full-price and NIKE Direct ASPs, as well as the fav</w:t>
      </w:r>
      <w:r>
        <w:rPr>
          <w:rFonts w:ascii="Arial" w:eastAsia="宋体" w:hAnsi="Arial" w:cs="Arial"/>
          <w:color w:val="000000"/>
          <w:sz w:val="17"/>
          <w:szCs w:val="17"/>
        </w:rPr>
        <w:t>orable impact of growth in our NIKE Direct business.</w:t>
      </w:r>
    </w:p>
    <w:p w14:paraId="11820008" w14:textId="77777777" w:rsidR="00DC2771" w:rsidRDefault="003E70A4">
      <w:pPr>
        <w:spacing w:before="120" w:after="120"/>
      </w:pPr>
      <w:r>
        <w:rPr>
          <w:rFonts w:ascii="Arial" w:eastAsia="宋体" w:hAnsi="Arial" w:cs="Arial"/>
          <w:color w:val="000000"/>
          <w:sz w:val="17"/>
          <w:szCs w:val="17"/>
        </w:rPr>
        <w:t>Reported EBIT increased 10% as higher revenues and gross margin expansion more than offset higher selling and administrative expense. Gross margin increased approximately 60 basis points primarily due to</w:t>
      </w:r>
      <w:r>
        <w:rPr>
          <w:rFonts w:ascii="Arial" w:eastAsia="宋体" w:hAnsi="Arial" w:cs="Arial"/>
          <w:color w:val="000000"/>
          <w:sz w:val="17"/>
          <w:szCs w:val="17"/>
        </w:rPr>
        <w:t xml:space="preserve"> the favorable impact of growth in our NIKE Direct business, as well as higher margins in NIKE Direct and a higher mix of full-price sales. This activity was partially offset by higher product costs as favorable impacts from product mix were more than offs</w:t>
      </w:r>
      <w:r>
        <w:rPr>
          <w:rFonts w:ascii="Arial" w:eastAsia="宋体" w:hAnsi="Arial" w:cs="Arial"/>
          <w:color w:val="000000"/>
          <w:sz w:val="17"/>
          <w:szCs w:val="17"/>
        </w:rPr>
        <w:t>et by increased freight charges, as well as lower full-price ASP, net of discounts primarily due to shifts in product mix compared to the prior year. Selling and administrative expense increased due to higher demand creation and operating overhead expense.</w:t>
      </w:r>
      <w:r>
        <w:rPr>
          <w:rFonts w:ascii="Arial" w:eastAsia="宋体" w:hAnsi="Arial" w:cs="Arial"/>
          <w:color w:val="000000"/>
          <w:sz w:val="17"/>
          <w:szCs w:val="17"/>
        </w:rPr>
        <w:t xml:space="preserve"> Demand creation expense increased primarily as a result of higher advertising and marketing expense, as well as digital marketing investments and sports marketing costs. The increase in operating overhead expense reflected higher wage-related costs, as we</w:t>
      </w:r>
      <w:r>
        <w:rPr>
          <w:rFonts w:ascii="Arial" w:eastAsia="宋体" w:hAnsi="Arial" w:cs="Arial"/>
          <w:color w:val="000000"/>
          <w:sz w:val="17"/>
          <w:szCs w:val="17"/>
        </w:rPr>
        <w:t xml:space="preserve">ll as an increase in strategic technology investments. </w:t>
      </w:r>
    </w:p>
    <w:p w14:paraId="11820009" w14:textId="77777777" w:rsidR="00DC2771" w:rsidRDefault="003E70A4">
      <w:pPr>
        <w:spacing w:before="240" w:after="120"/>
      </w:pPr>
      <w:r>
        <w:rPr>
          <w:rFonts w:ascii="sans-serif" w:eastAsia="sans-serif" w:hAnsi="sans-serif" w:cs="sans-serif"/>
          <w:b/>
          <w:bCs/>
          <w:color w:val="000000"/>
          <w:sz w:val="28"/>
          <w:szCs w:val="28"/>
        </w:rPr>
        <w:t>EUROPE, MIDDLE EAST &amp; AFRICA</w:t>
      </w:r>
    </w:p>
    <w:tbl>
      <w:tblPr>
        <w:tblW w:w="5000" w:type="pct"/>
        <w:tblCellMar>
          <w:top w:w="15" w:type="dxa"/>
          <w:left w:w="15" w:type="dxa"/>
          <w:bottom w:w="15" w:type="dxa"/>
          <w:right w:w="15" w:type="dxa"/>
        </w:tblCellMar>
        <w:tblLook w:val="04A0" w:firstRow="1" w:lastRow="0" w:firstColumn="1" w:lastColumn="0" w:noHBand="0" w:noVBand="1"/>
      </w:tblPr>
      <w:tblGrid>
        <w:gridCol w:w="37"/>
        <w:gridCol w:w="3804"/>
        <w:gridCol w:w="36"/>
        <w:gridCol w:w="115"/>
        <w:gridCol w:w="844"/>
        <w:gridCol w:w="36"/>
        <w:gridCol w:w="115"/>
        <w:gridCol w:w="844"/>
        <w:gridCol w:w="36"/>
        <w:gridCol w:w="52"/>
        <w:gridCol w:w="812"/>
        <w:gridCol w:w="172"/>
        <w:gridCol w:w="70"/>
        <w:gridCol w:w="795"/>
        <w:gridCol w:w="172"/>
        <w:gridCol w:w="36"/>
        <w:gridCol w:w="36"/>
        <w:gridCol w:w="36"/>
        <w:gridCol w:w="36"/>
        <w:gridCol w:w="36"/>
        <w:gridCol w:w="36"/>
        <w:gridCol w:w="36"/>
        <w:gridCol w:w="36"/>
        <w:gridCol w:w="36"/>
        <w:gridCol w:w="36"/>
        <w:gridCol w:w="36"/>
      </w:tblGrid>
      <w:tr w:rsidR="00DC2771" w14:paraId="1182001E" w14:textId="77777777">
        <w:tc>
          <w:tcPr>
            <w:tcW w:w="50" w:type="pct"/>
            <w:shd w:val="clear" w:color="auto" w:fill="auto"/>
            <w:vAlign w:val="bottom"/>
          </w:tcPr>
          <w:p w14:paraId="1182000A" w14:textId="77777777" w:rsidR="00DC2771" w:rsidRDefault="00DC2771">
            <w:pPr>
              <w:rPr>
                <w:rFonts w:ascii="宋体"/>
              </w:rPr>
            </w:pPr>
          </w:p>
        </w:tc>
        <w:tc>
          <w:tcPr>
            <w:tcW w:w="2445" w:type="pct"/>
            <w:shd w:val="clear" w:color="auto" w:fill="auto"/>
            <w:vAlign w:val="bottom"/>
          </w:tcPr>
          <w:p w14:paraId="1182000B" w14:textId="77777777" w:rsidR="00DC2771" w:rsidRDefault="00DC2771">
            <w:pPr>
              <w:rPr>
                <w:rFonts w:ascii="宋体"/>
              </w:rPr>
            </w:pPr>
          </w:p>
        </w:tc>
        <w:tc>
          <w:tcPr>
            <w:tcW w:w="5" w:type="pct"/>
            <w:shd w:val="clear" w:color="auto" w:fill="auto"/>
            <w:vAlign w:val="bottom"/>
          </w:tcPr>
          <w:p w14:paraId="1182000C" w14:textId="77777777" w:rsidR="00DC2771" w:rsidRDefault="00DC2771">
            <w:pPr>
              <w:rPr>
                <w:rFonts w:ascii="宋体"/>
              </w:rPr>
            </w:pPr>
          </w:p>
        </w:tc>
        <w:tc>
          <w:tcPr>
            <w:tcW w:w="50" w:type="pct"/>
            <w:shd w:val="clear" w:color="auto" w:fill="auto"/>
            <w:vAlign w:val="bottom"/>
          </w:tcPr>
          <w:p w14:paraId="1182000D" w14:textId="77777777" w:rsidR="00DC2771" w:rsidRDefault="00DC2771">
            <w:pPr>
              <w:rPr>
                <w:rFonts w:ascii="宋体"/>
              </w:rPr>
            </w:pPr>
          </w:p>
        </w:tc>
        <w:tc>
          <w:tcPr>
            <w:tcW w:w="570" w:type="pct"/>
            <w:shd w:val="clear" w:color="auto" w:fill="auto"/>
            <w:vAlign w:val="bottom"/>
          </w:tcPr>
          <w:p w14:paraId="1182000E" w14:textId="77777777" w:rsidR="00DC2771" w:rsidRDefault="00DC2771">
            <w:pPr>
              <w:rPr>
                <w:rFonts w:ascii="宋体"/>
              </w:rPr>
            </w:pPr>
          </w:p>
        </w:tc>
        <w:tc>
          <w:tcPr>
            <w:tcW w:w="5" w:type="pct"/>
            <w:shd w:val="clear" w:color="auto" w:fill="auto"/>
            <w:vAlign w:val="bottom"/>
          </w:tcPr>
          <w:p w14:paraId="1182000F" w14:textId="77777777" w:rsidR="00DC2771" w:rsidRDefault="00DC2771">
            <w:pPr>
              <w:rPr>
                <w:rFonts w:ascii="宋体"/>
              </w:rPr>
            </w:pPr>
          </w:p>
        </w:tc>
        <w:tc>
          <w:tcPr>
            <w:tcW w:w="50" w:type="pct"/>
            <w:shd w:val="clear" w:color="auto" w:fill="auto"/>
            <w:vAlign w:val="bottom"/>
          </w:tcPr>
          <w:p w14:paraId="11820010" w14:textId="77777777" w:rsidR="00DC2771" w:rsidRDefault="00DC2771">
            <w:pPr>
              <w:rPr>
                <w:rFonts w:ascii="宋体"/>
              </w:rPr>
            </w:pPr>
          </w:p>
        </w:tc>
        <w:tc>
          <w:tcPr>
            <w:tcW w:w="570" w:type="pct"/>
            <w:shd w:val="clear" w:color="auto" w:fill="auto"/>
            <w:vAlign w:val="bottom"/>
          </w:tcPr>
          <w:p w14:paraId="11820011" w14:textId="77777777" w:rsidR="00DC2771" w:rsidRDefault="00DC2771">
            <w:pPr>
              <w:rPr>
                <w:rFonts w:ascii="宋体"/>
              </w:rPr>
            </w:pPr>
          </w:p>
        </w:tc>
        <w:tc>
          <w:tcPr>
            <w:tcW w:w="5" w:type="pct"/>
            <w:shd w:val="clear" w:color="auto" w:fill="auto"/>
            <w:vAlign w:val="bottom"/>
          </w:tcPr>
          <w:p w14:paraId="11820012" w14:textId="77777777" w:rsidR="00DC2771" w:rsidRDefault="00DC2771">
            <w:pPr>
              <w:rPr>
                <w:rFonts w:ascii="宋体"/>
              </w:rPr>
            </w:pPr>
          </w:p>
        </w:tc>
        <w:tc>
          <w:tcPr>
            <w:tcW w:w="50" w:type="pct"/>
            <w:shd w:val="clear" w:color="auto" w:fill="auto"/>
            <w:vAlign w:val="bottom"/>
          </w:tcPr>
          <w:p w14:paraId="11820013" w14:textId="77777777" w:rsidR="00DC2771" w:rsidRDefault="00DC2771">
            <w:pPr>
              <w:rPr>
                <w:rFonts w:ascii="宋体"/>
              </w:rPr>
            </w:pPr>
          </w:p>
        </w:tc>
        <w:tc>
          <w:tcPr>
            <w:tcW w:w="570" w:type="pct"/>
            <w:shd w:val="clear" w:color="auto" w:fill="auto"/>
            <w:vAlign w:val="bottom"/>
          </w:tcPr>
          <w:p w14:paraId="11820014" w14:textId="77777777" w:rsidR="00DC2771" w:rsidRDefault="00DC2771">
            <w:pPr>
              <w:rPr>
                <w:rFonts w:ascii="宋体"/>
              </w:rPr>
            </w:pPr>
          </w:p>
        </w:tc>
        <w:tc>
          <w:tcPr>
            <w:tcW w:w="5" w:type="pct"/>
            <w:shd w:val="clear" w:color="auto" w:fill="auto"/>
            <w:vAlign w:val="bottom"/>
          </w:tcPr>
          <w:p w14:paraId="11820015" w14:textId="77777777" w:rsidR="00DC2771" w:rsidRDefault="00DC2771">
            <w:pPr>
              <w:rPr>
                <w:rFonts w:ascii="宋体"/>
              </w:rPr>
            </w:pPr>
          </w:p>
        </w:tc>
        <w:tc>
          <w:tcPr>
            <w:tcW w:w="50" w:type="pct"/>
            <w:shd w:val="clear" w:color="auto" w:fill="auto"/>
            <w:vAlign w:val="bottom"/>
          </w:tcPr>
          <w:p w14:paraId="11820016" w14:textId="77777777" w:rsidR="00DC2771" w:rsidRDefault="00DC2771">
            <w:pPr>
              <w:rPr>
                <w:rFonts w:ascii="宋体"/>
              </w:rPr>
            </w:pPr>
          </w:p>
        </w:tc>
        <w:tc>
          <w:tcPr>
            <w:tcW w:w="570" w:type="pct"/>
            <w:shd w:val="clear" w:color="auto" w:fill="auto"/>
            <w:vAlign w:val="bottom"/>
          </w:tcPr>
          <w:p w14:paraId="11820017" w14:textId="77777777" w:rsidR="00DC2771" w:rsidRDefault="00DC2771">
            <w:pPr>
              <w:rPr>
                <w:rFonts w:ascii="宋体"/>
              </w:rPr>
            </w:pPr>
          </w:p>
        </w:tc>
        <w:tc>
          <w:tcPr>
            <w:tcW w:w="5" w:type="pct"/>
            <w:shd w:val="clear" w:color="auto" w:fill="auto"/>
            <w:vAlign w:val="bottom"/>
          </w:tcPr>
          <w:p w14:paraId="11820018" w14:textId="77777777" w:rsidR="00DC2771" w:rsidRDefault="00DC2771">
            <w:pPr>
              <w:rPr>
                <w:rFonts w:ascii="宋体"/>
              </w:rPr>
            </w:pPr>
          </w:p>
        </w:tc>
        <w:tc>
          <w:tcPr>
            <w:tcW w:w="0" w:type="auto"/>
            <w:shd w:val="clear" w:color="auto" w:fill="auto"/>
            <w:vAlign w:val="bottom"/>
          </w:tcPr>
          <w:p w14:paraId="11820019" w14:textId="77777777" w:rsidR="00DC2771" w:rsidRDefault="00DC2771">
            <w:pPr>
              <w:rPr>
                <w:rFonts w:ascii="宋体"/>
                <w:vanish/>
              </w:rPr>
            </w:pPr>
          </w:p>
        </w:tc>
        <w:tc>
          <w:tcPr>
            <w:tcW w:w="0" w:type="auto"/>
            <w:shd w:val="clear" w:color="auto" w:fill="auto"/>
            <w:vAlign w:val="bottom"/>
          </w:tcPr>
          <w:p w14:paraId="1182001A" w14:textId="77777777" w:rsidR="00DC2771" w:rsidRDefault="00DC2771">
            <w:pPr>
              <w:rPr>
                <w:rFonts w:ascii="宋体"/>
                <w:vanish/>
              </w:rPr>
            </w:pPr>
          </w:p>
        </w:tc>
        <w:tc>
          <w:tcPr>
            <w:tcW w:w="0" w:type="auto"/>
            <w:gridSpan w:val="3"/>
            <w:shd w:val="clear" w:color="auto" w:fill="auto"/>
            <w:vAlign w:val="bottom"/>
          </w:tcPr>
          <w:p w14:paraId="1182001B" w14:textId="77777777" w:rsidR="00DC2771" w:rsidRDefault="00DC2771">
            <w:pPr>
              <w:rPr>
                <w:rFonts w:ascii="宋体"/>
                <w:vanish/>
              </w:rPr>
            </w:pPr>
          </w:p>
        </w:tc>
        <w:tc>
          <w:tcPr>
            <w:tcW w:w="0" w:type="auto"/>
            <w:gridSpan w:val="3"/>
            <w:shd w:val="clear" w:color="auto" w:fill="auto"/>
            <w:vAlign w:val="bottom"/>
          </w:tcPr>
          <w:p w14:paraId="1182001C" w14:textId="77777777" w:rsidR="00DC2771" w:rsidRDefault="00DC2771">
            <w:pPr>
              <w:rPr>
                <w:rFonts w:ascii="宋体"/>
                <w:vanish/>
              </w:rPr>
            </w:pPr>
          </w:p>
        </w:tc>
        <w:tc>
          <w:tcPr>
            <w:tcW w:w="0" w:type="auto"/>
            <w:gridSpan w:val="3"/>
            <w:shd w:val="clear" w:color="auto" w:fill="auto"/>
            <w:vAlign w:val="bottom"/>
          </w:tcPr>
          <w:p w14:paraId="1182001D" w14:textId="77777777" w:rsidR="00DC2771" w:rsidRDefault="00DC2771">
            <w:pPr>
              <w:rPr>
                <w:rFonts w:ascii="宋体"/>
                <w:vanish/>
              </w:rPr>
            </w:pPr>
          </w:p>
        </w:tc>
      </w:tr>
      <w:tr w:rsidR="00DC2771" w14:paraId="1182002C" w14:textId="77777777">
        <w:tc>
          <w:tcPr>
            <w:tcW w:w="0" w:type="auto"/>
            <w:gridSpan w:val="3"/>
            <w:shd w:val="clear" w:color="auto" w:fill="auto"/>
            <w:tcMar>
              <w:top w:w="0" w:type="dxa"/>
              <w:left w:w="20" w:type="dxa"/>
              <w:bottom w:w="0" w:type="dxa"/>
              <w:right w:w="20" w:type="dxa"/>
            </w:tcMar>
            <w:vAlign w:val="bottom"/>
          </w:tcPr>
          <w:p w14:paraId="1182001F" w14:textId="77777777" w:rsidR="00DC2771" w:rsidRDefault="00DC2771">
            <w:pPr>
              <w:rPr>
                <w:rFonts w:ascii="宋体"/>
              </w:rPr>
            </w:pPr>
          </w:p>
        </w:tc>
        <w:tc>
          <w:tcPr>
            <w:tcW w:w="0" w:type="auto"/>
            <w:gridSpan w:val="12"/>
            <w:shd w:val="clear" w:color="auto" w:fill="auto"/>
            <w:tcMar>
              <w:top w:w="40" w:type="dxa"/>
              <w:left w:w="20" w:type="dxa"/>
              <w:bottom w:w="40" w:type="dxa"/>
              <w:right w:w="20" w:type="dxa"/>
            </w:tcMar>
            <w:vAlign w:val="bottom"/>
          </w:tcPr>
          <w:p w14:paraId="11820020" w14:textId="77777777" w:rsidR="00DC2771" w:rsidRDefault="003E70A4">
            <w:pPr>
              <w:jc w:val="center"/>
              <w:textAlignment w:val="bottom"/>
            </w:pPr>
            <w:r>
              <w:rPr>
                <w:rFonts w:ascii="sans-serif" w:eastAsia="sans-serif" w:hAnsi="sans-serif" w:cs="sans-serif"/>
                <w:b/>
                <w:bCs/>
                <w:color w:val="000000"/>
                <w:sz w:val="17"/>
                <w:szCs w:val="17"/>
              </w:rPr>
              <w:t>THRE</w:t>
            </w:r>
            <w:r>
              <w:rPr>
                <w:rFonts w:ascii="sans-serif" w:eastAsia="sans-serif" w:hAnsi="sans-serif" w:cs="sans-serif"/>
                <w:b/>
                <w:bCs/>
                <w:color w:val="000000"/>
                <w:sz w:val="17"/>
                <w:szCs w:val="17"/>
              </w:rPr>
              <w:t>E MONTHS ENDED AUGUST 31,</w:t>
            </w:r>
          </w:p>
        </w:tc>
        <w:tc>
          <w:tcPr>
            <w:tcW w:w="0" w:type="auto"/>
            <w:shd w:val="clear" w:color="auto" w:fill="auto"/>
            <w:vAlign w:val="bottom"/>
          </w:tcPr>
          <w:p w14:paraId="11820021" w14:textId="77777777" w:rsidR="00DC2771" w:rsidRDefault="00DC2771">
            <w:pPr>
              <w:rPr>
                <w:rFonts w:ascii="宋体"/>
                <w:vanish/>
              </w:rPr>
            </w:pPr>
          </w:p>
        </w:tc>
        <w:tc>
          <w:tcPr>
            <w:tcW w:w="0" w:type="auto"/>
            <w:shd w:val="clear" w:color="auto" w:fill="auto"/>
            <w:vAlign w:val="bottom"/>
          </w:tcPr>
          <w:p w14:paraId="11820022" w14:textId="77777777" w:rsidR="00DC2771" w:rsidRDefault="00DC2771">
            <w:pPr>
              <w:rPr>
                <w:rFonts w:ascii="宋体"/>
                <w:vanish/>
              </w:rPr>
            </w:pPr>
          </w:p>
        </w:tc>
        <w:tc>
          <w:tcPr>
            <w:tcW w:w="0" w:type="auto"/>
            <w:shd w:val="clear" w:color="auto" w:fill="auto"/>
            <w:vAlign w:val="bottom"/>
          </w:tcPr>
          <w:p w14:paraId="11820023" w14:textId="77777777" w:rsidR="00DC2771" w:rsidRDefault="00DC2771">
            <w:pPr>
              <w:rPr>
                <w:rFonts w:ascii="宋体"/>
              </w:rPr>
            </w:pPr>
          </w:p>
        </w:tc>
        <w:tc>
          <w:tcPr>
            <w:tcW w:w="0" w:type="auto"/>
            <w:shd w:val="clear" w:color="auto" w:fill="auto"/>
            <w:vAlign w:val="bottom"/>
          </w:tcPr>
          <w:p w14:paraId="11820024" w14:textId="77777777" w:rsidR="00DC2771" w:rsidRDefault="00DC2771">
            <w:pPr>
              <w:rPr>
                <w:rFonts w:ascii="宋体"/>
              </w:rPr>
            </w:pPr>
          </w:p>
        </w:tc>
        <w:tc>
          <w:tcPr>
            <w:tcW w:w="0" w:type="auto"/>
            <w:shd w:val="clear" w:color="auto" w:fill="auto"/>
            <w:vAlign w:val="bottom"/>
          </w:tcPr>
          <w:p w14:paraId="11820025" w14:textId="77777777" w:rsidR="00DC2771" w:rsidRDefault="00DC2771">
            <w:pPr>
              <w:rPr>
                <w:rFonts w:ascii="宋体"/>
              </w:rPr>
            </w:pPr>
          </w:p>
        </w:tc>
        <w:tc>
          <w:tcPr>
            <w:tcW w:w="0" w:type="auto"/>
            <w:shd w:val="clear" w:color="auto" w:fill="auto"/>
            <w:vAlign w:val="bottom"/>
          </w:tcPr>
          <w:p w14:paraId="11820026" w14:textId="77777777" w:rsidR="00DC2771" w:rsidRDefault="00DC2771">
            <w:pPr>
              <w:rPr>
                <w:rFonts w:ascii="宋体"/>
              </w:rPr>
            </w:pPr>
          </w:p>
        </w:tc>
        <w:tc>
          <w:tcPr>
            <w:tcW w:w="0" w:type="auto"/>
            <w:shd w:val="clear" w:color="auto" w:fill="auto"/>
            <w:vAlign w:val="bottom"/>
          </w:tcPr>
          <w:p w14:paraId="11820027" w14:textId="77777777" w:rsidR="00DC2771" w:rsidRDefault="00DC2771">
            <w:pPr>
              <w:rPr>
                <w:rFonts w:ascii="宋体"/>
              </w:rPr>
            </w:pPr>
          </w:p>
        </w:tc>
        <w:tc>
          <w:tcPr>
            <w:tcW w:w="0" w:type="auto"/>
            <w:shd w:val="clear" w:color="auto" w:fill="auto"/>
            <w:vAlign w:val="bottom"/>
          </w:tcPr>
          <w:p w14:paraId="11820028" w14:textId="77777777" w:rsidR="00DC2771" w:rsidRDefault="00DC2771">
            <w:pPr>
              <w:rPr>
                <w:rFonts w:ascii="宋体"/>
              </w:rPr>
            </w:pPr>
          </w:p>
        </w:tc>
        <w:tc>
          <w:tcPr>
            <w:tcW w:w="0" w:type="auto"/>
            <w:shd w:val="clear" w:color="auto" w:fill="auto"/>
            <w:vAlign w:val="bottom"/>
          </w:tcPr>
          <w:p w14:paraId="11820029" w14:textId="77777777" w:rsidR="00DC2771" w:rsidRDefault="00DC2771">
            <w:pPr>
              <w:rPr>
                <w:rFonts w:ascii="宋体"/>
              </w:rPr>
            </w:pPr>
          </w:p>
        </w:tc>
        <w:tc>
          <w:tcPr>
            <w:tcW w:w="0" w:type="auto"/>
            <w:shd w:val="clear" w:color="auto" w:fill="auto"/>
            <w:vAlign w:val="bottom"/>
          </w:tcPr>
          <w:p w14:paraId="1182002A" w14:textId="77777777" w:rsidR="00DC2771" w:rsidRDefault="00DC2771">
            <w:pPr>
              <w:rPr>
                <w:rFonts w:ascii="宋体"/>
              </w:rPr>
            </w:pPr>
          </w:p>
        </w:tc>
        <w:tc>
          <w:tcPr>
            <w:tcW w:w="0" w:type="auto"/>
            <w:shd w:val="clear" w:color="auto" w:fill="auto"/>
            <w:vAlign w:val="bottom"/>
          </w:tcPr>
          <w:p w14:paraId="1182002B" w14:textId="77777777" w:rsidR="00DC2771" w:rsidRDefault="00DC2771">
            <w:pPr>
              <w:rPr>
                <w:rFonts w:ascii="宋体"/>
              </w:rPr>
            </w:pPr>
          </w:p>
        </w:tc>
      </w:tr>
      <w:tr w:rsidR="00DC2771" w14:paraId="11820037" w14:textId="77777777">
        <w:tc>
          <w:tcPr>
            <w:tcW w:w="0" w:type="auto"/>
            <w:gridSpan w:val="3"/>
            <w:shd w:val="clear" w:color="auto" w:fill="auto"/>
            <w:tcMar>
              <w:top w:w="40" w:type="dxa"/>
              <w:left w:w="20" w:type="dxa"/>
              <w:bottom w:w="40" w:type="dxa"/>
              <w:right w:w="20" w:type="dxa"/>
            </w:tcMar>
            <w:vAlign w:val="bottom"/>
          </w:tcPr>
          <w:p w14:paraId="1182002D"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02E"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02F"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030" w14:textId="77777777" w:rsidR="00DC2771" w:rsidRDefault="003E70A4">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031" w14:textId="77777777" w:rsidR="00DC2771" w:rsidRDefault="003E70A4">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11820032" w14:textId="77777777" w:rsidR="00DC2771" w:rsidRDefault="00DC2771">
            <w:pPr>
              <w:rPr>
                <w:rFonts w:ascii="宋体"/>
                <w:vanish/>
              </w:rPr>
            </w:pPr>
          </w:p>
        </w:tc>
        <w:tc>
          <w:tcPr>
            <w:tcW w:w="0" w:type="auto"/>
            <w:shd w:val="clear" w:color="auto" w:fill="auto"/>
            <w:vAlign w:val="bottom"/>
          </w:tcPr>
          <w:p w14:paraId="11820033" w14:textId="77777777" w:rsidR="00DC2771" w:rsidRDefault="00DC2771">
            <w:pPr>
              <w:rPr>
                <w:rFonts w:ascii="宋体"/>
                <w:vanish/>
              </w:rPr>
            </w:pPr>
          </w:p>
        </w:tc>
        <w:tc>
          <w:tcPr>
            <w:tcW w:w="0" w:type="auto"/>
            <w:gridSpan w:val="3"/>
            <w:shd w:val="clear" w:color="auto" w:fill="auto"/>
            <w:vAlign w:val="bottom"/>
          </w:tcPr>
          <w:p w14:paraId="11820034" w14:textId="77777777" w:rsidR="00DC2771" w:rsidRDefault="00DC2771">
            <w:pPr>
              <w:rPr>
                <w:rFonts w:ascii="宋体"/>
                <w:vanish/>
              </w:rPr>
            </w:pPr>
          </w:p>
        </w:tc>
        <w:tc>
          <w:tcPr>
            <w:tcW w:w="0" w:type="auto"/>
            <w:gridSpan w:val="3"/>
            <w:shd w:val="clear" w:color="auto" w:fill="auto"/>
            <w:vAlign w:val="bottom"/>
          </w:tcPr>
          <w:p w14:paraId="11820035" w14:textId="77777777" w:rsidR="00DC2771" w:rsidRDefault="00DC2771">
            <w:pPr>
              <w:rPr>
                <w:rFonts w:ascii="宋体"/>
                <w:vanish/>
              </w:rPr>
            </w:pPr>
          </w:p>
        </w:tc>
        <w:tc>
          <w:tcPr>
            <w:tcW w:w="0" w:type="auto"/>
            <w:gridSpan w:val="3"/>
            <w:shd w:val="clear" w:color="auto" w:fill="auto"/>
            <w:vAlign w:val="bottom"/>
          </w:tcPr>
          <w:p w14:paraId="11820036" w14:textId="77777777" w:rsidR="00DC2771" w:rsidRDefault="00DC2771">
            <w:pPr>
              <w:rPr>
                <w:rFonts w:ascii="宋体"/>
                <w:vanish/>
              </w:rPr>
            </w:pPr>
          </w:p>
        </w:tc>
      </w:tr>
      <w:tr w:rsidR="00DC2771" w14:paraId="1182004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038" w14:textId="77777777" w:rsidR="00DC2771" w:rsidRDefault="003E70A4">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20039"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03A"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03B"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03C" w14:textId="77777777" w:rsidR="00DC2771" w:rsidRDefault="00DC2771">
            <w:pPr>
              <w:rPr>
                <w:rFonts w:ascii="宋体"/>
              </w:rPr>
            </w:pPr>
          </w:p>
        </w:tc>
        <w:tc>
          <w:tcPr>
            <w:tcW w:w="0" w:type="auto"/>
            <w:shd w:val="clear" w:color="auto" w:fill="auto"/>
            <w:vAlign w:val="bottom"/>
          </w:tcPr>
          <w:p w14:paraId="1182003D" w14:textId="77777777" w:rsidR="00DC2771" w:rsidRDefault="00DC2771">
            <w:pPr>
              <w:rPr>
                <w:rFonts w:ascii="宋体"/>
                <w:vanish/>
              </w:rPr>
            </w:pPr>
          </w:p>
        </w:tc>
        <w:tc>
          <w:tcPr>
            <w:tcW w:w="0" w:type="auto"/>
            <w:shd w:val="clear" w:color="auto" w:fill="auto"/>
            <w:vAlign w:val="bottom"/>
          </w:tcPr>
          <w:p w14:paraId="1182003E" w14:textId="77777777" w:rsidR="00DC2771" w:rsidRDefault="00DC2771">
            <w:pPr>
              <w:rPr>
                <w:rFonts w:ascii="宋体"/>
                <w:vanish/>
              </w:rPr>
            </w:pPr>
          </w:p>
        </w:tc>
        <w:tc>
          <w:tcPr>
            <w:tcW w:w="0" w:type="auto"/>
            <w:gridSpan w:val="3"/>
            <w:shd w:val="clear" w:color="auto" w:fill="auto"/>
            <w:vAlign w:val="bottom"/>
          </w:tcPr>
          <w:p w14:paraId="1182003F" w14:textId="77777777" w:rsidR="00DC2771" w:rsidRDefault="00DC2771">
            <w:pPr>
              <w:rPr>
                <w:rFonts w:ascii="宋体"/>
                <w:vanish/>
              </w:rPr>
            </w:pPr>
          </w:p>
        </w:tc>
        <w:tc>
          <w:tcPr>
            <w:tcW w:w="0" w:type="auto"/>
            <w:gridSpan w:val="3"/>
            <w:shd w:val="clear" w:color="auto" w:fill="auto"/>
            <w:vAlign w:val="bottom"/>
          </w:tcPr>
          <w:p w14:paraId="11820040" w14:textId="77777777" w:rsidR="00DC2771" w:rsidRDefault="00DC2771">
            <w:pPr>
              <w:rPr>
                <w:rFonts w:ascii="宋体"/>
                <w:vanish/>
              </w:rPr>
            </w:pPr>
          </w:p>
        </w:tc>
        <w:tc>
          <w:tcPr>
            <w:tcW w:w="0" w:type="auto"/>
            <w:gridSpan w:val="3"/>
            <w:shd w:val="clear" w:color="auto" w:fill="auto"/>
            <w:vAlign w:val="bottom"/>
          </w:tcPr>
          <w:p w14:paraId="11820041" w14:textId="77777777" w:rsidR="00DC2771" w:rsidRDefault="00DC2771">
            <w:pPr>
              <w:rPr>
                <w:rFonts w:ascii="宋体"/>
                <w:vanish/>
              </w:rPr>
            </w:pPr>
          </w:p>
        </w:tc>
      </w:tr>
      <w:tr w:rsidR="00DC2771" w14:paraId="1182005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20043" w14:textId="77777777" w:rsidR="00DC2771" w:rsidRDefault="003E70A4">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11820044"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20045" w14:textId="77777777" w:rsidR="00DC2771" w:rsidRDefault="003E70A4">
            <w:pPr>
              <w:jc w:val="right"/>
              <w:textAlignment w:val="bottom"/>
            </w:pPr>
            <w:r>
              <w:rPr>
                <w:rFonts w:ascii="Arial" w:eastAsia="宋体" w:hAnsi="Arial" w:cs="Arial"/>
                <w:color w:val="000000"/>
                <w:sz w:val="17"/>
                <w:szCs w:val="17"/>
              </w:rPr>
              <w:t>1,983 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046"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20047"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20048" w14:textId="77777777" w:rsidR="00DC2771" w:rsidRDefault="003E70A4">
            <w:pPr>
              <w:jc w:val="right"/>
              <w:textAlignment w:val="bottom"/>
            </w:pPr>
            <w:r>
              <w:rPr>
                <w:rFonts w:ascii="Arial" w:eastAsia="宋体" w:hAnsi="Arial" w:cs="Arial"/>
                <w:color w:val="000000"/>
                <w:sz w:val="17"/>
                <w:szCs w:val="17"/>
              </w:rPr>
              <w:t>1,802 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049"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04A" w14:textId="77777777" w:rsidR="00DC2771" w:rsidRDefault="003E70A4">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04B"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04C" w14:textId="77777777" w:rsidR="00DC2771" w:rsidRDefault="003E70A4">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04D"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2004E" w14:textId="77777777" w:rsidR="00DC2771" w:rsidRDefault="00DC2771">
            <w:pPr>
              <w:rPr>
                <w:rFonts w:ascii="宋体"/>
                <w:vanish/>
              </w:rPr>
            </w:pPr>
          </w:p>
        </w:tc>
        <w:tc>
          <w:tcPr>
            <w:tcW w:w="0" w:type="auto"/>
            <w:shd w:val="clear" w:color="auto" w:fill="auto"/>
            <w:vAlign w:val="bottom"/>
          </w:tcPr>
          <w:p w14:paraId="1182004F" w14:textId="77777777" w:rsidR="00DC2771" w:rsidRDefault="00DC2771">
            <w:pPr>
              <w:rPr>
                <w:rFonts w:ascii="宋体"/>
                <w:vanish/>
              </w:rPr>
            </w:pPr>
          </w:p>
        </w:tc>
        <w:tc>
          <w:tcPr>
            <w:tcW w:w="0" w:type="auto"/>
            <w:gridSpan w:val="3"/>
            <w:shd w:val="clear" w:color="auto" w:fill="auto"/>
            <w:vAlign w:val="bottom"/>
          </w:tcPr>
          <w:p w14:paraId="11820050" w14:textId="77777777" w:rsidR="00DC2771" w:rsidRDefault="00DC2771">
            <w:pPr>
              <w:rPr>
                <w:rFonts w:ascii="宋体"/>
                <w:vanish/>
              </w:rPr>
            </w:pPr>
          </w:p>
        </w:tc>
        <w:tc>
          <w:tcPr>
            <w:tcW w:w="0" w:type="auto"/>
            <w:gridSpan w:val="3"/>
            <w:shd w:val="clear" w:color="auto" w:fill="auto"/>
            <w:vAlign w:val="bottom"/>
          </w:tcPr>
          <w:p w14:paraId="11820051" w14:textId="77777777" w:rsidR="00DC2771" w:rsidRDefault="00DC2771">
            <w:pPr>
              <w:rPr>
                <w:rFonts w:ascii="宋体"/>
                <w:vanish/>
              </w:rPr>
            </w:pPr>
          </w:p>
        </w:tc>
        <w:tc>
          <w:tcPr>
            <w:tcW w:w="0" w:type="auto"/>
            <w:gridSpan w:val="3"/>
            <w:shd w:val="clear" w:color="auto" w:fill="auto"/>
            <w:vAlign w:val="bottom"/>
          </w:tcPr>
          <w:p w14:paraId="11820052" w14:textId="77777777" w:rsidR="00DC2771" w:rsidRDefault="00DC2771">
            <w:pPr>
              <w:rPr>
                <w:rFonts w:ascii="宋体"/>
                <w:vanish/>
              </w:rPr>
            </w:pPr>
          </w:p>
        </w:tc>
      </w:tr>
      <w:tr w:rsidR="00DC2771" w14:paraId="1182006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20054" w14:textId="77777777" w:rsidR="00DC2771" w:rsidRDefault="003E70A4">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20055" w14:textId="77777777" w:rsidR="00DC2771" w:rsidRDefault="003E70A4">
            <w:pPr>
              <w:jc w:val="right"/>
              <w:textAlignment w:val="bottom"/>
            </w:pPr>
            <w:r>
              <w:rPr>
                <w:rFonts w:ascii="Arial" w:eastAsia="宋体" w:hAnsi="Arial" w:cs="Arial"/>
                <w:color w:val="000000"/>
                <w:sz w:val="17"/>
                <w:szCs w:val="17"/>
              </w:rPr>
              <w:t>1,159 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056"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057" w14:textId="77777777" w:rsidR="00DC2771" w:rsidRDefault="003E70A4">
            <w:pPr>
              <w:jc w:val="right"/>
              <w:textAlignment w:val="bottom"/>
            </w:pPr>
            <w:r>
              <w:rPr>
                <w:rFonts w:ascii="Arial" w:eastAsia="宋体" w:hAnsi="Arial" w:cs="Arial"/>
                <w:color w:val="000000"/>
                <w:sz w:val="17"/>
                <w:szCs w:val="17"/>
              </w:rPr>
              <w:t>971 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058"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059" w14:textId="77777777" w:rsidR="00DC2771" w:rsidRDefault="003E70A4">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05A"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05B" w14:textId="77777777" w:rsidR="00DC2771" w:rsidRDefault="003E70A4">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05C"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2005D" w14:textId="77777777" w:rsidR="00DC2771" w:rsidRDefault="00DC2771">
            <w:pPr>
              <w:rPr>
                <w:rFonts w:ascii="宋体"/>
                <w:vanish/>
              </w:rPr>
            </w:pPr>
          </w:p>
        </w:tc>
        <w:tc>
          <w:tcPr>
            <w:tcW w:w="0" w:type="auto"/>
            <w:shd w:val="clear" w:color="auto" w:fill="auto"/>
            <w:vAlign w:val="bottom"/>
          </w:tcPr>
          <w:p w14:paraId="1182005E" w14:textId="77777777" w:rsidR="00DC2771" w:rsidRDefault="00DC2771">
            <w:pPr>
              <w:rPr>
                <w:rFonts w:ascii="宋体"/>
                <w:vanish/>
              </w:rPr>
            </w:pPr>
          </w:p>
        </w:tc>
        <w:tc>
          <w:tcPr>
            <w:tcW w:w="0" w:type="auto"/>
            <w:gridSpan w:val="3"/>
            <w:shd w:val="clear" w:color="auto" w:fill="auto"/>
            <w:vAlign w:val="bottom"/>
          </w:tcPr>
          <w:p w14:paraId="1182005F" w14:textId="77777777" w:rsidR="00DC2771" w:rsidRDefault="00DC2771">
            <w:pPr>
              <w:rPr>
                <w:rFonts w:ascii="宋体"/>
                <w:vanish/>
              </w:rPr>
            </w:pPr>
          </w:p>
        </w:tc>
        <w:tc>
          <w:tcPr>
            <w:tcW w:w="0" w:type="auto"/>
            <w:gridSpan w:val="3"/>
            <w:shd w:val="clear" w:color="auto" w:fill="auto"/>
            <w:vAlign w:val="bottom"/>
          </w:tcPr>
          <w:p w14:paraId="11820060" w14:textId="77777777" w:rsidR="00DC2771" w:rsidRDefault="00DC2771">
            <w:pPr>
              <w:rPr>
                <w:rFonts w:ascii="宋体"/>
                <w:vanish/>
              </w:rPr>
            </w:pPr>
          </w:p>
        </w:tc>
        <w:tc>
          <w:tcPr>
            <w:tcW w:w="0" w:type="auto"/>
            <w:gridSpan w:val="3"/>
            <w:shd w:val="clear" w:color="auto" w:fill="auto"/>
            <w:vAlign w:val="bottom"/>
          </w:tcPr>
          <w:p w14:paraId="11820061" w14:textId="77777777" w:rsidR="00DC2771" w:rsidRDefault="00DC2771">
            <w:pPr>
              <w:rPr>
                <w:rFonts w:ascii="宋体"/>
                <w:vanish/>
              </w:rPr>
            </w:pPr>
          </w:p>
        </w:tc>
      </w:tr>
      <w:tr w:rsidR="00DC2771" w14:paraId="1182007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20063" w14:textId="77777777" w:rsidR="00DC2771" w:rsidRDefault="003E70A4">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20064" w14:textId="77777777" w:rsidR="00DC2771" w:rsidRDefault="003E70A4">
            <w:pPr>
              <w:jc w:val="right"/>
              <w:textAlignment w:val="bottom"/>
            </w:pPr>
            <w:r>
              <w:rPr>
                <w:rFonts w:ascii="Arial" w:eastAsia="宋体" w:hAnsi="Arial" w:cs="Arial"/>
                <w:color w:val="000000"/>
                <w:sz w:val="17"/>
                <w:szCs w:val="17"/>
              </w:rPr>
              <w:t>165 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065"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066" w14:textId="77777777" w:rsidR="00DC2771" w:rsidRDefault="003E70A4">
            <w:pPr>
              <w:jc w:val="right"/>
              <w:textAlignment w:val="bottom"/>
            </w:pPr>
            <w:r>
              <w:rPr>
                <w:rFonts w:ascii="Arial" w:eastAsia="宋体" w:hAnsi="Arial" w:cs="Arial"/>
                <w:color w:val="000000"/>
                <w:sz w:val="17"/>
                <w:szCs w:val="17"/>
              </w:rPr>
              <w:t>137 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067"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068" w14:textId="77777777" w:rsidR="00DC2771" w:rsidRDefault="003E70A4">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069"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06A" w14:textId="77777777" w:rsidR="00DC2771" w:rsidRDefault="003E70A4">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06B"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2006C" w14:textId="77777777" w:rsidR="00DC2771" w:rsidRDefault="00DC2771">
            <w:pPr>
              <w:rPr>
                <w:rFonts w:ascii="宋体"/>
                <w:vanish/>
              </w:rPr>
            </w:pPr>
          </w:p>
        </w:tc>
        <w:tc>
          <w:tcPr>
            <w:tcW w:w="0" w:type="auto"/>
            <w:shd w:val="clear" w:color="auto" w:fill="auto"/>
            <w:vAlign w:val="bottom"/>
          </w:tcPr>
          <w:p w14:paraId="1182006D" w14:textId="77777777" w:rsidR="00DC2771" w:rsidRDefault="00DC2771">
            <w:pPr>
              <w:rPr>
                <w:rFonts w:ascii="宋体"/>
                <w:vanish/>
              </w:rPr>
            </w:pPr>
          </w:p>
        </w:tc>
        <w:tc>
          <w:tcPr>
            <w:tcW w:w="0" w:type="auto"/>
            <w:gridSpan w:val="3"/>
            <w:shd w:val="clear" w:color="auto" w:fill="auto"/>
            <w:vAlign w:val="bottom"/>
          </w:tcPr>
          <w:p w14:paraId="1182006E" w14:textId="77777777" w:rsidR="00DC2771" w:rsidRDefault="00DC2771">
            <w:pPr>
              <w:rPr>
                <w:rFonts w:ascii="宋体"/>
                <w:vanish/>
              </w:rPr>
            </w:pPr>
          </w:p>
        </w:tc>
        <w:tc>
          <w:tcPr>
            <w:tcW w:w="0" w:type="auto"/>
            <w:gridSpan w:val="3"/>
            <w:shd w:val="clear" w:color="auto" w:fill="auto"/>
            <w:vAlign w:val="bottom"/>
          </w:tcPr>
          <w:p w14:paraId="1182006F" w14:textId="77777777" w:rsidR="00DC2771" w:rsidRDefault="00DC2771">
            <w:pPr>
              <w:rPr>
                <w:rFonts w:ascii="宋体"/>
                <w:vanish/>
              </w:rPr>
            </w:pPr>
          </w:p>
        </w:tc>
        <w:tc>
          <w:tcPr>
            <w:tcW w:w="0" w:type="auto"/>
            <w:gridSpan w:val="3"/>
            <w:shd w:val="clear" w:color="auto" w:fill="auto"/>
            <w:vAlign w:val="bottom"/>
          </w:tcPr>
          <w:p w14:paraId="11820070" w14:textId="77777777" w:rsidR="00DC2771" w:rsidRDefault="00DC2771">
            <w:pPr>
              <w:rPr>
                <w:rFonts w:ascii="宋体"/>
                <w:vanish/>
              </w:rPr>
            </w:pPr>
          </w:p>
        </w:tc>
      </w:tr>
      <w:tr w:rsidR="00DC2771" w14:paraId="1182008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072" w14:textId="77777777" w:rsidR="00DC2771" w:rsidRDefault="003E70A4">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11820073"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20074" w14:textId="77777777" w:rsidR="00DC2771" w:rsidRDefault="003E70A4">
            <w:pPr>
              <w:jc w:val="right"/>
              <w:textAlignment w:val="bottom"/>
            </w:pPr>
            <w:r>
              <w:rPr>
                <w:rFonts w:ascii="Arial" w:eastAsia="宋体" w:hAnsi="Arial" w:cs="Arial"/>
                <w:b/>
                <w:bCs/>
                <w:color w:val="000000"/>
                <w:sz w:val="17"/>
                <w:szCs w:val="17"/>
              </w:rPr>
              <w:t>3,307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20075"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20076"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20077" w14:textId="77777777" w:rsidR="00DC2771" w:rsidRDefault="003E70A4">
            <w:pPr>
              <w:jc w:val="right"/>
              <w:textAlignment w:val="bottom"/>
            </w:pPr>
            <w:r>
              <w:rPr>
                <w:rFonts w:ascii="Arial" w:eastAsia="宋体" w:hAnsi="Arial" w:cs="Arial"/>
                <w:b/>
                <w:bCs/>
                <w:color w:val="000000"/>
                <w:sz w:val="17"/>
                <w:szCs w:val="17"/>
              </w:rPr>
              <w:t>2,910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078"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20079" w14:textId="77777777" w:rsidR="00DC2771" w:rsidRDefault="003E70A4">
            <w:pPr>
              <w:jc w:val="right"/>
              <w:textAlignment w:val="bottom"/>
            </w:pPr>
            <w:r>
              <w:rPr>
                <w:rFonts w:ascii="Arial" w:eastAsia="宋体" w:hAnsi="Arial" w:cs="Arial"/>
                <w:b/>
                <w:bCs/>
                <w:color w:val="000000"/>
                <w:sz w:val="17"/>
                <w:szCs w:val="17"/>
              </w:rPr>
              <w:t>14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07A" w14:textId="77777777" w:rsidR="00DC2771" w:rsidRDefault="003E70A4">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2007B" w14:textId="77777777" w:rsidR="00DC2771" w:rsidRDefault="003E70A4">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07C" w14:textId="77777777" w:rsidR="00DC2771" w:rsidRDefault="003E70A4">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1182007D" w14:textId="77777777" w:rsidR="00DC2771" w:rsidRDefault="00DC2771">
            <w:pPr>
              <w:rPr>
                <w:rFonts w:ascii="宋体"/>
                <w:vanish/>
              </w:rPr>
            </w:pPr>
          </w:p>
        </w:tc>
        <w:tc>
          <w:tcPr>
            <w:tcW w:w="0" w:type="auto"/>
            <w:shd w:val="clear" w:color="auto" w:fill="auto"/>
            <w:vAlign w:val="bottom"/>
          </w:tcPr>
          <w:p w14:paraId="1182007E" w14:textId="77777777" w:rsidR="00DC2771" w:rsidRDefault="00DC2771">
            <w:pPr>
              <w:rPr>
                <w:rFonts w:ascii="宋体"/>
                <w:vanish/>
              </w:rPr>
            </w:pPr>
          </w:p>
        </w:tc>
        <w:tc>
          <w:tcPr>
            <w:tcW w:w="0" w:type="auto"/>
            <w:gridSpan w:val="3"/>
            <w:shd w:val="clear" w:color="auto" w:fill="auto"/>
            <w:vAlign w:val="bottom"/>
          </w:tcPr>
          <w:p w14:paraId="1182007F" w14:textId="77777777" w:rsidR="00DC2771" w:rsidRDefault="00DC2771">
            <w:pPr>
              <w:rPr>
                <w:rFonts w:ascii="宋体"/>
                <w:vanish/>
              </w:rPr>
            </w:pPr>
          </w:p>
        </w:tc>
        <w:tc>
          <w:tcPr>
            <w:tcW w:w="0" w:type="auto"/>
            <w:gridSpan w:val="3"/>
            <w:shd w:val="clear" w:color="auto" w:fill="auto"/>
            <w:vAlign w:val="bottom"/>
          </w:tcPr>
          <w:p w14:paraId="11820080" w14:textId="77777777" w:rsidR="00DC2771" w:rsidRDefault="00DC2771">
            <w:pPr>
              <w:rPr>
                <w:rFonts w:ascii="宋体"/>
                <w:vanish/>
              </w:rPr>
            </w:pPr>
          </w:p>
        </w:tc>
        <w:tc>
          <w:tcPr>
            <w:tcW w:w="0" w:type="auto"/>
            <w:gridSpan w:val="3"/>
            <w:shd w:val="clear" w:color="auto" w:fill="auto"/>
            <w:vAlign w:val="bottom"/>
          </w:tcPr>
          <w:p w14:paraId="11820081" w14:textId="77777777" w:rsidR="00DC2771" w:rsidRDefault="00DC2771">
            <w:pPr>
              <w:rPr>
                <w:rFonts w:ascii="宋体"/>
                <w:vanish/>
              </w:rPr>
            </w:pPr>
          </w:p>
        </w:tc>
      </w:tr>
      <w:tr w:rsidR="00DC2771" w14:paraId="1182008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083" w14:textId="77777777" w:rsidR="00DC2771" w:rsidRDefault="003E70A4">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20084"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085"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086"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087" w14:textId="77777777" w:rsidR="00DC2771" w:rsidRDefault="00DC2771">
            <w:pPr>
              <w:rPr>
                <w:rFonts w:ascii="宋体"/>
              </w:rPr>
            </w:pPr>
          </w:p>
        </w:tc>
        <w:tc>
          <w:tcPr>
            <w:tcW w:w="0" w:type="auto"/>
            <w:shd w:val="clear" w:color="auto" w:fill="auto"/>
            <w:vAlign w:val="bottom"/>
          </w:tcPr>
          <w:p w14:paraId="11820088" w14:textId="77777777" w:rsidR="00DC2771" w:rsidRDefault="00DC2771">
            <w:pPr>
              <w:rPr>
                <w:rFonts w:ascii="宋体"/>
                <w:vanish/>
              </w:rPr>
            </w:pPr>
          </w:p>
        </w:tc>
        <w:tc>
          <w:tcPr>
            <w:tcW w:w="0" w:type="auto"/>
            <w:shd w:val="clear" w:color="auto" w:fill="auto"/>
            <w:vAlign w:val="bottom"/>
          </w:tcPr>
          <w:p w14:paraId="11820089" w14:textId="77777777" w:rsidR="00DC2771" w:rsidRDefault="00DC2771">
            <w:pPr>
              <w:rPr>
                <w:rFonts w:ascii="宋体"/>
                <w:vanish/>
              </w:rPr>
            </w:pPr>
          </w:p>
        </w:tc>
        <w:tc>
          <w:tcPr>
            <w:tcW w:w="0" w:type="auto"/>
            <w:gridSpan w:val="3"/>
            <w:shd w:val="clear" w:color="auto" w:fill="auto"/>
            <w:vAlign w:val="bottom"/>
          </w:tcPr>
          <w:p w14:paraId="1182008A" w14:textId="77777777" w:rsidR="00DC2771" w:rsidRDefault="00DC2771">
            <w:pPr>
              <w:rPr>
                <w:rFonts w:ascii="宋体"/>
                <w:vanish/>
              </w:rPr>
            </w:pPr>
          </w:p>
        </w:tc>
        <w:tc>
          <w:tcPr>
            <w:tcW w:w="0" w:type="auto"/>
            <w:gridSpan w:val="3"/>
            <w:shd w:val="clear" w:color="auto" w:fill="auto"/>
            <w:vAlign w:val="bottom"/>
          </w:tcPr>
          <w:p w14:paraId="1182008B" w14:textId="77777777" w:rsidR="00DC2771" w:rsidRDefault="00DC2771">
            <w:pPr>
              <w:rPr>
                <w:rFonts w:ascii="宋体"/>
                <w:vanish/>
              </w:rPr>
            </w:pPr>
          </w:p>
        </w:tc>
        <w:tc>
          <w:tcPr>
            <w:tcW w:w="0" w:type="auto"/>
            <w:gridSpan w:val="3"/>
            <w:shd w:val="clear" w:color="auto" w:fill="auto"/>
            <w:vAlign w:val="bottom"/>
          </w:tcPr>
          <w:p w14:paraId="1182008C" w14:textId="77777777" w:rsidR="00DC2771" w:rsidRDefault="00DC2771">
            <w:pPr>
              <w:rPr>
                <w:rFonts w:ascii="宋体"/>
                <w:vanish/>
              </w:rPr>
            </w:pPr>
          </w:p>
        </w:tc>
      </w:tr>
      <w:tr w:rsidR="00DC2771" w14:paraId="1182009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2008E" w14:textId="77777777" w:rsidR="00DC2771" w:rsidRDefault="003E70A4">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1182008F"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20090" w14:textId="77777777" w:rsidR="00DC2771" w:rsidRDefault="003E70A4">
            <w:pPr>
              <w:jc w:val="right"/>
              <w:textAlignment w:val="bottom"/>
            </w:pPr>
            <w:r>
              <w:rPr>
                <w:rFonts w:ascii="Arial" w:eastAsia="宋体" w:hAnsi="Arial" w:cs="Arial"/>
                <w:color w:val="000000"/>
                <w:sz w:val="17"/>
                <w:szCs w:val="17"/>
              </w:rPr>
              <w:t>2,224 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091"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20092"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20093" w14:textId="77777777" w:rsidR="00DC2771" w:rsidRDefault="003E70A4">
            <w:pPr>
              <w:jc w:val="right"/>
              <w:textAlignment w:val="bottom"/>
            </w:pPr>
            <w:r>
              <w:rPr>
                <w:rFonts w:ascii="Arial" w:eastAsia="宋体" w:hAnsi="Arial" w:cs="Arial"/>
                <w:color w:val="000000"/>
                <w:sz w:val="17"/>
                <w:szCs w:val="17"/>
              </w:rPr>
              <w:t>1,973 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094"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095" w14:textId="77777777" w:rsidR="00DC2771" w:rsidRDefault="003E70A4">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096"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097" w14:textId="77777777" w:rsidR="00DC2771" w:rsidRDefault="003E70A4">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098"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20099" w14:textId="77777777" w:rsidR="00DC2771" w:rsidRDefault="00DC2771">
            <w:pPr>
              <w:rPr>
                <w:rFonts w:ascii="宋体"/>
                <w:vanish/>
              </w:rPr>
            </w:pPr>
          </w:p>
        </w:tc>
        <w:tc>
          <w:tcPr>
            <w:tcW w:w="0" w:type="auto"/>
            <w:shd w:val="clear" w:color="auto" w:fill="auto"/>
            <w:vAlign w:val="bottom"/>
          </w:tcPr>
          <w:p w14:paraId="1182009A" w14:textId="77777777" w:rsidR="00DC2771" w:rsidRDefault="00DC2771">
            <w:pPr>
              <w:rPr>
                <w:rFonts w:ascii="宋体"/>
                <w:vanish/>
              </w:rPr>
            </w:pPr>
          </w:p>
        </w:tc>
        <w:tc>
          <w:tcPr>
            <w:tcW w:w="0" w:type="auto"/>
            <w:gridSpan w:val="3"/>
            <w:shd w:val="clear" w:color="auto" w:fill="auto"/>
            <w:vAlign w:val="bottom"/>
          </w:tcPr>
          <w:p w14:paraId="1182009B" w14:textId="77777777" w:rsidR="00DC2771" w:rsidRDefault="00DC2771">
            <w:pPr>
              <w:rPr>
                <w:rFonts w:ascii="宋体"/>
                <w:vanish/>
              </w:rPr>
            </w:pPr>
          </w:p>
        </w:tc>
        <w:tc>
          <w:tcPr>
            <w:tcW w:w="0" w:type="auto"/>
            <w:gridSpan w:val="3"/>
            <w:shd w:val="clear" w:color="auto" w:fill="auto"/>
            <w:vAlign w:val="bottom"/>
          </w:tcPr>
          <w:p w14:paraId="1182009C" w14:textId="77777777" w:rsidR="00DC2771" w:rsidRDefault="00DC2771">
            <w:pPr>
              <w:rPr>
                <w:rFonts w:ascii="宋体"/>
                <w:vanish/>
              </w:rPr>
            </w:pPr>
          </w:p>
        </w:tc>
        <w:tc>
          <w:tcPr>
            <w:tcW w:w="0" w:type="auto"/>
            <w:gridSpan w:val="3"/>
            <w:shd w:val="clear" w:color="auto" w:fill="auto"/>
            <w:vAlign w:val="bottom"/>
          </w:tcPr>
          <w:p w14:paraId="1182009D" w14:textId="77777777" w:rsidR="00DC2771" w:rsidRDefault="00DC2771">
            <w:pPr>
              <w:rPr>
                <w:rFonts w:ascii="宋体"/>
                <w:vanish/>
              </w:rPr>
            </w:pPr>
          </w:p>
        </w:tc>
      </w:tr>
      <w:tr w:rsidR="00DC2771" w14:paraId="118200A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2009F" w14:textId="77777777" w:rsidR="00DC2771" w:rsidRDefault="003E70A4">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200A0" w14:textId="77777777" w:rsidR="00DC2771" w:rsidRDefault="003E70A4">
            <w:pPr>
              <w:jc w:val="right"/>
              <w:textAlignment w:val="bottom"/>
            </w:pPr>
            <w:r>
              <w:rPr>
                <w:rFonts w:ascii="Arial" w:eastAsia="宋体" w:hAnsi="Arial" w:cs="Arial"/>
                <w:color w:val="000000"/>
                <w:sz w:val="17"/>
                <w:szCs w:val="17"/>
              </w:rPr>
              <w:t>1,083 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0A1"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0A2" w14:textId="77777777" w:rsidR="00DC2771" w:rsidRDefault="003E70A4">
            <w:pPr>
              <w:jc w:val="right"/>
              <w:textAlignment w:val="bottom"/>
            </w:pPr>
            <w:r>
              <w:rPr>
                <w:rFonts w:ascii="Arial" w:eastAsia="宋体" w:hAnsi="Arial" w:cs="Arial"/>
                <w:color w:val="000000"/>
                <w:sz w:val="17"/>
                <w:szCs w:val="17"/>
              </w:rPr>
              <w:t>937 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0A3"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0A4" w14:textId="77777777" w:rsidR="00DC2771" w:rsidRDefault="003E70A4">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0A5"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0A6" w14:textId="77777777" w:rsidR="00DC2771" w:rsidRDefault="003E70A4">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0A7"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200A8" w14:textId="77777777" w:rsidR="00DC2771" w:rsidRDefault="00DC2771">
            <w:pPr>
              <w:rPr>
                <w:rFonts w:ascii="宋体"/>
                <w:vanish/>
              </w:rPr>
            </w:pPr>
          </w:p>
        </w:tc>
        <w:tc>
          <w:tcPr>
            <w:tcW w:w="0" w:type="auto"/>
            <w:shd w:val="clear" w:color="auto" w:fill="auto"/>
            <w:vAlign w:val="bottom"/>
          </w:tcPr>
          <w:p w14:paraId="118200A9" w14:textId="77777777" w:rsidR="00DC2771" w:rsidRDefault="00DC2771">
            <w:pPr>
              <w:rPr>
                <w:rFonts w:ascii="宋体"/>
                <w:vanish/>
              </w:rPr>
            </w:pPr>
          </w:p>
        </w:tc>
        <w:tc>
          <w:tcPr>
            <w:tcW w:w="0" w:type="auto"/>
            <w:gridSpan w:val="3"/>
            <w:shd w:val="clear" w:color="auto" w:fill="auto"/>
            <w:vAlign w:val="bottom"/>
          </w:tcPr>
          <w:p w14:paraId="118200AA" w14:textId="77777777" w:rsidR="00DC2771" w:rsidRDefault="00DC2771">
            <w:pPr>
              <w:rPr>
                <w:rFonts w:ascii="宋体"/>
                <w:vanish/>
              </w:rPr>
            </w:pPr>
          </w:p>
        </w:tc>
        <w:tc>
          <w:tcPr>
            <w:tcW w:w="0" w:type="auto"/>
            <w:gridSpan w:val="3"/>
            <w:shd w:val="clear" w:color="auto" w:fill="auto"/>
            <w:vAlign w:val="bottom"/>
          </w:tcPr>
          <w:p w14:paraId="118200AB" w14:textId="77777777" w:rsidR="00DC2771" w:rsidRDefault="00DC2771">
            <w:pPr>
              <w:rPr>
                <w:rFonts w:ascii="宋体"/>
                <w:vanish/>
              </w:rPr>
            </w:pPr>
          </w:p>
        </w:tc>
        <w:tc>
          <w:tcPr>
            <w:tcW w:w="0" w:type="auto"/>
            <w:gridSpan w:val="3"/>
            <w:shd w:val="clear" w:color="auto" w:fill="auto"/>
            <w:vAlign w:val="bottom"/>
          </w:tcPr>
          <w:p w14:paraId="118200AC" w14:textId="77777777" w:rsidR="00DC2771" w:rsidRDefault="00DC2771">
            <w:pPr>
              <w:rPr>
                <w:rFonts w:ascii="宋体"/>
                <w:vanish/>
              </w:rPr>
            </w:pPr>
          </w:p>
        </w:tc>
      </w:tr>
      <w:tr w:rsidR="00DC2771" w14:paraId="118200B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0AE" w14:textId="77777777" w:rsidR="00DC2771" w:rsidRDefault="003E70A4">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118200AF"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200B0" w14:textId="77777777" w:rsidR="00DC2771" w:rsidRDefault="003E70A4">
            <w:pPr>
              <w:jc w:val="right"/>
              <w:textAlignment w:val="bottom"/>
            </w:pPr>
            <w:r>
              <w:rPr>
                <w:rFonts w:ascii="Arial" w:eastAsia="宋体" w:hAnsi="Arial" w:cs="Arial"/>
                <w:b/>
                <w:bCs/>
                <w:color w:val="000000"/>
                <w:sz w:val="17"/>
                <w:szCs w:val="17"/>
              </w:rPr>
              <w:t>3,307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200B1"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200B2"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200B3" w14:textId="77777777" w:rsidR="00DC2771" w:rsidRDefault="003E70A4">
            <w:pPr>
              <w:jc w:val="right"/>
              <w:textAlignment w:val="bottom"/>
            </w:pPr>
            <w:r>
              <w:rPr>
                <w:rFonts w:ascii="Arial" w:eastAsia="宋体" w:hAnsi="Arial" w:cs="Arial"/>
                <w:b/>
                <w:bCs/>
                <w:color w:val="000000"/>
                <w:sz w:val="17"/>
                <w:szCs w:val="17"/>
              </w:rPr>
              <w:t>2,910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0B4"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200B5" w14:textId="77777777" w:rsidR="00DC2771" w:rsidRDefault="003E70A4">
            <w:pPr>
              <w:jc w:val="right"/>
              <w:textAlignment w:val="bottom"/>
            </w:pPr>
            <w:r>
              <w:rPr>
                <w:rFonts w:ascii="Arial" w:eastAsia="宋体" w:hAnsi="Arial" w:cs="Arial"/>
                <w:b/>
                <w:bCs/>
                <w:color w:val="000000"/>
                <w:sz w:val="17"/>
                <w:szCs w:val="17"/>
              </w:rPr>
              <w:t>14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0B6" w14:textId="77777777" w:rsidR="00DC2771" w:rsidRDefault="003E70A4">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200B7" w14:textId="77777777" w:rsidR="00DC2771" w:rsidRDefault="003E70A4">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0B8" w14:textId="77777777" w:rsidR="00DC2771" w:rsidRDefault="003E70A4">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118200B9" w14:textId="77777777" w:rsidR="00DC2771" w:rsidRDefault="00DC2771">
            <w:pPr>
              <w:rPr>
                <w:rFonts w:ascii="宋体"/>
                <w:vanish/>
              </w:rPr>
            </w:pPr>
          </w:p>
        </w:tc>
        <w:tc>
          <w:tcPr>
            <w:tcW w:w="0" w:type="auto"/>
            <w:shd w:val="clear" w:color="auto" w:fill="auto"/>
            <w:vAlign w:val="bottom"/>
          </w:tcPr>
          <w:p w14:paraId="118200BA" w14:textId="77777777" w:rsidR="00DC2771" w:rsidRDefault="00DC2771">
            <w:pPr>
              <w:rPr>
                <w:rFonts w:ascii="宋体"/>
                <w:vanish/>
              </w:rPr>
            </w:pPr>
          </w:p>
        </w:tc>
        <w:tc>
          <w:tcPr>
            <w:tcW w:w="0" w:type="auto"/>
            <w:gridSpan w:val="3"/>
            <w:shd w:val="clear" w:color="auto" w:fill="auto"/>
            <w:vAlign w:val="bottom"/>
          </w:tcPr>
          <w:p w14:paraId="118200BB" w14:textId="77777777" w:rsidR="00DC2771" w:rsidRDefault="00DC2771">
            <w:pPr>
              <w:rPr>
                <w:rFonts w:ascii="宋体"/>
                <w:vanish/>
              </w:rPr>
            </w:pPr>
          </w:p>
        </w:tc>
        <w:tc>
          <w:tcPr>
            <w:tcW w:w="0" w:type="auto"/>
            <w:gridSpan w:val="3"/>
            <w:shd w:val="clear" w:color="auto" w:fill="auto"/>
            <w:vAlign w:val="bottom"/>
          </w:tcPr>
          <w:p w14:paraId="118200BC" w14:textId="77777777" w:rsidR="00DC2771" w:rsidRDefault="00DC2771">
            <w:pPr>
              <w:rPr>
                <w:rFonts w:ascii="宋体"/>
                <w:vanish/>
              </w:rPr>
            </w:pPr>
          </w:p>
        </w:tc>
        <w:tc>
          <w:tcPr>
            <w:tcW w:w="0" w:type="auto"/>
            <w:gridSpan w:val="3"/>
            <w:shd w:val="clear" w:color="auto" w:fill="auto"/>
            <w:vAlign w:val="bottom"/>
          </w:tcPr>
          <w:p w14:paraId="118200BD" w14:textId="77777777" w:rsidR="00DC2771" w:rsidRDefault="00DC2771">
            <w:pPr>
              <w:rPr>
                <w:rFonts w:ascii="宋体"/>
                <w:vanish/>
              </w:rPr>
            </w:pPr>
          </w:p>
        </w:tc>
      </w:tr>
      <w:tr w:rsidR="00DC2771" w14:paraId="118200C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200BF" w14:textId="77777777" w:rsidR="00DC2771" w:rsidRDefault="003E70A4">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200C0"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200C1" w14:textId="77777777" w:rsidR="00DC2771" w:rsidRDefault="003E70A4">
            <w:pPr>
              <w:jc w:val="right"/>
              <w:textAlignment w:val="bottom"/>
            </w:pPr>
            <w:r>
              <w:rPr>
                <w:rFonts w:ascii="Arial" w:eastAsia="宋体" w:hAnsi="Arial" w:cs="Arial"/>
                <w:b/>
                <w:bCs/>
                <w:color w:val="000000"/>
                <w:sz w:val="17"/>
                <w:szCs w:val="17"/>
              </w:rPr>
              <w:t>875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200C2"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200C3"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200C4" w14:textId="77777777" w:rsidR="00DC2771" w:rsidRDefault="003E70A4">
            <w:pPr>
              <w:jc w:val="right"/>
              <w:textAlignment w:val="bottom"/>
            </w:pPr>
            <w:r>
              <w:rPr>
                <w:rFonts w:ascii="Arial" w:eastAsia="宋体" w:hAnsi="Arial" w:cs="Arial"/>
                <w:b/>
                <w:bCs/>
                <w:color w:val="000000"/>
                <w:sz w:val="17"/>
                <w:szCs w:val="17"/>
              </w:rPr>
              <w:t>692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200C5" w14:textId="77777777" w:rsidR="00DC2771" w:rsidRDefault="00DC277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200C6" w14:textId="77777777" w:rsidR="00DC2771" w:rsidRDefault="003E70A4">
            <w:pPr>
              <w:jc w:val="right"/>
              <w:textAlignment w:val="bottom"/>
            </w:pPr>
            <w:r>
              <w:rPr>
                <w:rFonts w:ascii="Arial" w:eastAsia="宋体" w:hAnsi="Arial" w:cs="Arial"/>
                <w:b/>
                <w:bCs/>
                <w:color w:val="000000"/>
                <w:sz w:val="17"/>
                <w:szCs w:val="17"/>
              </w:rPr>
              <w:t>26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200C7" w14:textId="77777777" w:rsidR="00DC2771" w:rsidRDefault="003E70A4">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118200C8" w14:textId="77777777" w:rsidR="00DC2771" w:rsidRDefault="00DC2771">
            <w:pPr>
              <w:rPr>
                <w:rFonts w:ascii="宋体"/>
              </w:rPr>
            </w:pPr>
          </w:p>
        </w:tc>
        <w:tc>
          <w:tcPr>
            <w:tcW w:w="0" w:type="auto"/>
            <w:shd w:val="clear" w:color="auto" w:fill="auto"/>
            <w:vAlign w:val="bottom"/>
          </w:tcPr>
          <w:p w14:paraId="118200C9" w14:textId="77777777" w:rsidR="00DC2771" w:rsidRDefault="00DC2771">
            <w:pPr>
              <w:rPr>
                <w:rFonts w:ascii="宋体"/>
                <w:vanish/>
              </w:rPr>
            </w:pPr>
          </w:p>
        </w:tc>
        <w:tc>
          <w:tcPr>
            <w:tcW w:w="0" w:type="auto"/>
            <w:shd w:val="clear" w:color="auto" w:fill="auto"/>
            <w:vAlign w:val="bottom"/>
          </w:tcPr>
          <w:p w14:paraId="118200CA" w14:textId="77777777" w:rsidR="00DC2771" w:rsidRDefault="00DC2771">
            <w:pPr>
              <w:rPr>
                <w:rFonts w:ascii="宋体"/>
                <w:vanish/>
              </w:rPr>
            </w:pPr>
          </w:p>
        </w:tc>
        <w:tc>
          <w:tcPr>
            <w:tcW w:w="0" w:type="auto"/>
            <w:gridSpan w:val="3"/>
            <w:shd w:val="clear" w:color="auto" w:fill="auto"/>
            <w:vAlign w:val="bottom"/>
          </w:tcPr>
          <w:p w14:paraId="118200CB" w14:textId="77777777" w:rsidR="00DC2771" w:rsidRDefault="00DC2771">
            <w:pPr>
              <w:rPr>
                <w:rFonts w:ascii="宋体"/>
                <w:vanish/>
              </w:rPr>
            </w:pPr>
          </w:p>
        </w:tc>
        <w:tc>
          <w:tcPr>
            <w:tcW w:w="0" w:type="auto"/>
            <w:gridSpan w:val="3"/>
            <w:shd w:val="clear" w:color="auto" w:fill="auto"/>
            <w:vAlign w:val="bottom"/>
          </w:tcPr>
          <w:p w14:paraId="118200CC" w14:textId="77777777" w:rsidR="00DC2771" w:rsidRDefault="00DC2771">
            <w:pPr>
              <w:rPr>
                <w:rFonts w:ascii="宋体"/>
                <w:vanish/>
              </w:rPr>
            </w:pPr>
          </w:p>
        </w:tc>
        <w:tc>
          <w:tcPr>
            <w:tcW w:w="0" w:type="auto"/>
            <w:gridSpan w:val="3"/>
            <w:shd w:val="clear" w:color="auto" w:fill="auto"/>
            <w:vAlign w:val="bottom"/>
          </w:tcPr>
          <w:p w14:paraId="118200CD" w14:textId="77777777" w:rsidR="00DC2771" w:rsidRDefault="00DC2771">
            <w:pPr>
              <w:rPr>
                <w:rFonts w:ascii="宋体"/>
                <w:vanish/>
              </w:rPr>
            </w:pPr>
          </w:p>
        </w:tc>
      </w:tr>
    </w:tbl>
    <w:p w14:paraId="118200CF" w14:textId="77777777" w:rsidR="00DC2771" w:rsidRDefault="003E70A4">
      <w:pPr>
        <w:spacing w:before="120"/>
      </w:pPr>
      <w:r>
        <w:rPr>
          <w:rFonts w:ascii="sans-serif" w:eastAsia="sans-serif" w:hAnsi="sans-serif" w:cs="sans-serif"/>
          <w:b/>
          <w:bCs/>
          <w:color w:val="808080"/>
          <w:sz w:val="22"/>
          <w:szCs w:val="22"/>
        </w:rPr>
        <w:t>FIRST QUARTER OF FISCAL 2022 COMPARED TO FIRST QUARTER OF FISCAL 2021</w:t>
      </w:r>
    </w:p>
    <w:p w14:paraId="118200D0" w14:textId="77777777" w:rsidR="00DC2771" w:rsidRDefault="003E70A4">
      <w:pPr>
        <w:spacing w:after="120"/>
      </w:pPr>
      <w:r>
        <w:rPr>
          <w:rFonts w:ascii="Arial" w:eastAsia="宋体" w:hAnsi="Arial" w:cs="Arial"/>
          <w:color w:val="000000"/>
          <w:sz w:val="17"/>
          <w:szCs w:val="17"/>
        </w:rPr>
        <w:t>On a currency-neutral basis, EMEA revenues for the first qu</w:t>
      </w:r>
      <w:r>
        <w:rPr>
          <w:rFonts w:ascii="Arial" w:eastAsia="宋体" w:hAnsi="Arial" w:cs="Arial"/>
          <w:color w:val="000000"/>
          <w:sz w:val="17"/>
          <w:szCs w:val="17"/>
        </w:rPr>
        <w:t>arter of fiscal 2022 increased 8%, due primarily to higher revenues in Men’s, Women’s and the Jordan Brand. NIKE Direct revenues increased 10% primarily due to comparable store sales growth of 16%, in part due to improved physical retail traffic, the addit</w:t>
      </w:r>
      <w:r>
        <w:rPr>
          <w:rFonts w:ascii="Arial" w:eastAsia="宋体" w:hAnsi="Arial" w:cs="Arial"/>
          <w:color w:val="000000"/>
          <w:sz w:val="17"/>
          <w:szCs w:val="17"/>
        </w:rPr>
        <w:t>ion of new stores and digital sales growth of 2%.</w:t>
      </w:r>
    </w:p>
    <w:p w14:paraId="118200D1" w14:textId="77777777" w:rsidR="00DC2771" w:rsidRDefault="003E70A4">
      <w:pPr>
        <w:spacing w:before="120" w:after="120"/>
      </w:pPr>
      <w:r>
        <w:rPr>
          <w:rFonts w:ascii="Arial" w:eastAsia="宋体" w:hAnsi="Arial" w:cs="Arial"/>
          <w:color w:val="000000"/>
          <w:sz w:val="17"/>
          <w:szCs w:val="17"/>
        </w:rPr>
        <w:t xml:space="preserve">Currency-neutral footwear revenues increased 4%, driven primarily by higher revenues in the Jordan Brand and Men's, partially offset by a decline in Women's. Unit sales of footwear increased 2%, while </w:t>
      </w:r>
      <w:r>
        <w:rPr>
          <w:rFonts w:ascii="Arial" w:eastAsia="宋体" w:hAnsi="Arial" w:cs="Arial"/>
          <w:color w:val="000000"/>
          <w:sz w:val="17"/>
          <w:szCs w:val="17"/>
        </w:rPr>
        <w:t>higher ASP per pair contributed approximately 2 percentage points. Higher ASP per pair was primarily due to lower off-price ASP, which was more than offset by higher full-price and NIKE Direct ASPs.</w:t>
      </w:r>
    </w:p>
    <w:p w14:paraId="118200D2" w14:textId="77777777" w:rsidR="00DC2771" w:rsidRDefault="003E70A4">
      <w:pPr>
        <w:spacing w:before="120" w:after="120"/>
      </w:pPr>
      <w:r>
        <w:rPr>
          <w:rFonts w:ascii="Arial" w:eastAsia="宋体" w:hAnsi="Arial" w:cs="Arial"/>
          <w:color w:val="000000"/>
          <w:sz w:val="17"/>
          <w:szCs w:val="17"/>
        </w:rPr>
        <w:t>Currency-neutral apparel revenues increased 13% due prima</w:t>
      </w:r>
      <w:r>
        <w:rPr>
          <w:rFonts w:ascii="Arial" w:eastAsia="宋体" w:hAnsi="Arial" w:cs="Arial"/>
          <w:color w:val="000000"/>
          <w:sz w:val="17"/>
          <w:szCs w:val="17"/>
        </w:rPr>
        <w:t>rily to higher revenues in Men's and Women's. Unit sales of apparel increased 7%, while higher ASP per unit contributed approximately 6 percentage points, primarily due to higher full-price and NIKE Direct ASPs.</w:t>
      </w:r>
    </w:p>
    <w:p w14:paraId="118200D3" w14:textId="77777777" w:rsidR="00DC2771" w:rsidRDefault="003E70A4">
      <w:pPr>
        <w:spacing w:before="120" w:after="120"/>
      </w:pPr>
      <w:r>
        <w:rPr>
          <w:rFonts w:ascii="Arial" w:eastAsia="宋体" w:hAnsi="Arial" w:cs="Arial"/>
          <w:color w:val="000000"/>
          <w:sz w:val="17"/>
          <w:szCs w:val="17"/>
        </w:rPr>
        <w:t>Reported EBIT increased 26% due to higher re</w:t>
      </w:r>
      <w:r>
        <w:rPr>
          <w:rFonts w:ascii="Arial" w:eastAsia="宋体" w:hAnsi="Arial" w:cs="Arial"/>
          <w:color w:val="000000"/>
          <w:sz w:val="17"/>
          <w:szCs w:val="17"/>
        </w:rPr>
        <w:t>venues, gross margin expansion and lower selling and administrative expense as a percent of revenues. Gross margin increased approximately 260 basis points primarily due to higher NIKE Direct margins, favorable changes in standard foreign currency exchange</w:t>
      </w:r>
      <w:r>
        <w:rPr>
          <w:rFonts w:ascii="Arial" w:eastAsia="宋体" w:hAnsi="Arial" w:cs="Arial"/>
          <w:color w:val="000000"/>
          <w:sz w:val="17"/>
          <w:szCs w:val="17"/>
        </w:rPr>
        <w:t xml:space="preserve"> rates and a higher mix of full-price sales, partially offset by higher product costs primarily due to increased freight charges. Selling and administrative expense increased due to higher operating overhead and demand creation expense. Higher operating ov</w:t>
      </w:r>
      <w:r>
        <w:rPr>
          <w:rFonts w:ascii="Arial" w:eastAsia="宋体" w:hAnsi="Arial" w:cs="Arial"/>
          <w:color w:val="000000"/>
          <w:sz w:val="17"/>
          <w:szCs w:val="17"/>
        </w:rPr>
        <w:t>erhead expense was primarily due to higher wage-related expenses. Higher demand creation expense was driven by higher advertising and marketing expenses.</w:t>
      </w:r>
    </w:p>
    <w:p w14:paraId="118200D4" w14:textId="77777777" w:rsidR="00DC2771" w:rsidRDefault="003E70A4">
      <w:pPr>
        <w:spacing w:before="120" w:after="120"/>
        <w:jc w:val="right"/>
      </w:pPr>
      <w:r>
        <w:rPr>
          <w:rFonts w:ascii="Arial" w:eastAsia="宋体" w:hAnsi="Arial" w:cs="Arial"/>
          <w:color w:val="E87722"/>
          <w:sz w:val="17"/>
          <w:szCs w:val="17"/>
        </w:rPr>
        <w:t>29</w:t>
      </w:r>
    </w:p>
    <w:p w14:paraId="118200D5" w14:textId="77777777" w:rsidR="00DC2771" w:rsidRDefault="003E70A4">
      <w:r>
        <w:pict w14:anchorId="1182050D">
          <v:rect id="_x0000_i1055" style="width:415.3pt;height:1.5pt" o:hralign="center" o:hrstd="t" o:hr="t" fillcolor="#a0a0a0" stroked="f"/>
        </w:pict>
      </w:r>
    </w:p>
    <w:p w14:paraId="118200D6" w14:textId="77777777" w:rsidR="00DC2771" w:rsidRDefault="00DC2771"/>
    <w:p w14:paraId="118200D7" w14:textId="77777777" w:rsidR="00DC2771" w:rsidRDefault="003E70A4">
      <w:hyperlink r:id="rId98" w:anchor="if5aa7c02c875406eb9e162b54bd86112_7" w:history="1">
        <w:r>
          <w:rPr>
            <w:rStyle w:val="a5"/>
            <w:rFonts w:ascii="sans-serif" w:eastAsia="sans-serif" w:hAnsi="sans-serif" w:cs="sans-serif"/>
            <w:sz w:val="17"/>
            <w:szCs w:val="17"/>
          </w:rPr>
          <w:t>Table of Contents</w:t>
        </w:r>
      </w:hyperlink>
    </w:p>
    <w:p w14:paraId="118200D8" w14:textId="77777777" w:rsidR="00DC2771" w:rsidRDefault="00DC2771"/>
    <w:p w14:paraId="118200D9" w14:textId="77777777" w:rsidR="00DC2771" w:rsidRDefault="003E70A4">
      <w:pPr>
        <w:spacing w:before="240" w:after="120"/>
      </w:pPr>
      <w:r>
        <w:rPr>
          <w:rFonts w:ascii="sans-serif" w:eastAsia="sans-serif" w:hAnsi="sans-serif" w:cs="sans-serif"/>
          <w:b/>
          <w:bCs/>
          <w:color w:val="000000"/>
          <w:sz w:val="28"/>
          <w:szCs w:val="28"/>
        </w:rPr>
        <w:t>GREATER CHINA</w:t>
      </w:r>
    </w:p>
    <w:tbl>
      <w:tblPr>
        <w:tblW w:w="5000" w:type="pct"/>
        <w:tblCellMar>
          <w:top w:w="15" w:type="dxa"/>
          <w:left w:w="15" w:type="dxa"/>
          <w:bottom w:w="15" w:type="dxa"/>
          <w:right w:w="15" w:type="dxa"/>
        </w:tblCellMar>
        <w:tblLook w:val="04A0" w:firstRow="1" w:lastRow="0" w:firstColumn="1" w:lastColumn="0" w:noHBand="0" w:noVBand="1"/>
      </w:tblPr>
      <w:tblGrid>
        <w:gridCol w:w="37"/>
        <w:gridCol w:w="3804"/>
        <w:gridCol w:w="36"/>
        <w:gridCol w:w="115"/>
        <w:gridCol w:w="844"/>
        <w:gridCol w:w="36"/>
        <w:gridCol w:w="115"/>
        <w:gridCol w:w="844"/>
        <w:gridCol w:w="36"/>
        <w:gridCol w:w="52"/>
        <w:gridCol w:w="812"/>
        <w:gridCol w:w="172"/>
        <w:gridCol w:w="70"/>
        <w:gridCol w:w="795"/>
        <w:gridCol w:w="172"/>
        <w:gridCol w:w="36"/>
        <w:gridCol w:w="36"/>
        <w:gridCol w:w="36"/>
        <w:gridCol w:w="36"/>
        <w:gridCol w:w="36"/>
        <w:gridCol w:w="36"/>
        <w:gridCol w:w="36"/>
        <w:gridCol w:w="36"/>
        <w:gridCol w:w="36"/>
        <w:gridCol w:w="36"/>
        <w:gridCol w:w="36"/>
      </w:tblGrid>
      <w:tr w:rsidR="00DC2771" w14:paraId="118200EE" w14:textId="77777777">
        <w:tc>
          <w:tcPr>
            <w:tcW w:w="50" w:type="pct"/>
            <w:shd w:val="clear" w:color="auto" w:fill="auto"/>
            <w:vAlign w:val="bottom"/>
          </w:tcPr>
          <w:p w14:paraId="118200DA" w14:textId="77777777" w:rsidR="00DC2771" w:rsidRDefault="00DC2771">
            <w:pPr>
              <w:rPr>
                <w:rFonts w:ascii="宋体"/>
              </w:rPr>
            </w:pPr>
          </w:p>
        </w:tc>
        <w:tc>
          <w:tcPr>
            <w:tcW w:w="2445" w:type="pct"/>
            <w:shd w:val="clear" w:color="auto" w:fill="auto"/>
            <w:vAlign w:val="bottom"/>
          </w:tcPr>
          <w:p w14:paraId="118200DB" w14:textId="77777777" w:rsidR="00DC2771" w:rsidRDefault="00DC2771">
            <w:pPr>
              <w:rPr>
                <w:rFonts w:ascii="宋体"/>
              </w:rPr>
            </w:pPr>
          </w:p>
        </w:tc>
        <w:tc>
          <w:tcPr>
            <w:tcW w:w="5" w:type="pct"/>
            <w:shd w:val="clear" w:color="auto" w:fill="auto"/>
            <w:vAlign w:val="bottom"/>
          </w:tcPr>
          <w:p w14:paraId="118200DC" w14:textId="77777777" w:rsidR="00DC2771" w:rsidRDefault="00DC2771">
            <w:pPr>
              <w:rPr>
                <w:rFonts w:ascii="宋体"/>
              </w:rPr>
            </w:pPr>
          </w:p>
        </w:tc>
        <w:tc>
          <w:tcPr>
            <w:tcW w:w="50" w:type="pct"/>
            <w:shd w:val="clear" w:color="auto" w:fill="auto"/>
            <w:vAlign w:val="bottom"/>
          </w:tcPr>
          <w:p w14:paraId="118200DD" w14:textId="77777777" w:rsidR="00DC2771" w:rsidRDefault="00DC2771">
            <w:pPr>
              <w:rPr>
                <w:rFonts w:ascii="宋体"/>
              </w:rPr>
            </w:pPr>
          </w:p>
        </w:tc>
        <w:tc>
          <w:tcPr>
            <w:tcW w:w="570" w:type="pct"/>
            <w:shd w:val="clear" w:color="auto" w:fill="auto"/>
            <w:vAlign w:val="bottom"/>
          </w:tcPr>
          <w:p w14:paraId="118200DE" w14:textId="77777777" w:rsidR="00DC2771" w:rsidRDefault="00DC2771">
            <w:pPr>
              <w:rPr>
                <w:rFonts w:ascii="宋体"/>
              </w:rPr>
            </w:pPr>
          </w:p>
        </w:tc>
        <w:tc>
          <w:tcPr>
            <w:tcW w:w="5" w:type="pct"/>
            <w:shd w:val="clear" w:color="auto" w:fill="auto"/>
            <w:vAlign w:val="bottom"/>
          </w:tcPr>
          <w:p w14:paraId="118200DF" w14:textId="77777777" w:rsidR="00DC2771" w:rsidRDefault="00DC2771">
            <w:pPr>
              <w:rPr>
                <w:rFonts w:ascii="宋体"/>
              </w:rPr>
            </w:pPr>
          </w:p>
        </w:tc>
        <w:tc>
          <w:tcPr>
            <w:tcW w:w="50" w:type="pct"/>
            <w:shd w:val="clear" w:color="auto" w:fill="auto"/>
            <w:vAlign w:val="bottom"/>
          </w:tcPr>
          <w:p w14:paraId="118200E0" w14:textId="77777777" w:rsidR="00DC2771" w:rsidRDefault="00DC2771">
            <w:pPr>
              <w:rPr>
                <w:rFonts w:ascii="宋体"/>
              </w:rPr>
            </w:pPr>
          </w:p>
        </w:tc>
        <w:tc>
          <w:tcPr>
            <w:tcW w:w="570" w:type="pct"/>
            <w:shd w:val="clear" w:color="auto" w:fill="auto"/>
            <w:vAlign w:val="bottom"/>
          </w:tcPr>
          <w:p w14:paraId="118200E1" w14:textId="77777777" w:rsidR="00DC2771" w:rsidRDefault="00DC2771">
            <w:pPr>
              <w:rPr>
                <w:rFonts w:ascii="宋体"/>
              </w:rPr>
            </w:pPr>
          </w:p>
        </w:tc>
        <w:tc>
          <w:tcPr>
            <w:tcW w:w="5" w:type="pct"/>
            <w:shd w:val="clear" w:color="auto" w:fill="auto"/>
            <w:vAlign w:val="bottom"/>
          </w:tcPr>
          <w:p w14:paraId="118200E2" w14:textId="77777777" w:rsidR="00DC2771" w:rsidRDefault="00DC2771">
            <w:pPr>
              <w:rPr>
                <w:rFonts w:ascii="宋体"/>
              </w:rPr>
            </w:pPr>
          </w:p>
        </w:tc>
        <w:tc>
          <w:tcPr>
            <w:tcW w:w="50" w:type="pct"/>
            <w:shd w:val="clear" w:color="auto" w:fill="auto"/>
            <w:vAlign w:val="bottom"/>
          </w:tcPr>
          <w:p w14:paraId="118200E3" w14:textId="77777777" w:rsidR="00DC2771" w:rsidRDefault="00DC2771">
            <w:pPr>
              <w:rPr>
                <w:rFonts w:ascii="宋体"/>
              </w:rPr>
            </w:pPr>
          </w:p>
        </w:tc>
        <w:tc>
          <w:tcPr>
            <w:tcW w:w="570" w:type="pct"/>
            <w:shd w:val="clear" w:color="auto" w:fill="auto"/>
            <w:vAlign w:val="bottom"/>
          </w:tcPr>
          <w:p w14:paraId="118200E4" w14:textId="77777777" w:rsidR="00DC2771" w:rsidRDefault="00DC2771">
            <w:pPr>
              <w:rPr>
                <w:rFonts w:ascii="宋体"/>
              </w:rPr>
            </w:pPr>
          </w:p>
        </w:tc>
        <w:tc>
          <w:tcPr>
            <w:tcW w:w="5" w:type="pct"/>
            <w:shd w:val="clear" w:color="auto" w:fill="auto"/>
            <w:vAlign w:val="bottom"/>
          </w:tcPr>
          <w:p w14:paraId="118200E5" w14:textId="77777777" w:rsidR="00DC2771" w:rsidRDefault="00DC2771">
            <w:pPr>
              <w:rPr>
                <w:rFonts w:ascii="宋体"/>
              </w:rPr>
            </w:pPr>
          </w:p>
        </w:tc>
        <w:tc>
          <w:tcPr>
            <w:tcW w:w="50" w:type="pct"/>
            <w:shd w:val="clear" w:color="auto" w:fill="auto"/>
            <w:vAlign w:val="bottom"/>
          </w:tcPr>
          <w:p w14:paraId="118200E6" w14:textId="77777777" w:rsidR="00DC2771" w:rsidRDefault="00DC2771">
            <w:pPr>
              <w:rPr>
                <w:rFonts w:ascii="宋体"/>
              </w:rPr>
            </w:pPr>
          </w:p>
        </w:tc>
        <w:tc>
          <w:tcPr>
            <w:tcW w:w="570" w:type="pct"/>
            <w:shd w:val="clear" w:color="auto" w:fill="auto"/>
            <w:vAlign w:val="bottom"/>
          </w:tcPr>
          <w:p w14:paraId="118200E7" w14:textId="77777777" w:rsidR="00DC2771" w:rsidRDefault="00DC2771">
            <w:pPr>
              <w:rPr>
                <w:rFonts w:ascii="宋体"/>
              </w:rPr>
            </w:pPr>
          </w:p>
        </w:tc>
        <w:tc>
          <w:tcPr>
            <w:tcW w:w="5" w:type="pct"/>
            <w:shd w:val="clear" w:color="auto" w:fill="auto"/>
            <w:vAlign w:val="bottom"/>
          </w:tcPr>
          <w:p w14:paraId="118200E8" w14:textId="77777777" w:rsidR="00DC2771" w:rsidRDefault="00DC2771">
            <w:pPr>
              <w:rPr>
                <w:rFonts w:ascii="宋体"/>
              </w:rPr>
            </w:pPr>
          </w:p>
        </w:tc>
        <w:tc>
          <w:tcPr>
            <w:tcW w:w="0" w:type="auto"/>
            <w:shd w:val="clear" w:color="auto" w:fill="auto"/>
            <w:vAlign w:val="bottom"/>
          </w:tcPr>
          <w:p w14:paraId="118200E9" w14:textId="77777777" w:rsidR="00DC2771" w:rsidRDefault="00DC2771">
            <w:pPr>
              <w:rPr>
                <w:rFonts w:ascii="宋体"/>
                <w:vanish/>
              </w:rPr>
            </w:pPr>
          </w:p>
        </w:tc>
        <w:tc>
          <w:tcPr>
            <w:tcW w:w="0" w:type="auto"/>
            <w:shd w:val="clear" w:color="auto" w:fill="auto"/>
            <w:vAlign w:val="bottom"/>
          </w:tcPr>
          <w:p w14:paraId="118200EA" w14:textId="77777777" w:rsidR="00DC2771" w:rsidRDefault="00DC2771">
            <w:pPr>
              <w:rPr>
                <w:rFonts w:ascii="宋体"/>
                <w:vanish/>
              </w:rPr>
            </w:pPr>
          </w:p>
        </w:tc>
        <w:tc>
          <w:tcPr>
            <w:tcW w:w="0" w:type="auto"/>
            <w:gridSpan w:val="3"/>
            <w:shd w:val="clear" w:color="auto" w:fill="auto"/>
            <w:vAlign w:val="bottom"/>
          </w:tcPr>
          <w:p w14:paraId="118200EB" w14:textId="77777777" w:rsidR="00DC2771" w:rsidRDefault="00DC2771">
            <w:pPr>
              <w:rPr>
                <w:rFonts w:ascii="宋体"/>
                <w:vanish/>
              </w:rPr>
            </w:pPr>
          </w:p>
        </w:tc>
        <w:tc>
          <w:tcPr>
            <w:tcW w:w="0" w:type="auto"/>
            <w:gridSpan w:val="3"/>
            <w:shd w:val="clear" w:color="auto" w:fill="auto"/>
            <w:vAlign w:val="bottom"/>
          </w:tcPr>
          <w:p w14:paraId="118200EC" w14:textId="77777777" w:rsidR="00DC2771" w:rsidRDefault="00DC2771">
            <w:pPr>
              <w:rPr>
                <w:rFonts w:ascii="宋体"/>
                <w:vanish/>
              </w:rPr>
            </w:pPr>
          </w:p>
        </w:tc>
        <w:tc>
          <w:tcPr>
            <w:tcW w:w="0" w:type="auto"/>
            <w:gridSpan w:val="3"/>
            <w:shd w:val="clear" w:color="auto" w:fill="auto"/>
            <w:vAlign w:val="bottom"/>
          </w:tcPr>
          <w:p w14:paraId="118200ED" w14:textId="77777777" w:rsidR="00DC2771" w:rsidRDefault="00DC2771">
            <w:pPr>
              <w:rPr>
                <w:rFonts w:ascii="宋体"/>
                <w:vanish/>
              </w:rPr>
            </w:pPr>
          </w:p>
        </w:tc>
      </w:tr>
      <w:tr w:rsidR="00DC2771" w14:paraId="118200FC" w14:textId="77777777">
        <w:tc>
          <w:tcPr>
            <w:tcW w:w="0" w:type="auto"/>
            <w:gridSpan w:val="3"/>
            <w:shd w:val="clear" w:color="auto" w:fill="auto"/>
            <w:tcMar>
              <w:top w:w="0" w:type="dxa"/>
              <w:left w:w="20" w:type="dxa"/>
              <w:bottom w:w="0" w:type="dxa"/>
              <w:right w:w="20" w:type="dxa"/>
            </w:tcMar>
            <w:vAlign w:val="bottom"/>
          </w:tcPr>
          <w:p w14:paraId="118200EF" w14:textId="77777777" w:rsidR="00DC2771" w:rsidRDefault="00DC2771">
            <w:pPr>
              <w:rPr>
                <w:rFonts w:ascii="宋体"/>
              </w:rPr>
            </w:pPr>
          </w:p>
        </w:tc>
        <w:tc>
          <w:tcPr>
            <w:tcW w:w="0" w:type="auto"/>
            <w:gridSpan w:val="12"/>
            <w:shd w:val="clear" w:color="auto" w:fill="auto"/>
            <w:tcMar>
              <w:top w:w="40" w:type="dxa"/>
              <w:left w:w="20" w:type="dxa"/>
              <w:bottom w:w="40" w:type="dxa"/>
              <w:right w:w="20" w:type="dxa"/>
            </w:tcMar>
            <w:vAlign w:val="bottom"/>
          </w:tcPr>
          <w:p w14:paraId="118200F0" w14:textId="77777777" w:rsidR="00DC2771" w:rsidRDefault="003E70A4">
            <w:pPr>
              <w:jc w:val="center"/>
              <w:textAlignment w:val="bottom"/>
            </w:pPr>
            <w:r>
              <w:rPr>
                <w:rFonts w:ascii="sans-serif" w:eastAsia="sans-serif" w:hAnsi="sans-serif" w:cs="sans-serif"/>
                <w:b/>
                <w:bCs/>
                <w:color w:val="000000"/>
                <w:sz w:val="17"/>
                <w:szCs w:val="17"/>
              </w:rPr>
              <w:t>THRE</w:t>
            </w:r>
            <w:r>
              <w:rPr>
                <w:rFonts w:ascii="sans-serif" w:eastAsia="sans-serif" w:hAnsi="sans-serif" w:cs="sans-serif"/>
                <w:b/>
                <w:bCs/>
                <w:color w:val="000000"/>
                <w:sz w:val="17"/>
                <w:szCs w:val="17"/>
              </w:rPr>
              <w:t>E MONTHS ENDED AUGUST 31,</w:t>
            </w:r>
          </w:p>
        </w:tc>
        <w:tc>
          <w:tcPr>
            <w:tcW w:w="0" w:type="auto"/>
            <w:shd w:val="clear" w:color="auto" w:fill="auto"/>
            <w:vAlign w:val="bottom"/>
          </w:tcPr>
          <w:p w14:paraId="118200F1" w14:textId="77777777" w:rsidR="00DC2771" w:rsidRDefault="00DC2771">
            <w:pPr>
              <w:rPr>
                <w:rFonts w:ascii="宋体"/>
                <w:vanish/>
              </w:rPr>
            </w:pPr>
          </w:p>
        </w:tc>
        <w:tc>
          <w:tcPr>
            <w:tcW w:w="0" w:type="auto"/>
            <w:shd w:val="clear" w:color="auto" w:fill="auto"/>
            <w:vAlign w:val="bottom"/>
          </w:tcPr>
          <w:p w14:paraId="118200F2" w14:textId="77777777" w:rsidR="00DC2771" w:rsidRDefault="00DC2771">
            <w:pPr>
              <w:rPr>
                <w:rFonts w:ascii="宋体"/>
                <w:vanish/>
              </w:rPr>
            </w:pPr>
          </w:p>
        </w:tc>
        <w:tc>
          <w:tcPr>
            <w:tcW w:w="0" w:type="auto"/>
            <w:shd w:val="clear" w:color="auto" w:fill="auto"/>
            <w:vAlign w:val="bottom"/>
          </w:tcPr>
          <w:p w14:paraId="118200F3" w14:textId="77777777" w:rsidR="00DC2771" w:rsidRDefault="00DC2771">
            <w:pPr>
              <w:rPr>
                <w:rFonts w:ascii="宋体"/>
              </w:rPr>
            </w:pPr>
          </w:p>
        </w:tc>
        <w:tc>
          <w:tcPr>
            <w:tcW w:w="0" w:type="auto"/>
            <w:shd w:val="clear" w:color="auto" w:fill="auto"/>
            <w:vAlign w:val="bottom"/>
          </w:tcPr>
          <w:p w14:paraId="118200F4" w14:textId="77777777" w:rsidR="00DC2771" w:rsidRDefault="00DC2771">
            <w:pPr>
              <w:rPr>
                <w:rFonts w:ascii="宋体"/>
              </w:rPr>
            </w:pPr>
          </w:p>
        </w:tc>
        <w:tc>
          <w:tcPr>
            <w:tcW w:w="0" w:type="auto"/>
            <w:shd w:val="clear" w:color="auto" w:fill="auto"/>
            <w:vAlign w:val="bottom"/>
          </w:tcPr>
          <w:p w14:paraId="118200F5" w14:textId="77777777" w:rsidR="00DC2771" w:rsidRDefault="00DC2771">
            <w:pPr>
              <w:rPr>
                <w:rFonts w:ascii="宋体"/>
              </w:rPr>
            </w:pPr>
          </w:p>
        </w:tc>
        <w:tc>
          <w:tcPr>
            <w:tcW w:w="0" w:type="auto"/>
            <w:shd w:val="clear" w:color="auto" w:fill="auto"/>
            <w:vAlign w:val="bottom"/>
          </w:tcPr>
          <w:p w14:paraId="118200F6" w14:textId="77777777" w:rsidR="00DC2771" w:rsidRDefault="00DC2771">
            <w:pPr>
              <w:rPr>
                <w:rFonts w:ascii="宋体"/>
              </w:rPr>
            </w:pPr>
          </w:p>
        </w:tc>
        <w:tc>
          <w:tcPr>
            <w:tcW w:w="0" w:type="auto"/>
            <w:shd w:val="clear" w:color="auto" w:fill="auto"/>
            <w:vAlign w:val="bottom"/>
          </w:tcPr>
          <w:p w14:paraId="118200F7" w14:textId="77777777" w:rsidR="00DC2771" w:rsidRDefault="00DC2771">
            <w:pPr>
              <w:rPr>
                <w:rFonts w:ascii="宋体"/>
              </w:rPr>
            </w:pPr>
          </w:p>
        </w:tc>
        <w:tc>
          <w:tcPr>
            <w:tcW w:w="0" w:type="auto"/>
            <w:shd w:val="clear" w:color="auto" w:fill="auto"/>
            <w:vAlign w:val="bottom"/>
          </w:tcPr>
          <w:p w14:paraId="118200F8" w14:textId="77777777" w:rsidR="00DC2771" w:rsidRDefault="00DC2771">
            <w:pPr>
              <w:rPr>
                <w:rFonts w:ascii="宋体"/>
              </w:rPr>
            </w:pPr>
          </w:p>
        </w:tc>
        <w:tc>
          <w:tcPr>
            <w:tcW w:w="0" w:type="auto"/>
            <w:shd w:val="clear" w:color="auto" w:fill="auto"/>
            <w:vAlign w:val="bottom"/>
          </w:tcPr>
          <w:p w14:paraId="118200F9" w14:textId="77777777" w:rsidR="00DC2771" w:rsidRDefault="00DC2771">
            <w:pPr>
              <w:rPr>
                <w:rFonts w:ascii="宋体"/>
              </w:rPr>
            </w:pPr>
          </w:p>
        </w:tc>
        <w:tc>
          <w:tcPr>
            <w:tcW w:w="0" w:type="auto"/>
            <w:shd w:val="clear" w:color="auto" w:fill="auto"/>
            <w:vAlign w:val="bottom"/>
          </w:tcPr>
          <w:p w14:paraId="118200FA" w14:textId="77777777" w:rsidR="00DC2771" w:rsidRDefault="00DC2771">
            <w:pPr>
              <w:rPr>
                <w:rFonts w:ascii="宋体"/>
              </w:rPr>
            </w:pPr>
          </w:p>
        </w:tc>
        <w:tc>
          <w:tcPr>
            <w:tcW w:w="0" w:type="auto"/>
            <w:shd w:val="clear" w:color="auto" w:fill="auto"/>
            <w:vAlign w:val="bottom"/>
          </w:tcPr>
          <w:p w14:paraId="118200FB" w14:textId="77777777" w:rsidR="00DC2771" w:rsidRDefault="00DC2771">
            <w:pPr>
              <w:rPr>
                <w:rFonts w:ascii="宋体"/>
              </w:rPr>
            </w:pPr>
          </w:p>
        </w:tc>
      </w:tr>
      <w:tr w:rsidR="00DC2771" w14:paraId="11820107" w14:textId="77777777">
        <w:tc>
          <w:tcPr>
            <w:tcW w:w="0" w:type="auto"/>
            <w:gridSpan w:val="3"/>
            <w:shd w:val="clear" w:color="auto" w:fill="auto"/>
            <w:tcMar>
              <w:top w:w="40" w:type="dxa"/>
              <w:left w:w="20" w:type="dxa"/>
              <w:bottom w:w="40" w:type="dxa"/>
              <w:right w:w="20" w:type="dxa"/>
            </w:tcMar>
            <w:vAlign w:val="bottom"/>
          </w:tcPr>
          <w:p w14:paraId="118200FD"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0FE"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0FF"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100" w14:textId="77777777" w:rsidR="00DC2771" w:rsidRDefault="003E70A4">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101" w14:textId="77777777" w:rsidR="00DC2771" w:rsidRDefault="003E70A4">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11820102" w14:textId="77777777" w:rsidR="00DC2771" w:rsidRDefault="00DC2771">
            <w:pPr>
              <w:rPr>
                <w:rFonts w:ascii="宋体"/>
                <w:vanish/>
              </w:rPr>
            </w:pPr>
          </w:p>
        </w:tc>
        <w:tc>
          <w:tcPr>
            <w:tcW w:w="0" w:type="auto"/>
            <w:shd w:val="clear" w:color="auto" w:fill="auto"/>
            <w:vAlign w:val="bottom"/>
          </w:tcPr>
          <w:p w14:paraId="11820103" w14:textId="77777777" w:rsidR="00DC2771" w:rsidRDefault="00DC2771">
            <w:pPr>
              <w:rPr>
                <w:rFonts w:ascii="宋体"/>
                <w:vanish/>
              </w:rPr>
            </w:pPr>
          </w:p>
        </w:tc>
        <w:tc>
          <w:tcPr>
            <w:tcW w:w="0" w:type="auto"/>
            <w:gridSpan w:val="3"/>
            <w:shd w:val="clear" w:color="auto" w:fill="auto"/>
            <w:vAlign w:val="bottom"/>
          </w:tcPr>
          <w:p w14:paraId="11820104" w14:textId="77777777" w:rsidR="00DC2771" w:rsidRDefault="00DC2771">
            <w:pPr>
              <w:rPr>
                <w:rFonts w:ascii="宋体"/>
                <w:vanish/>
              </w:rPr>
            </w:pPr>
          </w:p>
        </w:tc>
        <w:tc>
          <w:tcPr>
            <w:tcW w:w="0" w:type="auto"/>
            <w:gridSpan w:val="3"/>
            <w:shd w:val="clear" w:color="auto" w:fill="auto"/>
            <w:vAlign w:val="bottom"/>
          </w:tcPr>
          <w:p w14:paraId="11820105" w14:textId="77777777" w:rsidR="00DC2771" w:rsidRDefault="00DC2771">
            <w:pPr>
              <w:rPr>
                <w:rFonts w:ascii="宋体"/>
                <w:vanish/>
              </w:rPr>
            </w:pPr>
          </w:p>
        </w:tc>
        <w:tc>
          <w:tcPr>
            <w:tcW w:w="0" w:type="auto"/>
            <w:gridSpan w:val="3"/>
            <w:shd w:val="clear" w:color="auto" w:fill="auto"/>
            <w:vAlign w:val="bottom"/>
          </w:tcPr>
          <w:p w14:paraId="11820106" w14:textId="77777777" w:rsidR="00DC2771" w:rsidRDefault="00DC2771">
            <w:pPr>
              <w:rPr>
                <w:rFonts w:ascii="宋体"/>
                <w:vanish/>
              </w:rPr>
            </w:pPr>
          </w:p>
        </w:tc>
      </w:tr>
      <w:tr w:rsidR="00DC2771" w14:paraId="1182011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108" w14:textId="77777777" w:rsidR="00DC2771" w:rsidRDefault="003E70A4">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20109"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10A"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10B"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10C" w14:textId="77777777" w:rsidR="00DC2771" w:rsidRDefault="00DC2771">
            <w:pPr>
              <w:rPr>
                <w:rFonts w:ascii="宋体"/>
              </w:rPr>
            </w:pPr>
          </w:p>
        </w:tc>
        <w:tc>
          <w:tcPr>
            <w:tcW w:w="0" w:type="auto"/>
            <w:shd w:val="clear" w:color="auto" w:fill="auto"/>
            <w:vAlign w:val="bottom"/>
          </w:tcPr>
          <w:p w14:paraId="1182010D" w14:textId="77777777" w:rsidR="00DC2771" w:rsidRDefault="00DC2771">
            <w:pPr>
              <w:rPr>
                <w:rFonts w:ascii="宋体"/>
                <w:vanish/>
              </w:rPr>
            </w:pPr>
          </w:p>
        </w:tc>
        <w:tc>
          <w:tcPr>
            <w:tcW w:w="0" w:type="auto"/>
            <w:shd w:val="clear" w:color="auto" w:fill="auto"/>
            <w:vAlign w:val="bottom"/>
          </w:tcPr>
          <w:p w14:paraId="1182010E" w14:textId="77777777" w:rsidR="00DC2771" w:rsidRDefault="00DC2771">
            <w:pPr>
              <w:rPr>
                <w:rFonts w:ascii="宋体"/>
                <w:vanish/>
              </w:rPr>
            </w:pPr>
          </w:p>
        </w:tc>
        <w:tc>
          <w:tcPr>
            <w:tcW w:w="0" w:type="auto"/>
            <w:gridSpan w:val="3"/>
            <w:shd w:val="clear" w:color="auto" w:fill="auto"/>
            <w:vAlign w:val="bottom"/>
          </w:tcPr>
          <w:p w14:paraId="1182010F" w14:textId="77777777" w:rsidR="00DC2771" w:rsidRDefault="00DC2771">
            <w:pPr>
              <w:rPr>
                <w:rFonts w:ascii="宋体"/>
                <w:vanish/>
              </w:rPr>
            </w:pPr>
          </w:p>
        </w:tc>
        <w:tc>
          <w:tcPr>
            <w:tcW w:w="0" w:type="auto"/>
            <w:gridSpan w:val="3"/>
            <w:shd w:val="clear" w:color="auto" w:fill="auto"/>
            <w:vAlign w:val="bottom"/>
          </w:tcPr>
          <w:p w14:paraId="11820110" w14:textId="77777777" w:rsidR="00DC2771" w:rsidRDefault="00DC2771">
            <w:pPr>
              <w:rPr>
                <w:rFonts w:ascii="宋体"/>
                <w:vanish/>
              </w:rPr>
            </w:pPr>
          </w:p>
        </w:tc>
        <w:tc>
          <w:tcPr>
            <w:tcW w:w="0" w:type="auto"/>
            <w:gridSpan w:val="3"/>
            <w:shd w:val="clear" w:color="auto" w:fill="auto"/>
            <w:vAlign w:val="bottom"/>
          </w:tcPr>
          <w:p w14:paraId="11820111" w14:textId="77777777" w:rsidR="00DC2771" w:rsidRDefault="00DC2771">
            <w:pPr>
              <w:rPr>
                <w:rFonts w:ascii="宋体"/>
                <w:vanish/>
              </w:rPr>
            </w:pPr>
          </w:p>
        </w:tc>
      </w:tr>
      <w:tr w:rsidR="00DC2771" w14:paraId="1182012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20113" w14:textId="77777777" w:rsidR="00DC2771" w:rsidRDefault="003E70A4">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11820114"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20115" w14:textId="77777777" w:rsidR="00DC2771" w:rsidRDefault="003E70A4">
            <w:pPr>
              <w:jc w:val="right"/>
              <w:textAlignment w:val="bottom"/>
            </w:pPr>
            <w:r>
              <w:rPr>
                <w:rFonts w:ascii="Arial" w:eastAsia="宋体" w:hAnsi="Arial" w:cs="Arial"/>
                <w:color w:val="000000"/>
                <w:sz w:val="17"/>
                <w:szCs w:val="17"/>
              </w:rPr>
              <w:t>1,449 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116"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20117"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20118" w14:textId="77777777" w:rsidR="00DC2771" w:rsidRDefault="003E70A4">
            <w:pPr>
              <w:jc w:val="right"/>
              <w:textAlignment w:val="bottom"/>
            </w:pPr>
            <w:r>
              <w:rPr>
                <w:rFonts w:ascii="Arial" w:eastAsia="宋体" w:hAnsi="Arial" w:cs="Arial"/>
                <w:color w:val="000000"/>
                <w:sz w:val="17"/>
                <w:szCs w:val="17"/>
              </w:rPr>
              <w:t>1,251 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119"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11A" w14:textId="77777777" w:rsidR="00DC2771" w:rsidRDefault="003E70A4">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11B"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11C" w14:textId="77777777" w:rsidR="00DC2771" w:rsidRDefault="003E70A4">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11D"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2011E" w14:textId="77777777" w:rsidR="00DC2771" w:rsidRDefault="00DC2771">
            <w:pPr>
              <w:rPr>
                <w:rFonts w:ascii="宋体"/>
                <w:vanish/>
              </w:rPr>
            </w:pPr>
          </w:p>
        </w:tc>
        <w:tc>
          <w:tcPr>
            <w:tcW w:w="0" w:type="auto"/>
            <w:shd w:val="clear" w:color="auto" w:fill="auto"/>
            <w:vAlign w:val="bottom"/>
          </w:tcPr>
          <w:p w14:paraId="1182011F" w14:textId="77777777" w:rsidR="00DC2771" w:rsidRDefault="00DC2771">
            <w:pPr>
              <w:rPr>
                <w:rFonts w:ascii="宋体"/>
                <w:vanish/>
              </w:rPr>
            </w:pPr>
          </w:p>
        </w:tc>
        <w:tc>
          <w:tcPr>
            <w:tcW w:w="0" w:type="auto"/>
            <w:gridSpan w:val="3"/>
            <w:shd w:val="clear" w:color="auto" w:fill="auto"/>
            <w:vAlign w:val="bottom"/>
          </w:tcPr>
          <w:p w14:paraId="11820120" w14:textId="77777777" w:rsidR="00DC2771" w:rsidRDefault="00DC2771">
            <w:pPr>
              <w:rPr>
                <w:rFonts w:ascii="宋体"/>
                <w:vanish/>
              </w:rPr>
            </w:pPr>
          </w:p>
        </w:tc>
        <w:tc>
          <w:tcPr>
            <w:tcW w:w="0" w:type="auto"/>
            <w:gridSpan w:val="3"/>
            <w:shd w:val="clear" w:color="auto" w:fill="auto"/>
            <w:vAlign w:val="bottom"/>
          </w:tcPr>
          <w:p w14:paraId="11820121" w14:textId="77777777" w:rsidR="00DC2771" w:rsidRDefault="00DC2771">
            <w:pPr>
              <w:rPr>
                <w:rFonts w:ascii="宋体"/>
                <w:vanish/>
              </w:rPr>
            </w:pPr>
          </w:p>
        </w:tc>
        <w:tc>
          <w:tcPr>
            <w:tcW w:w="0" w:type="auto"/>
            <w:gridSpan w:val="3"/>
            <w:shd w:val="clear" w:color="auto" w:fill="auto"/>
            <w:vAlign w:val="bottom"/>
          </w:tcPr>
          <w:p w14:paraId="11820122" w14:textId="77777777" w:rsidR="00DC2771" w:rsidRDefault="00DC2771">
            <w:pPr>
              <w:rPr>
                <w:rFonts w:ascii="宋体"/>
                <w:vanish/>
              </w:rPr>
            </w:pPr>
          </w:p>
        </w:tc>
      </w:tr>
      <w:tr w:rsidR="00DC2771" w14:paraId="1182013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20124" w14:textId="77777777" w:rsidR="00DC2771" w:rsidRDefault="003E70A4">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20125" w14:textId="77777777" w:rsidR="00DC2771" w:rsidRDefault="003E70A4">
            <w:pPr>
              <w:jc w:val="right"/>
              <w:textAlignment w:val="bottom"/>
            </w:pPr>
            <w:r>
              <w:rPr>
                <w:rFonts w:ascii="Arial" w:eastAsia="宋体" w:hAnsi="Arial" w:cs="Arial"/>
                <w:color w:val="000000"/>
                <w:sz w:val="17"/>
                <w:szCs w:val="17"/>
              </w:rPr>
              <w:t>476 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126"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127" w14:textId="77777777" w:rsidR="00DC2771" w:rsidRDefault="003E70A4">
            <w:pPr>
              <w:jc w:val="right"/>
              <w:textAlignment w:val="bottom"/>
            </w:pPr>
            <w:r>
              <w:rPr>
                <w:rFonts w:ascii="Arial" w:eastAsia="宋体" w:hAnsi="Arial" w:cs="Arial"/>
                <w:color w:val="000000"/>
                <w:sz w:val="17"/>
                <w:szCs w:val="17"/>
              </w:rPr>
              <w:t>478 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128"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129" w14:textId="77777777" w:rsidR="00DC2771" w:rsidRDefault="003E70A4">
            <w:pPr>
              <w:jc w:val="right"/>
              <w:textAlignment w:val="bottom"/>
            </w:pPr>
            <w:r>
              <w:rPr>
                <w:rFonts w:ascii="Arial" w:eastAsia="宋体" w:hAnsi="Arial" w:cs="Arial"/>
                <w:color w:val="000000"/>
                <w:sz w:val="17"/>
                <w:szCs w:val="17"/>
              </w:rPr>
              <w:t>0 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12A"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12B" w14:textId="77777777" w:rsidR="00DC2771" w:rsidRDefault="003E70A4">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12C"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2012D" w14:textId="77777777" w:rsidR="00DC2771" w:rsidRDefault="00DC2771">
            <w:pPr>
              <w:rPr>
                <w:rFonts w:ascii="宋体"/>
                <w:vanish/>
              </w:rPr>
            </w:pPr>
          </w:p>
        </w:tc>
        <w:tc>
          <w:tcPr>
            <w:tcW w:w="0" w:type="auto"/>
            <w:shd w:val="clear" w:color="auto" w:fill="auto"/>
            <w:vAlign w:val="bottom"/>
          </w:tcPr>
          <w:p w14:paraId="1182012E" w14:textId="77777777" w:rsidR="00DC2771" w:rsidRDefault="00DC2771">
            <w:pPr>
              <w:rPr>
                <w:rFonts w:ascii="宋体"/>
                <w:vanish/>
              </w:rPr>
            </w:pPr>
          </w:p>
        </w:tc>
        <w:tc>
          <w:tcPr>
            <w:tcW w:w="0" w:type="auto"/>
            <w:gridSpan w:val="3"/>
            <w:shd w:val="clear" w:color="auto" w:fill="auto"/>
            <w:vAlign w:val="bottom"/>
          </w:tcPr>
          <w:p w14:paraId="1182012F" w14:textId="77777777" w:rsidR="00DC2771" w:rsidRDefault="00DC2771">
            <w:pPr>
              <w:rPr>
                <w:rFonts w:ascii="宋体"/>
                <w:vanish/>
              </w:rPr>
            </w:pPr>
          </w:p>
        </w:tc>
        <w:tc>
          <w:tcPr>
            <w:tcW w:w="0" w:type="auto"/>
            <w:gridSpan w:val="3"/>
            <w:shd w:val="clear" w:color="auto" w:fill="auto"/>
            <w:vAlign w:val="bottom"/>
          </w:tcPr>
          <w:p w14:paraId="11820130" w14:textId="77777777" w:rsidR="00DC2771" w:rsidRDefault="00DC2771">
            <w:pPr>
              <w:rPr>
                <w:rFonts w:ascii="宋体"/>
                <w:vanish/>
              </w:rPr>
            </w:pPr>
          </w:p>
        </w:tc>
        <w:tc>
          <w:tcPr>
            <w:tcW w:w="0" w:type="auto"/>
            <w:gridSpan w:val="3"/>
            <w:shd w:val="clear" w:color="auto" w:fill="auto"/>
            <w:vAlign w:val="bottom"/>
          </w:tcPr>
          <w:p w14:paraId="11820131" w14:textId="77777777" w:rsidR="00DC2771" w:rsidRDefault="00DC2771">
            <w:pPr>
              <w:rPr>
                <w:rFonts w:ascii="宋体"/>
                <w:vanish/>
              </w:rPr>
            </w:pPr>
          </w:p>
        </w:tc>
      </w:tr>
      <w:tr w:rsidR="00DC2771" w14:paraId="1182014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20133" w14:textId="77777777" w:rsidR="00DC2771" w:rsidRDefault="003E70A4">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20134" w14:textId="77777777" w:rsidR="00DC2771" w:rsidRDefault="003E70A4">
            <w:pPr>
              <w:jc w:val="right"/>
              <w:textAlignment w:val="bottom"/>
            </w:pPr>
            <w:r>
              <w:rPr>
                <w:rFonts w:ascii="Arial" w:eastAsia="宋体" w:hAnsi="Arial" w:cs="Arial"/>
                <w:color w:val="000000"/>
                <w:sz w:val="17"/>
                <w:szCs w:val="17"/>
              </w:rPr>
              <w:t>57 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135"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136" w14:textId="77777777" w:rsidR="00DC2771" w:rsidRDefault="003E70A4">
            <w:pPr>
              <w:jc w:val="right"/>
              <w:textAlignment w:val="bottom"/>
            </w:pPr>
            <w:r>
              <w:rPr>
                <w:rFonts w:ascii="Arial" w:eastAsia="宋体" w:hAnsi="Arial" w:cs="Arial"/>
                <w:color w:val="000000"/>
                <w:sz w:val="17"/>
                <w:szCs w:val="17"/>
              </w:rPr>
              <w:t>51 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137"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138" w14:textId="77777777" w:rsidR="00DC2771" w:rsidRDefault="003E70A4">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139"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13A" w14:textId="77777777" w:rsidR="00DC2771" w:rsidRDefault="003E70A4">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13B"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2013C" w14:textId="77777777" w:rsidR="00DC2771" w:rsidRDefault="00DC2771">
            <w:pPr>
              <w:rPr>
                <w:rFonts w:ascii="宋体"/>
                <w:vanish/>
              </w:rPr>
            </w:pPr>
          </w:p>
        </w:tc>
        <w:tc>
          <w:tcPr>
            <w:tcW w:w="0" w:type="auto"/>
            <w:shd w:val="clear" w:color="auto" w:fill="auto"/>
            <w:vAlign w:val="bottom"/>
          </w:tcPr>
          <w:p w14:paraId="1182013D" w14:textId="77777777" w:rsidR="00DC2771" w:rsidRDefault="00DC2771">
            <w:pPr>
              <w:rPr>
                <w:rFonts w:ascii="宋体"/>
                <w:vanish/>
              </w:rPr>
            </w:pPr>
          </w:p>
        </w:tc>
        <w:tc>
          <w:tcPr>
            <w:tcW w:w="0" w:type="auto"/>
            <w:gridSpan w:val="3"/>
            <w:shd w:val="clear" w:color="auto" w:fill="auto"/>
            <w:vAlign w:val="bottom"/>
          </w:tcPr>
          <w:p w14:paraId="1182013E" w14:textId="77777777" w:rsidR="00DC2771" w:rsidRDefault="00DC2771">
            <w:pPr>
              <w:rPr>
                <w:rFonts w:ascii="宋体"/>
                <w:vanish/>
              </w:rPr>
            </w:pPr>
          </w:p>
        </w:tc>
        <w:tc>
          <w:tcPr>
            <w:tcW w:w="0" w:type="auto"/>
            <w:gridSpan w:val="3"/>
            <w:shd w:val="clear" w:color="auto" w:fill="auto"/>
            <w:vAlign w:val="bottom"/>
          </w:tcPr>
          <w:p w14:paraId="1182013F" w14:textId="77777777" w:rsidR="00DC2771" w:rsidRDefault="00DC2771">
            <w:pPr>
              <w:rPr>
                <w:rFonts w:ascii="宋体"/>
                <w:vanish/>
              </w:rPr>
            </w:pPr>
          </w:p>
        </w:tc>
        <w:tc>
          <w:tcPr>
            <w:tcW w:w="0" w:type="auto"/>
            <w:gridSpan w:val="3"/>
            <w:shd w:val="clear" w:color="auto" w:fill="auto"/>
            <w:vAlign w:val="bottom"/>
          </w:tcPr>
          <w:p w14:paraId="11820140" w14:textId="77777777" w:rsidR="00DC2771" w:rsidRDefault="00DC2771">
            <w:pPr>
              <w:rPr>
                <w:rFonts w:ascii="宋体"/>
                <w:vanish/>
              </w:rPr>
            </w:pPr>
          </w:p>
        </w:tc>
      </w:tr>
      <w:tr w:rsidR="00DC2771" w14:paraId="1182015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142" w14:textId="77777777" w:rsidR="00DC2771" w:rsidRDefault="003E70A4">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11820143"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20144" w14:textId="77777777" w:rsidR="00DC2771" w:rsidRDefault="003E70A4">
            <w:pPr>
              <w:jc w:val="right"/>
              <w:textAlignment w:val="bottom"/>
            </w:pPr>
            <w:r>
              <w:rPr>
                <w:rFonts w:ascii="Arial" w:eastAsia="宋体" w:hAnsi="Arial" w:cs="Arial"/>
                <w:b/>
                <w:bCs/>
                <w:color w:val="000000"/>
                <w:sz w:val="17"/>
                <w:szCs w:val="17"/>
              </w:rPr>
              <w:t>1,982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20145"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20146"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20147" w14:textId="77777777" w:rsidR="00DC2771" w:rsidRDefault="003E70A4">
            <w:pPr>
              <w:jc w:val="right"/>
              <w:textAlignment w:val="bottom"/>
            </w:pPr>
            <w:r>
              <w:rPr>
                <w:rFonts w:ascii="Arial" w:eastAsia="宋体" w:hAnsi="Arial" w:cs="Arial"/>
                <w:b/>
                <w:bCs/>
                <w:color w:val="000000"/>
                <w:sz w:val="17"/>
                <w:szCs w:val="17"/>
              </w:rPr>
              <w:t>1,780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148"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20149" w14:textId="77777777" w:rsidR="00DC2771" w:rsidRDefault="003E70A4">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14A" w14:textId="77777777" w:rsidR="00DC2771" w:rsidRDefault="003E70A4">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2014B" w14:textId="77777777" w:rsidR="00DC2771" w:rsidRDefault="003E70A4">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14C" w14:textId="77777777" w:rsidR="00DC2771" w:rsidRDefault="003E70A4">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1182014D" w14:textId="77777777" w:rsidR="00DC2771" w:rsidRDefault="00DC2771">
            <w:pPr>
              <w:rPr>
                <w:rFonts w:ascii="宋体"/>
                <w:vanish/>
              </w:rPr>
            </w:pPr>
          </w:p>
        </w:tc>
        <w:tc>
          <w:tcPr>
            <w:tcW w:w="0" w:type="auto"/>
            <w:shd w:val="clear" w:color="auto" w:fill="auto"/>
            <w:vAlign w:val="bottom"/>
          </w:tcPr>
          <w:p w14:paraId="1182014E" w14:textId="77777777" w:rsidR="00DC2771" w:rsidRDefault="00DC2771">
            <w:pPr>
              <w:rPr>
                <w:rFonts w:ascii="宋体"/>
                <w:vanish/>
              </w:rPr>
            </w:pPr>
          </w:p>
        </w:tc>
        <w:tc>
          <w:tcPr>
            <w:tcW w:w="0" w:type="auto"/>
            <w:gridSpan w:val="3"/>
            <w:shd w:val="clear" w:color="auto" w:fill="auto"/>
            <w:vAlign w:val="bottom"/>
          </w:tcPr>
          <w:p w14:paraId="1182014F" w14:textId="77777777" w:rsidR="00DC2771" w:rsidRDefault="00DC2771">
            <w:pPr>
              <w:rPr>
                <w:rFonts w:ascii="宋体"/>
                <w:vanish/>
              </w:rPr>
            </w:pPr>
          </w:p>
        </w:tc>
        <w:tc>
          <w:tcPr>
            <w:tcW w:w="0" w:type="auto"/>
            <w:gridSpan w:val="3"/>
            <w:shd w:val="clear" w:color="auto" w:fill="auto"/>
            <w:vAlign w:val="bottom"/>
          </w:tcPr>
          <w:p w14:paraId="11820150" w14:textId="77777777" w:rsidR="00DC2771" w:rsidRDefault="00DC2771">
            <w:pPr>
              <w:rPr>
                <w:rFonts w:ascii="宋体"/>
                <w:vanish/>
              </w:rPr>
            </w:pPr>
          </w:p>
        </w:tc>
        <w:tc>
          <w:tcPr>
            <w:tcW w:w="0" w:type="auto"/>
            <w:gridSpan w:val="3"/>
            <w:shd w:val="clear" w:color="auto" w:fill="auto"/>
            <w:vAlign w:val="bottom"/>
          </w:tcPr>
          <w:p w14:paraId="11820151" w14:textId="77777777" w:rsidR="00DC2771" w:rsidRDefault="00DC2771">
            <w:pPr>
              <w:rPr>
                <w:rFonts w:ascii="宋体"/>
                <w:vanish/>
              </w:rPr>
            </w:pPr>
          </w:p>
        </w:tc>
      </w:tr>
      <w:tr w:rsidR="00DC2771" w14:paraId="1182015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153" w14:textId="77777777" w:rsidR="00DC2771" w:rsidRDefault="003E70A4">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20154"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155"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156"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157" w14:textId="77777777" w:rsidR="00DC2771" w:rsidRDefault="00DC2771">
            <w:pPr>
              <w:rPr>
                <w:rFonts w:ascii="宋体"/>
              </w:rPr>
            </w:pPr>
          </w:p>
        </w:tc>
        <w:tc>
          <w:tcPr>
            <w:tcW w:w="0" w:type="auto"/>
            <w:shd w:val="clear" w:color="auto" w:fill="auto"/>
            <w:vAlign w:val="bottom"/>
          </w:tcPr>
          <w:p w14:paraId="11820158" w14:textId="77777777" w:rsidR="00DC2771" w:rsidRDefault="00DC2771">
            <w:pPr>
              <w:rPr>
                <w:rFonts w:ascii="宋体"/>
                <w:vanish/>
              </w:rPr>
            </w:pPr>
          </w:p>
        </w:tc>
        <w:tc>
          <w:tcPr>
            <w:tcW w:w="0" w:type="auto"/>
            <w:shd w:val="clear" w:color="auto" w:fill="auto"/>
            <w:vAlign w:val="bottom"/>
          </w:tcPr>
          <w:p w14:paraId="11820159" w14:textId="77777777" w:rsidR="00DC2771" w:rsidRDefault="00DC2771">
            <w:pPr>
              <w:rPr>
                <w:rFonts w:ascii="宋体"/>
                <w:vanish/>
              </w:rPr>
            </w:pPr>
          </w:p>
        </w:tc>
        <w:tc>
          <w:tcPr>
            <w:tcW w:w="0" w:type="auto"/>
            <w:gridSpan w:val="3"/>
            <w:shd w:val="clear" w:color="auto" w:fill="auto"/>
            <w:vAlign w:val="bottom"/>
          </w:tcPr>
          <w:p w14:paraId="1182015A" w14:textId="77777777" w:rsidR="00DC2771" w:rsidRDefault="00DC2771">
            <w:pPr>
              <w:rPr>
                <w:rFonts w:ascii="宋体"/>
                <w:vanish/>
              </w:rPr>
            </w:pPr>
          </w:p>
        </w:tc>
        <w:tc>
          <w:tcPr>
            <w:tcW w:w="0" w:type="auto"/>
            <w:gridSpan w:val="3"/>
            <w:shd w:val="clear" w:color="auto" w:fill="auto"/>
            <w:vAlign w:val="bottom"/>
          </w:tcPr>
          <w:p w14:paraId="1182015B" w14:textId="77777777" w:rsidR="00DC2771" w:rsidRDefault="00DC2771">
            <w:pPr>
              <w:rPr>
                <w:rFonts w:ascii="宋体"/>
                <w:vanish/>
              </w:rPr>
            </w:pPr>
          </w:p>
        </w:tc>
        <w:tc>
          <w:tcPr>
            <w:tcW w:w="0" w:type="auto"/>
            <w:gridSpan w:val="3"/>
            <w:shd w:val="clear" w:color="auto" w:fill="auto"/>
            <w:vAlign w:val="bottom"/>
          </w:tcPr>
          <w:p w14:paraId="1182015C" w14:textId="77777777" w:rsidR="00DC2771" w:rsidRDefault="00DC2771">
            <w:pPr>
              <w:rPr>
                <w:rFonts w:ascii="宋体"/>
                <w:vanish/>
              </w:rPr>
            </w:pPr>
          </w:p>
        </w:tc>
      </w:tr>
      <w:tr w:rsidR="00DC2771" w14:paraId="1182016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2015E" w14:textId="77777777" w:rsidR="00DC2771" w:rsidRDefault="003E70A4">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1182015F"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20160" w14:textId="77777777" w:rsidR="00DC2771" w:rsidRDefault="003E70A4">
            <w:pPr>
              <w:jc w:val="right"/>
              <w:textAlignment w:val="bottom"/>
            </w:pPr>
            <w:r>
              <w:rPr>
                <w:rFonts w:ascii="Arial" w:eastAsia="宋体" w:hAnsi="Arial" w:cs="Arial"/>
                <w:color w:val="000000"/>
                <w:sz w:val="17"/>
                <w:szCs w:val="17"/>
              </w:rPr>
              <w:t>1,114 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161"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20162"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20163" w14:textId="77777777" w:rsidR="00DC2771" w:rsidRDefault="003E70A4">
            <w:pPr>
              <w:jc w:val="right"/>
              <w:textAlignment w:val="bottom"/>
            </w:pPr>
            <w:r>
              <w:rPr>
                <w:rFonts w:ascii="Arial" w:eastAsia="宋体" w:hAnsi="Arial" w:cs="Arial"/>
                <w:color w:val="000000"/>
                <w:sz w:val="17"/>
                <w:szCs w:val="17"/>
              </w:rPr>
              <w:t>964 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164"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165" w14:textId="77777777" w:rsidR="00DC2771" w:rsidRDefault="003E70A4">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166"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167" w14:textId="77777777" w:rsidR="00DC2771" w:rsidRDefault="003E70A4">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168"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20169" w14:textId="77777777" w:rsidR="00DC2771" w:rsidRDefault="00DC2771">
            <w:pPr>
              <w:rPr>
                <w:rFonts w:ascii="宋体"/>
                <w:vanish/>
              </w:rPr>
            </w:pPr>
          </w:p>
        </w:tc>
        <w:tc>
          <w:tcPr>
            <w:tcW w:w="0" w:type="auto"/>
            <w:shd w:val="clear" w:color="auto" w:fill="auto"/>
            <w:vAlign w:val="bottom"/>
          </w:tcPr>
          <w:p w14:paraId="1182016A" w14:textId="77777777" w:rsidR="00DC2771" w:rsidRDefault="00DC2771">
            <w:pPr>
              <w:rPr>
                <w:rFonts w:ascii="宋体"/>
                <w:vanish/>
              </w:rPr>
            </w:pPr>
          </w:p>
        </w:tc>
        <w:tc>
          <w:tcPr>
            <w:tcW w:w="0" w:type="auto"/>
            <w:gridSpan w:val="3"/>
            <w:shd w:val="clear" w:color="auto" w:fill="auto"/>
            <w:vAlign w:val="bottom"/>
          </w:tcPr>
          <w:p w14:paraId="1182016B" w14:textId="77777777" w:rsidR="00DC2771" w:rsidRDefault="00DC2771">
            <w:pPr>
              <w:rPr>
                <w:rFonts w:ascii="宋体"/>
                <w:vanish/>
              </w:rPr>
            </w:pPr>
          </w:p>
        </w:tc>
        <w:tc>
          <w:tcPr>
            <w:tcW w:w="0" w:type="auto"/>
            <w:gridSpan w:val="3"/>
            <w:shd w:val="clear" w:color="auto" w:fill="auto"/>
            <w:vAlign w:val="bottom"/>
          </w:tcPr>
          <w:p w14:paraId="1182016C" w14:textId="77777777" w:rsidR="00DC2771" w:rsidRDefault="00DC2771">
            <w:pPr>
              <w:rPr>
                <w:rFonts w:ascii="宋体"/>
                <w:vanish/>
              </w:rPr>
            </w:pPr>
          </w:p>
        </w:tc>
        <w:tc>
          <w:tcPr>
            <w:tcW w:w="0" w:type="auto"/>
            <w:gridSpan w:val="3"/>
            <w:shd w:val="clear" w:color="auto" w:fill="auto"/>
            <w:vAlign w:val="bottom"/>
          </w:tcPr>
          <w:p w14:paraId="1182016D" w14:textId="77777777" w:rsidR="00DC2771" w:rsidRDefault="00DC2771">
            <w:pPr>
              <w:rPr>
                <w:rFonts w:ascii="宋体"/>
                <w:vanish/>
              </w:rPr>
            </w:pPr>
          </w:p>
        </w:tc>
      </w:tr>
      <w:tr w:rsidR="00DC2771" w14:paraId="1182017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2016F" w14:textId="77777777" w:rsidR="00DC2771" w:rsidRDefault="003E70A4">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20170" w14:textId="77777777" w:rsidR="00DC2771" w:rsidRDefault="003E70A4">
            <w:pPr>
              <w:jc w:val="right"/>
              <w:textAlignment w:val="bottom"/>
            </w:pPr>
            <w:r>
              <w:rPr>
                <w:rFonts w:ascii="Arial" w:eastAsia="宋体" w:hAnsi="Arial" w:cs="Arial"/>
                <w:color w:val="000000"/>
                <w:sz w:val="17"/>
                <w:szCs w:val="17"/>
              </w:rPr>
              <w:t>868 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171"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172" w14:textId="77777777" w:rsidR="00DC2771" w:rsidRDefault="003E70A4">
            <w:pPr>
              <w:jc w:val="right"/>
              <w:textAlignment w:val="bottom"/>
            </w:pPr>
            <w:r>
              <w:rPr>
                <w:rFonts w:ascii="Arial" w:eastAsia="宋体" w:hAnsi="Arial" w:cs="Arial"/>
                <w:color w:val="000000"/>
                <w:sz w:val="17"/>
                <w:szCs w:val="17"/>
              </w:rPr>
              <w:t>816 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173"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174" w14:textId="77777777" w:rsidR="00DC2771" w:rsidRDefault="003E70A4">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175"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176" w14:textId="77777777" w:rsidR="00DC2771" w:rsidRDefault="003E70A4">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177"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20178" w14:textId="77777777" w:rsidR="00DC2771" w:rsidRDefault="00DC2771">
            <w:pPr>
              <w:rPr>
                <w:rFonts w:ascii="宋体"/>
                <w:vanish/>
              </w:rPr>
            </w:pPr>
          </w:p>
        </w:tc>
        <w:tc>
          <w:tcPr>
            <w:tcW w:w="0" w:type="auto"/>
            <w:shd w:val="clear" w:color="auto" w:fill="auto"/>
            <w:vAlign w:val="bottom"/>
          </w:tcPr>
          <w:p w14:paraId="11820179" w14:textId="77777777" w:rsidR="00DC2771" w:rsidRDefault="00DC2771">
            <w:pPr>
              <w:rPr>
                <w:rFonts w:ascii="宋体"/>
                <w:vanish/>
              </w:rPr>
            </w:pPr>
          </w:p>
        </w:tc>
        <w:tc>
          <w:tcPr>
            <w:tcW w:w="0" w:type="auto"/>
            <w:gridSpan w:val="3"/>
            <w:shd w:val="clear" w:color="auto" w:fill="auto"/>
            <w:vAlign w:val="bottom"/>
          </w:tcPr>
          <w:p w14:paraId="1182017A" w14:textId="77777777" w:rsidR="00DC2771" w:rsidRDefault="00DC2771">
            <w:pPr>
              <w:rPr>
                <w:rFonts w:ascii="宋体"/>
                <w:vanish/>
              </w:rPr>
            </w:pPr>
          </w:p>
        </w:tc>
        <w:tc>
          <w:tcPr>
            <w:tcW w:w="0" w:type="auto"/>
            <w:gridSpan w:val="3"/>
            <w:shd w:val="clear" w:color="auto" w:fill="auto"/>
            <w:vAlign w:val="bottom"/>
          </w:tcPr>
          <w:p w14:paraId="1182017B" w14:textId="77777777" w:rsidR="00DC2771" w:rsidRDefault="00DC2771">
            <w:pPr>
              <w:rPr>
                <w:rFonts w:ascii="宋体"/>
                <w:vanish/>
              </w:rPr>
            </w:pPr>
          </w:p>
        </w:tc>
        <w:tc>
          <w:tcPr>
            <w:tcW w:w="0" w:type="auto"/>
            <w:gridSpan w:val="3"/>
            <w:shd w:val="clear" w:color="auto" w:fill="auto"/>
            <w:vAlign w:val="bottom"/>
          </w:tcPr>
          <w:p w14:paraId="1182017C" w14:textId="77777777" w:rsidR="00DC2771" w:rsidRDefault="00DC2771">
            <w:pPr>
              <w:rPr>
                <w:rFonts w:ascii="宋体"/>
                <w:vanish/>
              </w:rPr>
            </w:pPr>
          </w:p>
        </w:tc>
      </w:tr>
      <w:tr w:rsidR="00DC2771" w14:paraId="1182018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17E" w14:textId="77777777" w:rsidR="00DC2771" w:rsidRDefault="003E70A4">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1182017F"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20180" w14:textId="77777777" w:rsidR="00DC2771" w:rsidRDefault="003E70A4">
            <w:pPr>
              <w:jc w:val="right"/>
              <w:textAlignment w:val="bottom"/>
            </w:pPr>
            <w:r>
              <w:rPr>
                <w:rFonts w:ascii="Arial" w:eastAsia="宋体" w:hAnsi="Arial" w:cs="Arial"/>
                <w:b/>
                <w:bCs/>
                <w:color w:val="000000"/>
                <w:sz w:val="17"/>
                <w:szCs w:val="17"/>
              </w:rPr>
              <w:t>1,982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20181"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20182"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20183" w14:textId="77777777" w:rsidR="00DC2771" w:rsidRDefault="003E70A4">
            <w:pPr>
              <w:jc w:val="right"/>
              <w:textAlignment w:val="bottom"/>
            </w:pPr>
            <w:r>
              <w:rPr>
                <w:rFonts w:ascii="Arial" w:eastAsia="宋体" w:hAnsi="Arial" w:cs="Arial"/>
                <w:b/>
                <w:bCs/>
                <w:color w:val="000000"/>
                <w:sz w:val="17"/>
                <w:szCs w:val="17"/>
              </w:rPr>
              <w:t>1,780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184"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20185" w14:textId="77777777" w:rsidR="00DC2771" w:rsidRDefault="003E70A4">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186" w14:textId="77777777" w:rsidR="00DC2771" w:rsidRDefault="003E70A4">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20187" w14:textId="77777777" w:rsidR="00DC2771" w:rsidRDefault="003E70A4">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188" w14:textId="77777777" w:rsidR="00DC2771" w:rsidRDefault="003E70A4">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11820189" w14:textId="77777777" w:rsidR="00DC2771" w:rsidRDefault="00DC2771">
            <w:pPr>
              <w:rPr>
                <w:rFonts w:ascii="宋体"/>
                <w:vanish/>
              </w:rPr>
            </w:pPr>
          </w:p>
        </w:tc>
        <w:tc>
          <w:tcPr>
            <w:tcW w:w="0" w:type="auto"/>
            <w:shd w:val="clear" w:color="auto" w:fill="auto"/>
            <w:vAlign w:val="bottom"/>
          </w:tcPr>
          <w:p w14:paraId="1182018A" w14:textId="77777777" w:rsidR="00DC2771" w:rsidRDefault="00DC2771">
            <w:pPr>
              <w:rPr>
                <w:rFonts w:ascii="宋体"/>
                <w:vanish/>
              </w:rPr>
            </w:pPr>
          </w:p>
        </w:tc>
        <w:tc>
          <w:tcPr>
            <w:tcW w:w="0" w:type="auto"/>
            <w:gridSpan w:val="3"/>
            <w:shd w:val="clear" w:color="auto" w:fill="auto"/>
            <w:vAlign w:val="bottom"/>
          </w:tcPr>
          <w:p w14:paraId="1182018B" w14:textId="77777777" w:rsidR="00DC2771" w:rsidRDefault="00DC2771">
            <w:pPr>
              <w:rPr>
                <w:rFonts w:ascii="宋体"/>
                <w:vanish/>
              </w:rPr>
            </w:pPr>
          </w:p>
        </w:tc>
        <w:tc>
          <w:tcPr>
            <w:tcW w:w="0" w:type="auto"/>
            <w:gridSpan w:val="3"/>
            <w:shd w:val="clear" w:color="auto" w:fill="auto"/>
            <w:vAlign w:val="bottom"/>
          </w:tcPr>
          <w:p w14:paraId="1182018C" w14:textId="77777777" w:rsidR="00DC2771" w:rsidRDefault="00DC2771">
            <w:pPr>
              <w:rPr>
                <w:rFonts w:ascii="宋体"/>
                <w:vanish/>
              </w:rPr>
            </w:pPr>
          </w:p>
        </w:tc>
        <w:tc>
          <w:tcPr>
            <w:tcW w:w="0" w:type="auto"/>
            <w:gridSpan w:val="3"/>
            <w:shd w:val="clear" w:color="auto" w:fill="auto"/>
            <w:vAlign w:val="bottom"/>
          </w:tcPr>
          <w:p w14:paraId="1182018D" w14:textId="77777777" w:rsidR="00DC2771" w:rsidRDefault="00DC2771">
            <w:pPr>
              <w:rPr>
                <w:rFonts w:ascii="宋体"/>
                <w:vanish/>
              </w:rPr>
            </w:pPr>
          </w:p>
        </w:tc>
      </w:tr>
      <w:tr w:rsidR="00DC2771" w14:paraId="1182019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2018F" w14:textId="77777777" w:rsidR="00DC2771" w:rsidRDefault="003E70A4">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20190"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20191" w14:textId="77777777" w:rsidR="00DC2771" w:rsidRDefault="003E70A4">
            <w:pPr>
              <w:jc w:val="right"/>
              <w:textAlignment w:val="bottom"/>
            </w:pPr>
            <w:r>
              <w:rPr>
                <w:rFonts w:ascii="Arial" w:eastAsia="宋体" w:hAnsi="Arial" w:cs="Arial"/>
                <w:b/>
                <w:bCs/>
                <w:color w:val="000000"/>
                <w:sz w:val="17"/>
                <w:szCs w:val="17"/>
              </w:rPr>
              <w:t>701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20192"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20193"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20194" w14:textId="77777777" w:rsidR="00DC2771" w:rsidRDefault="003E70A4">
            <w:pPr>
              <w:jc w:val="right"/>
              <w:textAlignment w:val="bottom"/>
            </w:pPr>
            <w:r>
              <w:rPr>
                <w:rFonts w:ascii="Arial" w:eastAsia="宋体" w:hAnsi="Arial" w:cs="Arial"/>
                <w:b/>
                <w:bCs/>
                <w:color w:val="000000"/>
                <w:sz w:val="17"/>
                <w:szCs w:val="17"/>
              </w:rPr>
              <w:t>688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20195" w14:textId="77777777" w:rsidR="00DC2771" w:rsidRDefault="00DC277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20196" w14:textId="77777777" w:rsidR="00DC2771" w:rsidRDefault="003E70A4">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20197" w14:textId="77777777" w:rsidR="00DC2771" w:rsidRDefault="003E70A4">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11820198" w14:textId="77777777" w:rsidR="00DC2771" w:rsidRDefault="00DC2771">
            <w:pPr>
              <w:rPr>
                <w:rFonts w:ascii="宋体"/>
              </w:rPr>
            </w:pPr>
          </w:p>
        </w:tc>
        <w:tc>
          <w:tcPr>
            <w:tcW w:w="0" w:type="auto"/>
            <w:shd w:val="clear" w:color="auto" w:fill="auto"/>
            <w:vAlign w:val="bottom"/>
          </w:tcPr>
          <w:p w14:paraId="11820199" w14:textId="77777777" w:rsidR="00DC2771" w:rsidRDefault="00DC2771">
            <w:pPr>
              <w:rPr>
                <w:rFonts w:ascii="宋体"/>
                <w:vanish/>
              </w:rPr>
            </w:pPr>
          </w:p>
        </w:tc>
        <w:tc>
          <w:tcPr>
            <w:tcW w:w="0" w:type="auto"/>
            <w:shd w:val="clear" w:color="auto" w:fill="auto"/>
            <w:vAlign w:val="bottom"/>
          </w:tcPr>
          <w:p w14:paraId="1182019A" w14:textId="77777777" w:rsidR="00DC2771" w:rsidRDefault="00DC2771">
            <w:pPr>
              <w:rPr>
                <w:rFonts w:ascii="宋体"/>
                <w:vanish/>
              </w:rPr>
            </w:pPr>
          </w:p>
        </w:tc>
        <w:tc>
          <w:tcPr>
            <w:tcW w:w="0" w:type="auto"/>
            <w:gridSpan w:val="3"/>
            <w:shd w:val="clear" w:color="auto" w:fill="auto"/>
            <w:vAlign w:val="bottom"/>
          </w:tcPr>
          <w:p w14:paraId="1182019B" w14:textId="77777777" w:rsidR="00DC2771" w:rsidRDefault="00DC2771">
            <w:pPr>
              <w:rPr>
                <w:rFonts w:ascii="宋体"/>
                <w:vanish/>
              </w:rPr>
            </w:pPr>
          </w:p>
        </w:tc>
        <w:tc>
          <w:tcPr>
            <w:tcW w:w="0" w:type="auto"/>
            <w:gridSpan w:val="3"/>
            <w:shd w:val="clear" w:color="auto" w:fill="auto"/>
            <w:vAlign w:val="bottom"/>
          </w:tcPr>
          <w:p w14:paraId="1182019C" w14:textId="77777777" w:rsidR="00DC2771" w:rsidRDefault="00DC2771">
            <w:pPr>
              <w:rPr>
                <w:rFonts w:ascii="宋体"/>
                <w:vanish/>
              </w:rPr>
            </w:pPr>
          </w:p>
        </w:tc>
        <w:tc>
          <w:tcPr>
            <w:tcW w:w="0" w:type="auto"/>
            <w:gridSpan w:val="3"/>
            <w:shd w:val="clear" w:color="auto" w:fill="auto"/>
            <w:vAlign w:val="bottom"/>
          </w:tcPr>
          <w:p w14:paraId="1182019D" w14:textId="77777777" w:rsidR="00DC2771" w:rsidRDefault="00DC2771">
            <w:pPr>
              <w:rPr>
                <w:rFonts w:ascii="宋体"/>
                <w:vanish/>
              </w:rPr>
            </w:pPr>
          </w:p>
        </w:tc>
      </w:tr>
    </w:tbl>
    <w:p w14:paraId="1182019F" w14:textId="77777777" w:rsidR="00DC2771" w:rsidRDefault="003E70A4">
      <w:pPr>
        <w:spacing w:before="120"/>
      </w:pPr>
      <w:r>
        <w:rPr>
          <w:rFonts w:ascii="sans-serif" w:eastAsia="sans-serif" w:hAnsi="sans-serif" w:cs="sans-serif"/>
          <w:b/>
          <w:bCs/>
          <w:color w:val="808080"/>
          <w:sz w:val="22"/>
          <w:szCs w:val="22"/>
        </w:rPr>
        <w:t>FIRST QUARTER OF FISCAL 2022 COMPARED TO FIRST QUARTER OF FISCAL 2021</w:t>
      </w:r>
    </w:p>
    <w:p w14:paraId="118201A0" w14:textId="77777777" w:rsidR="00DC2771" w:rsidRDefault="003E70A4">
      <w:pPr>
        <w:spacing w:after="120"/>
      </w:pPr>
      <w:r>
        <w:rPr>
          <w:rFonts w:ascii="Arial" w:eastAsia="宋体" w:hAnsi="Arial" w:cs="Arial"/>
          <w:color w:val="000000"/>
          <w:sz w:val="17"/>
          <w:szCs w:val="17"/>
        </w:rPr>
        <w:t>On a currency-neutral basis, Greater China revenues for the first quarter of fiscal 2022 increased 1%, reflecting impacts from a COVID-19 resurgence and ongoing market</w:t>
      </w:r>
      <w:r>
        <w:rPr>
          <w:rFonts w:ascii="Arial" w:eastAsia="宋体" w:hAnsi="Arial" w:cs="Arial"/>
          <w:color w:val="000000"/>
          <w:sz w:val="17"/>
          <w:szCs w:val="17"/>
        </w:rPr>
        <w:t>place dynamics. The increase in revenues was primarily due to higher revenues in the Jordan Brand and Men’s, partially offset by declines in Women's and Kids'. NIKE Direct revenues decreased 3% due to comparable store sales declines of 6% in part due to re</w:t>
      </w:r>
      <w:r>
        <w:rPr>
          <w:rFonts w:ascii="Arial" w:eastAsia="宋体" w:hAnsi="Arial" w:cs="Arial"/>
          <w:color w:val="000000"/>
          <w:sz w:val="17"/>
          <w:szCs w:val="17"/>
        </w:rPr>
        <w:t xml:space="preserve">duced physical retail traffic, as well as digital sales declines of 6%, partially offset by the addition of new stores. </w:t>
      </w:r>
    </w:p>
    <w:p w14:paraId="118201A1" w14:textId="77777777" w:rsidR="00DC2771" w:rsidRDefault="003E70A4">
      <w:pPr>
        <w:spacing w:before="120" w:after="120"/>
      </w:pPr>
      <w:r>
        <w:rPr>
          <w:rFonts w:ascii="Arial" w:eastAsia="宋体" w:hAnsi="Arial" w:cs="Arial"/>
          <w:color w:val="000000"/>
          <w:sz w:val="17"/>
          <w:szCs w:val="17"/>
        </w:rPr>
        <w:t xml:space="preserve">Currency-neutral footwear revenues increased 6% for the first quarter of fiscal 2022, driven primarily by higher revenues in Men's </w:t>
      </w:r>
      <w:r>
        <w:rPr>
          <w:rFonts w:ascii="Arial" w:eastAsia="宋体" w:hAnsi="Arial" w:cs="Arial"/>
          <w:color w:val="000000"/>
          <w:sz w:val="17"/>
          <w:szCs w:val="17"/>
        </w:rPr>
        <w:t>and the Jordan Brand. Unit sales of footwear increased 5%, while higher ASP per pair contributed approximately 1 percentage point of footwear revenue growth, driven by higher full-price ASP.</w:t>
      </w:r>
    </w:p>
    <w:p w14:paraId="118201A2" w14:textId="77777777" w:rsidR="00DC2771" w:rsidRDefault="003E70A4">
      <w:pPr>
        <w:spacing w:before="120" w:after="120"/>
      </w:pPr>
      <w:r>
        <w:rPr>
          <w:rFonts w:ascii="Arial" w:eastAsia="宋体" w:hAnsi="Arial" w:cs="Arial"/>
          <w:color w:val="000000"/>
          <w:sz w:val="17"/>
          <w:szCs w:val="17"/>
        </w:rPr>
        <w:t>Currency-neutral apparel revenues decreased 9% for the first quar</w:t>
      </w:r>
      <w:r>
        <w:rPr>
          <w:rFonts w:ascii="Arial" w:eastAsia="宋体" w:hAnsi="Arial" w:cs="Arial"/>
          <w:color w:val="000000"/>
          <w:sz w:val="17"/>
          <w:szCs w:val="17"/>
        </w:rPr>
        <w:t>ter of fiscal 2022 due primarily to lower revenues in Women's. Unit sales of apparel decreased 4%, while lower ASP per unit reduced apparel revenues by approximately 5 percentage points, primarily due to lower NIKE Direct ASP.</w:t>
      </w:r>
    </w:p>
    <w:p w14:paraId="118201A3" w14:textId="77777777" w:rsidR="00DC2771" w:rsidRDefault="003E70A4">
      <w:pPr>
        <w:spacing w:before="120" w:after="120"/>
      </w:pPr>
      <w:r>
        <w:rPr>
          <w:rFonts w:ascii="Arial" w:eastAsia="宋体" w:hAnsi="Arial" w:cs="Arial"/>
          <w:color w:val="000000"/>
          <w:sz w:val="17"/>
          <w:szCs w:val="17"/>
        </w:rPr>
        <w:t>Reported EBIT increased 2% as</w:t>
      </w:r>
      <w:r>
        <w:rPr>
          <w:rFonts w:ascii="Arial" w:eastAsia="宋体" w:hAnsi="Arial" w:cs="Arial"/>
          <w:color w:val="000000"/>
          <w:sz w:val="17"/>
          <w:szCs w:val="17"/>
        </w:rPr>
        <w:t xml:space="preserve"> higher revenues more than offset gross margin contraction and higher selling and administrative expense. Gross margin decreased approximately 150 basis points reflecting higher product costs and lower off-price margin, which more than offset higher full-p</w:t>
      </w:r>
      <w:r>
        <w:rPr>
          <w:rFonts w:ascii="Arial" w:eastAsia="宋体" w:hAnsi="Arial" w:cs="Arial"/>
          <w:color w:val="000000"/>
          <w:sz w:val="17"/>
          <w:szCs w:val="17"/>
        </w:rPr>
        <w:t>rice ASP, net of discounts. Selling and administrative expense increased due to higher operating overhead and demand creation expense. Growth in operating overhead expense was primarily driven by higher wage-related and other administrative costs. Demand c</w:t>
      </w:r>
      <w:r>
        <w:rPr>
          <w:rFonts w:ascii="Arial" w:eastAsia="宋体" w:hAnsi="Arial" w:cs="Arial"/>
          <w:color w:val="000000"/>
          <w:sz w:val="17"/>
          <w:szCs w:val="17"/>
        </w:rPr>
        <w:t xml:space="preserve">reation expense increased primarily due to higher advertising and marketing expense. </w:t>
      </w:r>
    </w:p>
    <w:p w14:paraId="118201A4" w14:textId="77777777" w:rsidR="00DC2771" w:rsidRDefault="003E70A4">
      <w:pPr>
        <w:spacing w:before="120" w:after="120"/>
      </w:pPr>
      <w:r>
        <w:rPr>
          <w:rFonts w:ascii="Arial" w:eastAsia="宋体" w:hAnsi="Arial" w:cs="Arial"/>
          <w:color w:val="E87722"/>
          <w:sz w:val="17"/>
          <w:szCs w:val="17"/>
        </w:rPr>
        <w:t>30</w:t>
      </w:r>
      <w:r>
        <w:rPr>
          <w:rFonts w:ascii="sans-serif" w:eastAsia="sans-serif" w:hAnsi="sans-serif" w:cs="sans-serif"/>
          <w:color w:val="000000"/>
          <w:sz w:val="17"/>
          <w:szCs w:val="17"/>
        </w:rPr>
        <w:t xml:space="preserve"> </w:t>
      </w:r>
    </w:p>
    <w:p w14:paraId="118201A5" w14:textId="77777777" w:rsidR="00DC2771" w:rsidRDefault="003E70A4">
      <w:r>
        <w:pict w14:anchorId="1182050E">
          <v:rect id="_x0000_i1056" style="width:415.3pt;height:1.5pt" o:hralign="center" o:hrstd="t" o:hr="t" fillcolor="#a0a0a0" stroked="f"/>
        </w:pict>
      </w:r>
    </w:p>
    <w:p w14:paraId="118201A6" w14:textId="77777777" w:rsidR="00DC2771" w:rsidRDefault="00DC2771"/>
    <w:p w14:paraId="118201A7" w14:textId="77777777" w:rsidR="00DC2771" w:rsidRDefault="003E70A4">
      <w:hyperlink r:id="rId99" w:anchor="if5aa7c02c875406eb9e162b54bd86112_7" w:history="1">
        <w:r>
          <w:rPr>
            <w:rStyle w:val="a5"/>
            <w:rFonts w:ascii="sans-serif" w:eastAsia="sans-serif" w:hAnsi="sans-serif" w:cs="sans-serif"/>
            <w:sz w:val="17"/>
            <w:szCs w:val="17"/>
          </w:rPr>
          <w:t>Table of Conte</w:t>
        </w:r>
        <w:r>
          <w:rPr>
            <w:rStyle w:val="a5"/>
            <w:rFonts w:ascii="sans-serif" w:eastAsia="sans-serif" w:hAnsi="sans-serif" w:cs="sans-serif"/>
            <w:sz w:val="17"/>
            <w:szCs w:val="17"/>
          </w:rPr>
          <w:t>nts</w:t>
        </w:r>
      </w:hyperlink>
    </w:p>
    <w:p w14:paraId="118201A8" w14:textId="77777777" w:rsidR="00DC2771" w:rsidRDefault="00DC2771"/>
    <w:p w14:paraId="118201A9" w14:textId="77777777" w:rsidR="00DC2771" w:rsidRDefault="003E70A4">
      <w:pPr>
        <w:spacing w:before="240" w:after="120"/>
      </w:pPr>
      <w:r>
        <w:rPr>
          <w:rFonts w:ascii="sans-serif" w:eastAsia="sans-serif" w:hAnsi="sans-serif" w:cs="sans-serif"/>
          <w:b/>
          <w:bCs/>
          <w:color w:val="000000"/>
          <w:sz w:val="28"/>
          <w:szCs w:val="28"/>
        </w:rPr>
        <w:t>ASIA PACIFIC &amp; LATIN AMERICA</w:t>
      </w:r>
    </w:p>
    <w:tbl>
      <w:tblPr>
        <w:tblW w:w="5000" w:type="pct"/>
        <w:tblCellMar>
          <w:top w:w="15" w:type="dxa"/>
          <w:left w:w="15" w:type="dxa"/>
          <w:bottom w:w="15" w:type="dxa"/>
          <w:right w:w="15" w:type="dxa"/>
        </w:tblCellMar>
        <w:tblLook w:val="04A0" w:firstRow="1" w:lastRow="0" w:firstColumn="1" w:lastColumn="0" w:noHBand="0" w:noVBand="1"/>
      </w:tblPr>
      <w:tblGrid>
        <w:gridCol w:w="37"/>
        <w:gridCol w:w="3804"/>
        <w:gridCol w:w="36"/>
        <w:gridCol w:w="115"/>
        <w:gridCol w:w="844"/>
        <w:gridCol w:w="36"/>
        <w:gridCol w:w="115"/>
        <w:gridCol w:w="844"/>
        <w:gridCol w:w="36"/>
        <w:gridCol w:w="52"/>
        <w:gridCol w:w="812"/>
        <w:gridCol w:w="172"/>
        <w:gridCol w:w="70"/>
        <w:gridCol w:w="795"/>
        <w:gridCol w:w="172"/>
        <w:gridCol w:w="36"/>
        <w:gridCol w:w="36"/>
        <w:gridCol w:w="36"/>
        <w:gridCol w:w="36"/>
        <w:gridCol w:w="36"/>
        <w:gridCol w:w="36"/>
        <w:gridCol w:w="36"/>
        <w:gridCol w:w="36"/>
        <w:gridCol w:w="36"/>
        <w:gridCol w:w="36"/>
        <w:gridCol w:w="36"/>
      </w:tblGrid>
      <w:tr w:rsidR="00DC2771" w14:paraId="118201BE" w14:textId="77777777">
        <w:tc>
          <w:tcPr>
            <w:tcW w:w="50" w:type="pct"/>
            <w:shd w:val="clear" w:color="auto" w:fill="auto"/>
            <w:vAlign w:val="bottom"/>
          </w:tcPr>
          <w:p w14:paraId="118201AA" w14:textId="77777777" w:rsidR="00DC2771" w:rsidRDefault="00DC2771">
            <w:pPr>
              <w:rPr>
                <w:rFonts w:ascii="宋体"/>
              </w:rPr>
            </w:pPr>
          </w:p>
        </w:tc>
        <w:tc>
          <w:tcPr>
            <w:tcW w:w="2445" w:type="pct"/>
            <w:shd w:val="clear" w:color="auto" w:fill="auto"/>
            <w:vAlign w:val="bottom"/>
          </w:tcPr>
          <w:p w14:paraId="118201AB" w14:textId="77777777" w:rsidR="00DC2771" w:rsidRDefault="00DC2771">
            <w:pPr>
              <w:rPr>
                <w:rFonts w:ascii="宋体"/>
              </w:rPr>
            </w:pPr>
          </w:p>
        </w:tc>
        <w:tc>
          <w:tcPr>
            <w:tcW w:w="5" w:type="pct"/>
            <w:shd w:val="clear" w:color="auto" w:fill="auto"/>
            <w:vAlign w:val="bottom"/>
          </w:tcPr>
          <w:p w14:paraId="118201AC" w14:textId="77777777" w:rsidR="00DC2771" w:rsidRDefault="00DC2771">
            <w:pPr>
              <w:rPr>
                <w:rFonts w:ascii="宋体"/>
              </w:rPr>
            </w:pPr>
          </w:p>
        </w:tc>
        <w:tc>
          <w:tcPr>
            <w:tcW w:w="50" w:type="pct"/>
            <w:shd w:val="clear" w:color="auto" w:fill="auto"/>
            <w:vAlign w:val="bottom"/>
          </w:tcPr>
          <w:p w14:paraId="118201AD" w14:textId="77777777" w:rsidR="00DC2771" w:rsidRDefault="00DC2771">
            <w:pPr>
              <w:rPr>
                <w:rFonts w:ascii="宋体"/>
              </w:rPr>
            </w:pPr>
          </w:p>
        </w:tc>
        <w:tc>
          <w:tcPr>
            <w:tcW w:w="570" w:type="pct"/>
            <w:shd w:val="clear" w:color="auto" w:fill="auto"/>
            <w:vAlign w:val="bottom"/>
          </w:tcPr>
          <w:p w14:paraId="118201AE" w14:textId="77777777" w:rsidR="00DC2771" w:rsidRDefault="00DC2771">
            <w:pPr>
              <w:rPr>
                <w:rFonts w:ascii="宋体"/>
              </w:rPr>
            </w:pPr>
          </w:p>
        </w:tc>
        <w:tc>
          <w:tcPr>
            <w:tcW w:w="5" w:type="pct"/>
            <w:shd w:val="clear" w:color="auto" w:fill="auto"/>
            <w:vAlign w:val="bottom"/>
          </w:tcPr>
          <w:p w14:paraId="118201AF" w14:textId="77777777" w:rsidR="00DC2771" w:rsidRDefault="00DC2771">
            <w:pPr>
              <w:rPr>
                <w:rFonts w:ascii="宋体"/>
              </w:rPr>
            </w:pPr>
          </w:p>
        </w:tc>
        <w:tc>
          <w:tcPr>
            <w:tcW w:w="50" w:type="pct"/>
            <w:shd w:val="clear" w:color="auto" w:fill="auto"/>
            <w:vAlign w:val="bottom"/>
          </w:tcPr>
          <w:p w14:paraId="118201B0" w14:textId="77777777" w:rsidR="00DC2771" w:rsidRDefault="00DC2771">
            <w:pPr>
              <w:rPr>
                <w:rFonts w:ascii="宋体"/>
              </w:rPr>
            </w:pPr>
          </w:p>
        </w:tc>
        <w:tc>
          <w:tcPr>
            <w:tcW w:w="570" w:type="pct"/>
            <w:shd w:val="clear" w:color="auto" w:fill="auto"/>
            <w:vAlign w:val="bottom"/>
          </w:tcPr>
          <w:p w14:paraId="118201B1" w14:textId="77777777" w:rsidR="00DC2771" w:rsidRDefault="00DC2771">
            <w:pPr>
              <w:rPr>
                <w:rFonts w:ascii="宋体"/>
              </w:rPr>
            </w:pPr>
          </w:p>
        </w:tc>
        <w:tc>
          <w:tcPr>
            <w:tcW w:w="5" w:type="pct"/>
            <w:shd w:val="clear" w:color="auto" w:fill="auto"/>
            <w:vAlign w:val="bottom"/>
          </w:tcPr>
          <w:p w14:paraId="118201B2" w14:textId="77777777" w:rsidR="00DC2771" w:rsidRDefault="00DC2771">
            <w:pPr>
              <w:rPr>
                <w:rFonts w:ascii="宋体"/>
              </w:rPr>
            </w:pPr>
          </w:p>
        </w:tc>
        <w:tc>
          <w:tcPr>
            <w:tcW w:w="50" w:type="pct"/>
            <w:shd w:val="clear" w:color="auto" w:fill="auto"/>
            <w:vAlign w:val="bottom"/>
          </w:tcPr>
          <w:p w14:paraId="118201B3" w14:textId="77777777" w:rsidR="00DC2771" w:rsidRDefault="00DC2771">
            <w:pPr>
              <w:rPr>
                <w:rFonts w:ascii="宋体"/>
              </w:rPr>
            </w:pPr>
          </w:p>
        </w:tc>
        <w:tc>
          <w:tcPr>
            <w:tcW w:w="570" w:type="pct"/>
            <w:shd w:val="clear" w:color="auto" w:fill="auto"/>
            <w:vAlign w:val="bottom"/>
          </w:tcPr>
          <w:p w14:paraId="118201B4" w14:textId="77777777" w:rsidR="00DC2771" w:rsidRDefault="00DC2771">
            <w:pPr>
              <w:rPr>
                <w:rFonts w:ascii="宋体"/>
              </w:rPr>
            </w:pPr>
          </w:p>
        </w:tc>
        <w:tc>
          <w:tcPr>
            <w:tcW w:w="5" w:type="pct"/>
            <w:shd w:val="clear" w:color="auto" w:fill="auto"/>
            <w:vAlign w:val="bottom"/>
          </w:tcPr>
          <w:p w14:paraId="118201B5" w14:textId="77777777" w:rsidR="00DC2771" w:rsidRDefault="00DC2771">
            <w:pPr>
              <w:rPr>
                <w:rFonts w:ascii="宋体"/>
              </w:rPr>
            </w:pPr>
          </w:p>
        </w:tc>
        <w:tc>
          <w:tcPr>
            <w:tcW w:w="50" w:type="pct"/>
            <w:shd w:val="clear" w:color="auto" w:fill="auto"/>
            <w:vAlign w:val="bottom"/>
          </w:tcPr>
          <w:p w14:paraId="118201B6" w14:textId="77777777" w:rsidR="00DC2771" w:rsidRDefault="00DC2771">
            <w:pPr>
              <w:rPr>
                <w:rFonts w:ascii="宋体"/>
              </w:rPr>
            </w:pPr>
          </w:p>
        </w:tc>
        <w:tc>
          <w:tcPr>
            <w:tcW w:w="570" w:type="pct"/>
            <w:shd w:val="clear" w:color="auto" w:fill="auto"/>
            <w:vAlign w:val="bottom"/>
          </w:tcPr>
          <w:p w14:paraId="118201B7" w14:textId="77777777" w:rsidR="00DC2771" w:rsidRDefault="00DC2771">
            <w:pPr>
              <w:rPr>
                <w:rFonts w:ascii="宋体"/>
              </w:rPr>
            </w:pPr>
          </w:p>
        </w:tc>
        <w:tc>
          <w:tcPr>
            <w:tcW w:w="5" w:type="pct"/>
            <w:shd w:val="clear" w:color="auto" w:fill="auto"/>
            <w:vAlign w:val="bottom"/>
          </w:tcPr>
          <w:p w14:paraId="118201B8" w14:textId="77777777" w:rsidR="00DC2771" w:rsidRDefault="00DC2771">
            <w:pPr>
              <w:rPr>
                <w:rFonts w:ascii="宋体"/>
              </w:rPr>
            </w:pPr>
          </w:p>
        </w:tc>
        <w:tc>
          <w:tcPr>
            <w:tcW w:w="0" w:type="auto"/>
            <w:shd w:val="clear" w:color="auto" w:fill="auto"/>
            <w:vAlign w:val="bottom"/>
          </w:tcPr>
          <w:p w14:paraId="118201B9" w14:textId="77777777" w:rsidR="00DC2771" w:rsidRDefault="00DC2771">
            <w:pPr>
              <w:rPr>
                <w:rFonts w:ascii="宋体"/>
                <w:vanish/>
              </w:rPr>
            </w:pPr>
          </w:p>
        </w:tc>
        <w:tc>
          <w:tcPr>
            <w:tcW w:w="0" w:type="auto"/>
            <w:shd w:val="clear" w:color="auto" w:fill="auto"/>
            <w:vAlign w:val="bottom"/>
          </w:tcPr>
          <w:p w14:paraId="118201BA" w14:textId="77777777" w:rsidR="00DC2771" w:rsidRDefault="00DC2771">
            <w:pPr>
              <w:rPr>
                <w:rFonts w:ascii="宋体"/>
                <w:vanish/>
              </w:rPr>
            </w:pPr>
          </w:p>
        </w:tc>
        <w:tc>
          <w:tcPr>
            <w:tcW w:w="0" w:type="auto"/>
            <w:gridSpan w:val="3"/>
            <w:shd w:val="clear" w:color="auto" w:fill="auto"/>
            <w:vAlign w:val="bottom"/>
          </w:tcPr>
          <w:p w14:paraId="118201BB" w14:textId="77777777" w:rsidR="00DC2771" w:rsidRDefault="00DC2771">
            <w:pPr>
              <w:rPr>
                <w:rFonts w:ascii="宋体"/>
                <w:vanish/>
              </w:rPr>
            </w:pPr>
          </w:p>
        </w:tc>
        <w:tc>
          <w:tcPr>
            <w:tcW w:w="0" w:type="auto"/>
            <w:gridSpan w:val="3"/>
            <w:shd w:val="clear" w:color="auto" w:fill="auto"/>
            <w:vAlign w:val="bottom"/>
          </w:tcPr>
          <w:p w14:paraId="118201BC" w14:textId="77777777" w:rsidR="00DC2771" w:rsidRDefault="00DC2771">
            <w:pPr>
              <w:rPr>
                <w:rFonts w:ascii="宋体"/>
                <w:vanish/>
              </w:rPr>
            </w:pPr>
          </w:p>
        </w:tc>
        <w:tc>
          <w:tcPr>
            <w:tcW w:w="0" w:type="auto"/>
            <w:gridSpan w:val="3"/>
            <w:shd w:val="clear" w:color="auto" w:fill="auto"/>
            <w:vAlign w:val="bottom"/>
          </w:tcPr>
          <w:p w14:paraId="118201BD" w14:textId="77777777" w:rsidR="00DC2771" w:rsidRDefault="00DC2771">
            <w:pPr>
              <w:rPr>
                <w:rFonts w:ascii="宋体"/>
                <w:vanish/>
              </w:rPr>
            </w:pPr>
          </w:p>
        </w:tc>
      </w:tr>
      <w:tr w:rsidR="00DC2771" w14:paraId="118201CC" w14:textId="77777777">
        <w:tc>
          <w:tcPr>
            <w:tcW w:w="0" w:type="auto"/>
            <w:gridSpan w:val="3"/>
            <w:shd w:val="clear" w:color="auto" w:fill="auto"/>
            <w:tcMar>
              <w:top w:w="0" w:type="dxa"/>
              <w:left w:w="20" w:type="dxa"/>
              <w:bottom w:w="0" w:type="dxa"/>
              <w:right w:w="20" w:type="dxa"/>
            </w:tcMar>
            <w:vAlign w:val="bottom"/>
          </w:tcPr>
          <w:p w14:paraId="118201BF" w14:textId="77777777" w:rsidR="00DC2771" w:rsidRDefault="00DC2771">
            <w:pPr>
              <w:rPr>
                <w:rFonts w:ascii="宋体"/>
              </w:rPr>
            </w:pPr>
          </w:p>
        </w:tc>
        <w:tc>
          <w:tcPr>
            <w:tcW w:w="0" w:type="auto"/>
            <w:gridSpan w:val="12"/>
            <w:shd w:val="clear" w:color="auto" w:fill="auto"/>
            <w:tcMar>
              <w:top w:w="40" w:type="dxa"/>
              <w:left w:w="20" w:type="dxa"/>
              <w:bottom w:w="40" w:type="dxa"/>
              <w:right w:w="20" w:type="dxa"/>
            </w:tcMar>
            <w:vAlign w:val="bottom"/>
          </w:tcPr>
          <w:p w14:paraId="118201C0" w14:textId="77777777" w:rsidR="00DC2771" w:rsidRDefault="003E70A4">
            <w:pPr>
              <w:jc w:val="center"/>
              <w:textAlignment w:val="bottom"/>
            </w:pPr>
            <w:r>
              <w:rPr>
                <w:rFonts w:ascii="sans-serif" w:eastAsia="sans-serif" w:hAnsi="sans-serif" w:cs="sans-serif"/>
                <w:b/>
                <w:bCs/>
                <w:color w:val="000000"/>
                <w:sz w:val="17"/>
                <w:szCs w:val="17"/>
              </w:rPr>
              <w:t>THRE</w:t>
            </w:r>
            <w:r>
              <w:rPr>
                <w:rFonts w:ascii="sans-serif" w:eastAsia="sans-serif" w:hAnsi="sans-serif" w:cs="sans-serif"/>
                <w:b/>
                <w:bCs/>
                <w:color w:val="000000"/>
                <w:sz w:val="17"/>
                <w:szCs w:val="17"/>
              </w:rPr>
              <w:t>E MONTHS ENDED AUGUST 31,</w:t>
            </w:r>
          </w:p>
        </w:tc>
        <w:tc>
          <w:tcPr>
            <w:tcW w:w="0" w:type="auto"/>
            <w:shd w:val="clear" w:color="auto" w:fill="auto"/>
            <w:vAlign w:val="bottom"/>
          </w:tcPr>
          <w:p w14:paraId="118201C1" w14:textId="77777777" w:rsidR="00DC2771" w:rsidRDefault="00DC2771">
            <w:pPr>
              <w:rPr>
                <w:rFonts w:ascii="宋体"/>
                <w:vanish/>
              </w:rPr>
            </w:pPr>
          </w:p>
        </w:tc>
        <w:tc>
          <w:tcPr>
            <w:tcW w:w="0" w:type="auto"/>
            <w:shd w:val="clear" w:color="auto" w:fill="auto"/>
            <w:vAlign w:val="bottom"/>
          </w:tcPr>
          <w:p w14:paraId="118201C2" w14:textId="77777777" w:rsidR="00DC2771" w:rsidRDefault="00DC2771">
            <w:pPr>
              <w:rPr>
                <w:rFonts w:ascii="宋体"/>
                <w:vanish/>
              </w:rPr>
            </w:pPr>
          </w:p>
        </w:tc>
        <w:tc>
          <w:tcPr>
            <w:tcW w:w="0" w:type="auto"/>
            <w:shd w:val="clear" w:color="auto" w:fill="auto"/>
            <w:vAlign w:val="bottom"/>
          </w:tcPr>
          <w:p w14:paraId="118201C3" w14:textId="77777777" w:rsidR="00DC2771" w:rsidRDefault="00DC2771">
            <w:pPr>
              <w:rPr>
                <w:rFonts w:ascii="宋体"/>
              </w:rPr>
            </w:pPr>
          </w:p>
        </w:tc>
        <w:tc>
          <w:tcPr>
            <w:tcW w:w="0" w:type="auto"/>
            <w:shd w:val="clear" w:color="auto" w:fill="auto"/>
            <w:vAlign w:val="bottom"/>
          </w:tcPr>
          <w:p w14:paraId="118201C4" w14:textId="77777777" w:rsidR="00DC2771" w:rsidRDefault="00DC2771">
            <w:pPr>
              <w:rPr>
                <w:rFonts w:ascii="宋体"/>
              </w:rPr>
            </w:pPr>
          </w:p>
        </w:tc>
        <w:tc>
          <w:tcPr>
            <w:tcW w:w="0" w:type="auto"/>
            <w:shd w:val="clear" w:color="auto" w:fill="auto"/>
            <w:vAlign w:val="bottom"/>
          </w:tcPr>
          <w:p w14:paraId="118201C5" w14:textId="77777777" w:rsidR="00DC2771" w:rsidRDefault="00DC2771">
            <w:pPr>
              <w:rPr>
                <w:rFonts w:ascii="宋体"/>
              </w:rPr>
            </w:pPr>
          </w:p>
        </w:tc>
        <w:tc>
          <w:tcPr>
            <w:tcW w:w="0" w:type="auto"/>
            <w:shd w:val="clear" w:color="auto" w:fill="auto"/>
            <w:vAlign w:val="bottom"/>
          </w:tcPr>
          <w:p w14:paraId="118201C6" w14:textId="77777777" w:rsidR="00DC2771" w:rsidRDefault="00DC2771">
            <w:pPr>
              <w:rPr>
                <w:rFonts w:ascii="宋体"/>
              </w:rPr>
            </w:pPr>
          </w:p>
        </w:tc>
        <w:tc>
          <w:tcPr>
            <w:tcW w:w="0" w:type="auto"/>
            <w:shd w:val="clear" w:color="auto" w:fill="auto"/>
            <w:vAlign w:val="bottom"/>
          </w:tcPr>
          <w:p w14:paraId="118201C7" w14:textId="77777777" w:rsidR="00DC2771" w:rsidRDefault="00DC2771">
            <w:pPr>
              <w:rPr>
                <w:rFonts w:ascii="宋体"/>
              </w:rPr>
            </w:pPr>
          </w:p>
        </w:tc>
        <w:tc>
          <w:tcPr>
            <w:tcW w:w="0" w:type="auto"/>
            <w:shd w:val="clear" w:color="auto" w:fill="auto"/>
            <w:vAlign w:val="bottom"/>
          </w:tcPr>
          <w:p w14:paraId="118201C8" w14:textId="77777777" w:rsidR="00DC2771" w:rsidRDefault="00DC2771">
            <w:pPr>
              <w:rPr>
                <w:rFonts w:ascii="宋体"/>
              </w:rPr>
            </w:pPr>
          </w:p>
        </w:tc>
        <w:tc>
          <w:tcPr>
            <w:tcW w:w="0" w:type="auto"/>
            <w:shd w:val="clear" w:color="auto" w:fill="auto"/>
            <w:vAlign w:val="bottom"/>
          </w:tcPr>
          <w:p w14:paraId="118201C9" w14:textId="77777777" w:rsidR="00DC2771" w:rsidRDefault="00DC2771">
            <w:pPr>
              <w:rPr>
                <w:rFonts w:ascii="宋体"/>
              </w:rPr>
            </w:pPr>
          </w:p>
        </w:tc>
        <w:tc>
          <w:tcPr>
            <w:tcW w:w="0" w:type="auto"/>
            <w:shd w:val="clear" w:color="auto" w:fill="auto"/>
            <w:vAlign w:val="bottom"/>
          </w:tcPr>
          <w:p w14:paraId="118201CA" w14:textId="77777777" w:rsidR="00DC2771" w:rsidRDefault="00DC2771">
            <w:pPr>
              <w:rPr>
                <w:rFonts w:ascii="宋体"/>
              </w:rPr>
            </w:pPr>
          </w:p>
        </w:tc>
        <w:tc>
          <w:tcPr>
            <w:tcW w:w="0" w:type="auto"/>
            <w:shd w:val="clear" w:color="auto" w:fill="auto"/>
            <w:vAlign w:val="bottom"/>
          </w:tcPr>
          <w:p w14:paraId="118201CB" w14:textId="77777777" w:rsidR="00DC2771" w:rsidRDefault="00DC2771">
            <w:pPr>
              <w:rPr>
                <w:rFonts w:ascii="宋体"/>
              </w:rPr>
            </w:pPr>
          </w:p>
        </w:tc>
      </w:tr>
      <w:tr w:rsidR="00DC2771" w14:paraId="118201D7" w14:textId="77777777">
        <w:tc>
          <w:tcPr>
            <w:tcW w:w="0" w:type="auto"/>
            <w:gridSpan w:val="3"/>
            <w:shd w:val="clear" w:color="auto" w:fill="auto"/>
            <w:tcMar>
              <w:top w:w="40" w:type="dxa"/>
              <w:left w:w="20" w:type="dxa"/>
              <w:bottom w:w="40" w:type="dxa"/>
              <w:right w:w="20" w:type="dxa"/>
            </w:tcMar>
            <w:vAlign w:val="bottom"/>
          </w:tcPr>
          <w:p w14:paraId="118201CD"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1CE"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1CF"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1D0" w14:textId="77777777" w:rsidR="00DC2771" w:rsidRDefault="003E70A4">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1D1" w14:textId="77777777" w:rsidR="00DC2771" w:rsidRDefault="003E70A4">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118201D2" w14:textId="77777777" w:rsidR="00DC2771" w:rsidRDefault="00DC2771">
            <w:pPr>
              <w:rPr>
                <w:rFonts w:ascii="宋体"/>
                <w:vanish/>
              </w:rPr>
            </w:pPr>
          </w:p>
        </w:tc>
        <w:tc>
          <w:tcPr>
            <w:tcW w:w="0" w:type="auto"/>
            <w:shd w:val="clear" w:color="auto" w:fill="auto"/>
            <w:vAlign w:val="bottom"/>
          </w:tcPr>
          <w:p w14:paraId="118201D3" w14:textId="77777777" w:rsidR="00DC2771" w:rsidRDefault="00DC2771">
            <w:pPr>
              <w:rPr>
                <w:rFonts w:ascii="宋体"/>
                <w:vanish/>
              </w:rPr>
            </w:pPr>
          </w:p>
        </w:tc>
        <w:tc>
          <w:tcPr>
            <w:tcW w:w="0" w:type="auto"/>
            <w:gridSpan w:val="3"/>
            <w:shd w:val="clear" w:color="auto" w:fill="auto"/>
            <w:vAlign w:val="bottom"/>
          </w:tcPr>
          <w:p w14:paraId="118201D4" w14:textId="77777777" w:rsidR="00DC2771" w:rsidRDefault="00DC2771">
            <w:pPr>
              <w:rPr>
                <w:rFonts w:ascii="宋体"/>
                <w:vanish/>
              </w:rPr>
            </w:pPr>
          </w:p>
        </w:tc>
        <w:tc>
          <w:tcPr>
            <w:tcW w:w="0" w:type="auto"/>
            <w:gridSpan w:val="3"/>
            <w:shd w:val="clear" w:color="auto" w:fill="auto"/>
            <w:vAlign w:val="bottom"/>
          </w:tcPr>
          <w:p w14:paraId="118201D5" w14:textId="77777777" w:rsidR="00DC2771" w:rsidRDefault="00DC2771">
            <w:pPr>
              <w:rPr>
                <w:rFonts w:ascii="宋体"/>
                <w:vanish/>
              </w:rPr>
            </w:pPr>
          </w:p>
        </w:tc>
        <w:tc>
          <w:tcPr>
            <w:tcW w:w="0" w:type="auto"/>
            <w:gridSpan w:val="3"/>
            <w:shd w:val="clear" w:color="auto" w:fill="auto"/>
            <w:vAlign w:val="bottom"/>
          </w:tcPr>
          <w:p w14:paraId="118201D6" w14:textId="77777777" w:rsidR="00DC2771" w:rsidRDefault="00DC2771">
            <w:pPr>
              <w:rPr>
                <w:rFonts w:ascii="宋体"/>
                <w:vanish/>
              </w:rPr>
            </w:pPr>
          </w:p>
        </w:tc>
      </w:tr>
      <w:tr w:rsidR="00DC2771" w14:paraId="118201E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1D8" w14:textId="77777777" w:rsidR="00DC2771" w:rsidRDefault="003E70A4">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201D9"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1DA"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1DB"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1DC" w14:textId="77777777" w:rsidR="00DC2771" w:rsidRDefault="00DC2771">
            <w:pPr>
              <w:rPr>
                <w:rFonts w:ascii="宋体"/>
              </w:rPr>
            </w:pPr>
          </w:p>
        </w:tc>
        <w:tc>
          <w:tcPr>
            <w:tcW w:w="0" w:type="auto"/>
            <w:shd w:val="clear" w:color="auto" w:fill="auto"/>
            <w:vAlign w:val="bottom"/>
          </w:tcPr>
          <w:p w14:paraId="118201DD" w14:textId="77777777" w:rsidR="00DC2771" w:rsidRDefault="00DC2771">
            <w:pPr>
              <w:rPr>
                <w:rFonts w:ascii="宋体"/>
                <w:vanish/>
              </w:rPr>
            </w:pPr>
          </w:p>
        </w:tc>
        <w:tc>
          <w:tcPr>
            <w:tcW w:w="0" w:type="auto"/>
            <w:shd w:val="clear" w:color="auto" w:fill="auto"/>
            <w:vAlign w:val="bottom"/>
          </w:tcPr>
          <w:p w14:paraId="118201DE" w14:textId="77777777" w:rsidR="00DC2771" w:rsidRDefault="00DC2771">
            <w:pPr>
              <w:rPr>
                <w:rFonts w:ascii="宋体"/>
                <w:vanish/>
              </w:rPr>
            </w:pPr>
          </w:p>
        </w:tc>
        <w:tc>
          <w:tcPr>
            <w:tcW w:w="0" w:type="auto"/>
            <w:gridSpan w:val="3"/>
            <w:shd w:val="clear" w:color="auto" w:fill="auto"/>
            <w:vAlign w:val="bottom"/>
          </w:tcPr>
          <w:p w14:paraId="118201DF" w14:textId="77777777" w:rsidR="00DC2771" w:rsidRDefault="00DC2771">
            <w:pPr>
              <w:rPr>
                <w:rFonts w:ascii="宋体"/>
                <w:vanish/>
              </w:rPr>
            </w:pPr>
          </w:p>
        </w:tc>
        <w:tc>
          <w:tcPr>
            <w:tcW w:w="0" w:type="auto"/>
            <w:gridSpan w:val="3"/>
            <w:shd w:val="clear" w:color="auto" w:fill="auto"/>
            <w:vAlign w:val="bottom"/>
          </w:tcPr>
          <w:p w14:paraId="118201E0" w14:textId="77777777" w:rsidR="00DC2771" w:rsidRDefault="00DC2771">
            <w:pPr>
              <w:rPr>
                <w:rFonts w:ascii="宋体"/>
                <w:vanish/>
              </w:rPr>
            </w:pPr>
          </w:p>
        </w:tc>
        <w:tc>
          <w:tcPr>
            <w:tcW w:w="0" w:type="auto"/>
            <w:gridSpan w:val="3"/>
            <w:shd w:val="clear" w:color="auto" w:fill="auto"/>
            <w:vAlign w:val="bottom"/>
          </w:tcPr>
          <w:p w14:paraId="118201E1" w14:textId="77777777" w:rsidR="00DC2771" w:rsidRDefault="00DC2771">
            <w:pPr>
              <w:rPr>
                <w:rFonts w:ascii="宋体"/>
                <w:vanish/>
              </w:rPr>
            </w:pPr>
          </w:p>
        </w:tc>
      </w:tr>
      <w:tr w:rsidR="00DC2771" w14:paraId="118201F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201E3" w14:textId="77777777" w:rsidR="00DC2771" w:rsidRDefault="003E70A4">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118201E4"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201E5" w14:textId="77777777" w:rsidR="00DC2771" w:rsidRDefault="003E70A4">
            <w:pPr>
              <w:jc w:val="right"/>
              <w:textAlignment w:val="bottom"/>
            </w:pPr>
            <w:r>
              <w:rPr>
                <w:rFonts w:ascii="Arial" w:eastAsia="宋体" w:hAnsi="Arial" w:cs="Arial"/>
                <w:color w:val="000000"/>
                <w:sz w:val="17"/>
                <w:szCs w:val="17"/>
              </w:rPr>
              <w:t>1,022 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1E6"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201E7"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201E8" w14:textId="77777777" w:rsidR="00DC2771" w:rsidRDefault="003E70A4">
            <w:pPr>
              <w:jc w:val="right"/>
              <w:textAlignment w:val="bottom"/>
            </w:pPr>
            <w:r>
              <w:rPr>
                <w:rFonts w:ascii="Arial" w:eastAsia="宋体" w:hAnsi="Arial" w:cs="Arial"/>
                <w:color w:val="000000"/>
                <w:sz w:val="17"/>
                <w:szCs w:val="17"/>
              </w:rPr>
              <w:t>758 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1E9"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1EA" w14:textId="77777777" w:rsidR="00DC2771" w:rsidRDefault="003E70A4">
            <w:pPr>
              <w:jc w:val="right"/>
              <w:textAlignment w:val="bottom"/>
            </w:pPr>
            <w:r>
              <w:rPr>
                <w:rFonts w:ascii="Arial" w:eastAsia="宋体" w:hAnsi="Arial" w:cs="Arial"/>
                <w:color w:val="000000"/>
                <w:sz w:val="17"/>
                <w:szCs w:val="17"/>
              </w:rPr>
              <w:t>35 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1EB"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1EC" w14:textId="77777777" w:rsidR="00DC2771" w:rsidRDefault="003E70A4">
            <w:pPr>
              <w:jc w:val="right"/>
              <w:textAlignment w:val="bottom"/>
            </w:pPr>
            <w:r>
              <w:rPr>
                <w:rFonts w:ascii="Arial" w:eastAsia="宋体" w:hAnsi="Arial" w:cs="Arial"/>
                <w:color w:val="000000"/>
                <w:sz w:val="17"/>
                <w:szCs w:val="17"/>
              </w:rPr>
              <w:t>33 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1ED"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201EE" w14:textId="77777777" w:rsidR="00DC2771" w:rsidRDefault="00DC2771">
            <w:pPr>
              <w:rPr>
                <w:rFonts w:ascii="宋体"/>
                <w:vanish/>
              </w:rPr>
            </w:pPr>
          </w:p>
        </w:tc>
        <w:tc>
          <w:tcPr>
            <w:tcW w:w="0" w:type="auto"/>
            <w:shd w:val="clear" w:color="auto" w:fill="auto"/>
            <w:vAlign w:val="bottom"/>
          </w:tcPr>
          <w:p w14:paraId="118201EF" w14:textId="77777777" w:rsidR="00DC2771" w:rsidRDefault="00DC2771">
            <w:pPr>
              <w:rPr>
                <w:rFonts w:ascii="宋体"/>
                <w:vanish/>
              </w:rPr>
            </w:pPr>
          </w:p>
        </w:tc>
        <w:tc>
          <w:tcPr>
            <w:tcW w:w="0" w:type="auto"/>
            <w:gridSpan w:val="3"/>
            <w:shd w:val="clear" w:color="auto" w:fill="auto"/>
            <w:vAlign w:val="bottom"/>
          </w:tcPr>
          <w:p w14:paraId="118201F0" w14:textId="77777777" w:rsidR="00DC2771" w:rsidRDefault="00DC2771">
            <w:pPr>
              <w:rPr>
                <w:rFonts w:ascii="宋体"/>
                <w:vanish/>
              </w:rPr>
            </w:pPr>
          </w:p>
        </w:tc>
        <w:tc>
          <w:tcPr>
            <w:tcW w:w="0" w:type="auto"/>
            <w:gridSpan w:val="3"/>
            <w:shd w:val="clear" w:color="auto" w:fill="auto"/>
            <w:vAlign w:val="bottom"/>
          </w:tcPr>
          <w:p w14:paraId="118201F1" w14:textId="77777777" w:rsidR="00DC2771" w:rsidRDefault="00DC2771">
            <w:pPr>
              <w:rPr>
                <w:rFonts w:ascii="宋体"/>
                <w:vanish/>
              </w:rPr>
            </w:pPr>
          </w:p>
        </w:tc>
        <w:tc>
          <w:tcPr>
            <w:tcW w:w="0" w:type="auto"/>
            <w:gridSpan w:val="3"/>
            <w:shd w:val="clear" w:color="auto" w:fill="auto"/>
            <w:vAlign w:val="bottom"/>
          </w:tcPr>
          <w:p w14:paraId="118201F2" w14:textId="77777777" w:rsidR="00DC2771" w:rsidRDefault="00DC2771">
            <w:pPr>
              <w:rPr>
                <w:rFonts w:ascii="宋体"/>
                <w:vanish/>
              </w:rPr>
            </w:pPr>
          </w:p>
        </w:tc>
      </w:tr>
      <w:tr w:rsidR="00DC2771" w14:paraId="1182020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201F4" w14:textId="77777777" w:rsidR="00DC2771" w:rsidRDefault="003E70A4">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201F5" w14:textId="77777777" w:rsidR="00DC2771" w:rsidRDefault="003E70A4">
            <w:pPr>
              <w:jc w:val="right"/>
              <w:textAlignment w:val="bottom"/>
            </w:pPr>
            <w:r>
              <w:rPr>
                <w:rFonts w:ascii="Arial" w:eastAsia="宋体" w:hAnsi="Arial" w:cs="Arial"/>
                <w:color w:val="000000"/>
                <w:sz w:val="17"/>
                <w:szCs w:val="17"/>
              </w:rPr>
              <w:t>385 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1F6"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1F7" w14:textId="77777777" w:rsidR="00DC2771" w:rsidRDefault="003E70A4">
            <w:pPr>
              <w:jc w:val="right"/>
              <w:textAlignment w:val="bottom"/>
            </w:pPr>
            <w:r>
              <w:rPr>
                <w:rFonts w:ascii="Arial" w:eastAsia="宋体" w:hAnsi="Arial" w:cs="Arial"/>
                <w:color w:val="000000"/>
                <w:sz w:val="17"/>
                <w:szCs w:val="17"/>
              </w:rPr>
              <w:t>301 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1F8"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1F9" w14:textId="77777777" w:rsidR="00DC2771" w:rsidRDefault="003E70A4">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1FA"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1FB" w14:textId="77777777" w:rsidR="00DC2771" w:rsidRDefault="003E70A4">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1FC"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201FD" w14:textId="77777777" w:rsidR="00DC2771" w:rsidRDefault="00DC2771">
            <w:pPr>
              <w:rPr>
                <w:rFonts w:ascii="宋体"/>
                <w:vanish/>
              </w:rPr>
            </w:pPr>
          </w:p>
        </w:tc>
        <w:tc>
          <w:tcPr>
            <w:tcW w:w="0" w:type="auto"/>
            <w:shd w:val="clear" w:color="auto" w:fill="auto"/>
            <w:vAlign w:val="bottom"/>
          </w:tcPr>
          <w:p w14:paraId="118201FE" w14:textId="77777777" w:rsidR="00DC2771" w:rsidRDefault="00DC2771">
            <w:pPr>
              <w:rPr>
                <w:rFonts w:ascii="宋体"/>
                <w:vanish/>
              </w:rPr>
            </w:pPr>
          </w:p>
        </w:tc>
        <w:tc>
          <w:tcPr>
            <w:tcW w:w="0" w:type="auto"/>
            <w:gridSpan w:val="3"/>
            <w:shd w:val="clear" w:color="auto" w:fill="auto"/>
            <w:vAlign w:val="bottom"/>
          </w:tcPr>
          <w:p w14:paraId="118201FF" w14:textId="77777777" w:rsidR="00DC2771" w:rsidRDefault="00DC2771">
            <w:pPr>
              <w:rPr>
                <w:rFonts w:ascii="宋体"/>
                <w:vanish/>
              </w:rPr>
            </w:pPr>
          </w:p>
        </w:tc>
        <w:tc>
          <w:tcPr>
            <w:tcW w:w="0" w:type="auto"/>
            <w:gridSpan w:val="3"/>
            <w:shd w:val="clear" w:color="auto" w:fill="auto"/>
            <w:vAlign w:val="bottom"/>
          </w:tcPr>
          <w:p w14:paraId="11820200" w14:textId="77777777" w:rsidR="00DC2771" w:rsidRDefault="00DC2771">
            <w:pPr>
              <w:rPr>
                <w:rFonts w:ascii="宋体"/>
                <w:vanish/>
              </w:rPr>
            </w:pPr>
          </w:p>
        </w:tc>
        <w:tc>
          <w:tcPr>
            <w:tcW w:w="0" w:type="auto"/>
            <w:gridSpan w:val="3"/>
            <w:shd w:val="clear" w:color="auto" w:fill="auto"/>
            <w:vAlign w:val="bottom"/>
          </w:tcPr>
          <w:p w14:paraId="11820201" w14:textId="77777777" w:rsidR="00DC2771" w:rsidRDefault="00DC2771">
            <w:pPr>
              <w:rPr>
                <w:rFonts w:ascii="宋体"/>
                <w:vanish/>
              </w:rPr>
            </w:pPr>
          </w:p>
        </w:tc>
      </w:tr>
      <w:tr w:rsidR="00DC2771" w14:paraId="1182021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20203" w14:textId="77777777" w:rsidR="00DC2771" w:rsidRDefault="003E70A4">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20204" w14:textId="77777777" w:rsidR="00DC2771" w:rsidRDefault="003E70A4">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205"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206" w14:textId="77777777" w:rsidR="00DC2771" w:rsidRDefault="003E70A4">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207"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208" w14:textId="77777777" w:rsidR="00DC2771" w:rsidRDefault="003E70A4">
            <w:pPr>
              <w:jc w:val="right"/>
              <w:textAlignment w:val="bottom"/>
            </w:pPr>
            <w:r>
              <w:rPr>
                <w:rFonts w:ascii="Arial" w:eastAsia="宋体" w:hAnsi="Arial" w:cs="Arial"/>
                <w:color w:val="000000"/>
                <w:sz w:val="17"/>
                <w:szCs w:val="17"/>
              </w:rPr>
              <w:t>45 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209"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20A" w14:textId="77777777" w:rsidR="00DC2771" w:rsidRDefault="003E70A4">
            <w:pPr>
              <w:jc w:val="right"/>
              <w:textAlignment w:val="bottom"/>
            </w:pPr>
            <w:r>
              <w:rPr>
                <w:rFonts w:ascii="Arial" w:eastAsia="宋体" w:hAnsi="Arial" w:cs="Arial"/>
                <w:color w:val="000000"/>
                <w:sz w:val="17"/>
                <w:szCs w:val="17"/>
              </w:rPr>
              <w:t>44 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20B"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2020C" w14:textId="77777777" w:rsidR="00DC2771" w:rsidRDefault="00DC2771">
            <w:pPr>
              <w:rPr>
                <w:rFonts w:ascii="宋体"/>
                <w:vanish/>
              </w:rPr>
            </w:pPr>
          </w:p>
        </w:tc>
        <w:tc>
          <w:tcPr>
            <w:tcW w:w="0" w:type="auto"/>
            <w:shd w:val="clear" w:color="auto" w:fill="auto"/>
            <w:vAlign w:val="bottom"/>
          </w:tcPr>
          <w:p w14:paraId="1182020D" w14:textId="77777777" w:rsidR="00DC2771" w:rsidRDefault="00DC2771">
            <w:pPr>
              <w:rPr>
                <w:rFonts w:ascii="宋体"/>
                <w:vanish/>
              </w:rPr>
            </w:pPr>
          </w:p>
        </w:tc>
        <w:tc>
          <w:tcPr>
            <w:tcW w:w="0" w:type="auto"/>
            <w:gridSpan w:val="3"/>
            <w:shd w:val="clear" w:color="auto" w:fill="auto"/>
            <w:vAlign w:val="bottom"/>
          </w:tcPr>
          <w:p w14:paraId="1182020E" w14:textId="77777777" w:rsidR="00DC2771" w:rsidRDefault="00DC2771">
            <w:pPr>
              <w:rPr>
                <w:rFonts w:ascii="宋体"/>
                <w:vanish/>
              </w:rPr>
            </w:pPr>
          </w:p>
        </w:tc>
        <w:tc>
          <w:tcPr>
            <w:tcW w:w="0" w:type="auto"/>
            <w:gridSpan w:val="3"/>
            <w:shd w:val="clear" w:color="auto" w:fill="auto"/>
            <w:vAlign w:val="bottom"/>
          </w:tcPr>
          <w:p w14:paraId="1182020F" w14:textId="77777777" w:rsidR="00DC2771" w:rsidRDefault="00DC2771">
            <w:pPr>
              <w:rPr>
                <w:rFonts w:ascii="宋体"/>
                <w:vanish/>
              </w:rPr>
            </w:pPr>
          </w:p>
        </w:tc>
        <w:tc>
          <w:tcPr>
            <w:tcW w:w="0" w:type="auto"/>
            <w:gridSpan w:val="3"/>
            <w:shd w:val="clear" w:color="auto" w:fill="auto"/>
            <w:vAlign w:val="bottom"/>
          </w:tcPr>
          <w:p w14:paraId="11820210" w14:textId="77777777" w:rsidR="00DC2771" w:rsidRDefault="00DC2771">
            <w:pPr>
              <w:rPr>
                <w:rFonts w:ascii="宋体"/>
                <w:vanish/>
              </w:rPr>
            </w:pPr>
          </w:p>
        </w:tc>
      </w:tr>
      <w:tr w:rsidR="00DC2771" w14:paraId="1182022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212" w14:textId="77777777" w:rsidR="00DC2771" w:rsidRDefault="003E70A4">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11820213"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20214" w14:textId="77777777" w:rsidR="00DC2771" w:rsidRDefault="003E70A4">
            <w:pPr>
              <w:jc w:val="right"/>
              <w:textAlignment w:val="bottom"/>
            </w:pPr>
            <w:r>
              <w:rPr>
                <w:rFonts w:ascii="Arial" w:eastAsia="宋体" w:hAnsi="Arial" w:cs="Arial"/>
                <w:b/>
                <w:bCs/>
                <w:color w:val="000000"/>
                <w:sz w:val="17"/>
                <w:szCs w:val="17"/>
              </w:rPr>
              <w:t>1,465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20215"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20216"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20217" w14:textId="77777777" w:rsidR="00DC2771" w:rsidRDefault="003E70A4">
            <w:pPr>
              <w:jc w:val="right"/>
              <w:textAlignment w:val="bottom"/>
            </w:pPr>
            <w:r>
              <w:rPr>
                <w:rFonts w:ascii="Arial" w:eastAsia="宋体" w:hAnsi="Arial" w:cs="Arial"/>
                <w:b/>
                <w:bCs/>
                <w:color w:val="000000"/>
                <w:sz w:val="17"/>
                <w:szCs w:val="17"/>
              </w:rPr>
              <w:t>1,099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218"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20219" w14:textId="77777777" w:rsidR="00DC2771" w:rsidRDefault="003E70A4">
            <w:pPr>
              <w:jc w:val="right"/>
              <w:textAlignment w:val="bottom"/>
            </w:pPr>
            <w:r>
              <w:rPr>
                <w:rFonts w:ascii="Arial" w:eastAsia="宋体" w:hAnsi="Arial" w:cs="Arial"/>
                <w:b/>
                <w:bCs/>
                <w:color w:val="000000"/>
                <w:sz w:val="17"/>
                <w:szCs w:val="17"/>
              </w:rPr>
              <w:t>33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21A" w14:textId="77777777" w:rsidR="00DC2771" w:rsidRDefault="003E70A4">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2021B" w14:textId="77777777" w:rsidR="00DC2771" w:rsidRDefault="003E70A4">
            <w:pPr>
              <w:jc w:val="right"/>
              <w:textAlignment w:val="bottom"/>
            </w:pPr>
            <w:r>
              <w:rPr>
                <w:rFonts w:ascii="Arial" w:eastAsia="宋体" w:hAnsi="Arial" w:cs="Arial"/>
                <w:b/>
                <w:bCs/>
                <w:color w:val="000000"/>
                <w:sz w:val="17"/>
                <w:szCs w:val="17"/>
              </w:rPr>
              <w:t>31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21C" w14:textId="77777777" w:rsidR="00DC2771" w:rsidRDefault="003E70A4">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1182021D" w14:textId="77777777" w:rsidR="00DC2771" w:rsidRDefault="00DC2771">
            <w:pPr>
              <w:rPr>
                <w:rFonts w:ascii="宋体"/>
                <w:vanish/>
              </w:rPr>
            </w:pPr>
          </w:p>
        </w:tc>
        <w:tc>
          <w:tcPr>
            <w:tcW w:w="0" w:type="auto"/>
            <w:shd w:val="clear" w:color="auto" w:fill="auto"/>
            <w:vAlign w:val="bottom"/>
          </w:tcPr>
          <w:p w14:paraId="1182021E" w14:textId="77777777" w:rsidR="00DC2771" w:rsidRDefault="00DC2771">
            <w:pPr>
              <w:rPr>
                <w:rFonts w:ascii="宋体"/>
                <w:vanish/>
              </w:rPr>
            </w:pPr>
          </w:p>
        </w:tc>
        <w:tc>
          <w:tcPr>
            <w:tcW w:w="0" w:type="auto"/>
            <w:gridSpan w:val="3"/>
            <w:shd w:val="clear" w:color="auto" w:fill="auto"/>
            <w:vAlign w:val="bottom"/>
          </w:tcPr>
          <w:p w14:paraId="1182021F" w14:textId="77777777" w:rsidR="00DC2771" w:rsidRDefault="00DC2771">
            <w:pPr>
              <w:rPr>
                <w:rFonts w:ascii="宋体"/>
                <w:vanish/>
              </w:rPr>
            </w:pPr>
          </w:p>
        </w:tc>
        <w:tc>
          <w:tcPr>
            <w:tcW w:w="0" w:type="auto"/>
            <w:gridSpan w:val="3"/>
            <w:shd w:val="clear" w:color="auto" w:fill="auto"/>
            <w:vAlign w:val="bottom"/>
          </w:tcPr>
          <w:p w14:paraId="11820220" w14:textId="77777777" w:rsidR="00DC2771" w:rsidRDefault="00DC2771">
            <w:pPr>
              <w:rPr>
                <w:rFonts w:ascii="宋体"/>
                <w:vanish/>
              </w:rPr>
            </w:pPr>
          </w:p>
        </w:tc>
        <w:tc>
          <w:tcPr>
            <w:tcW w:w="0" w:type="auto"/>
            <w:gridSpan w:val="3"/>
            <w:shd w:val="clear" w:color="auto" w:fill="auto"/>
            <w:vAlign w:val="bottom"/>
          </w:tcPr>
          <w:p w14:paraId="11820221" w14:textId="77777777" w:rsidR="00DC2771" w:rsidRDefault="00DC2771">
            <w:pPr>
              <w:rPr>
                <w:rFonts w:ascii="宋体"/>
                <w:vanish/>
              </w:rPr>
            </w:pPr>
          </w:p>
        </w:tc>
      </w:tr>
      <w:tr w:rsidR="00DC2771" w14:paraId="1182022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223" w14:textId="77777777" w:rsidR="00DC2771" w:rsidRDefault="003E70A4">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20224"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225"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226"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227" w14:textId="77777777" w:rsidR="00DC2771" w:rsidRDefault="00DC2771">
            <w:pPr>
              <w:rPr>
                <w:rFonts w:ascii="宋体"/>
              </w:rPr>
            </w:pPr>
          </w:p>
        </w:tc>
        <w:tc>
          <w:tcPr>
            <w:tcW w:w="0" w:type="auto"/>
            <w:shd w:val="clear" w:color="auto" w:fill="auto"/>
            <w:vAlign w:val="bottom"/>
          </w:tcPr>
          <w:p w14:paraId="11820228" w14:textId="77777777" w:rsidR="00DC2771" w:rsidRDefault="00DC2771">
            <w:pPr>
              <w:rPr>
                <w:rFonts w:ascii="宋体"/>
                <w:vanish/>
              </w:rPr>
            </w:pPr>
          </w:p>
        </w:tc>
        <w:tc>
          <w:tcPr>
            <w:tcW w:w="0" w:type="auto"/>
            <w:shd w:val="clear" w:color="auto" w:fill="auto"/>
            <w:vAlign w:val="bottom"/>
          </w:tcPr>
          <w:p w14:paraId="11820229" w14:textId="77777777" w:rsidR="00DC2771" w:rsidRDefault="00DC2771">
            <w:pPr>
              <w:rPr>
                <w:rFonts w:ascii="宋体"/>
                <w:vanish/>
              </w:rPr>
            </w:pPr>
          </w:p>
        </w:tc>
        <w:tc>
          <w:tcPr>
            <w:tcW w:w="0" w:type="auto"/>
            <w:gridSpan w:val="3"/>
            <w:shd w:val="clear" w:color="auto" w:fill="auto"/>
            <w:vAlign w:val="bottom"/>
          </w:tcPr>
          <w:p w14:paraId="1182022A" w14:textId="77777777" w:rsidR="00DC2771" w:rsidRDefault="00DC2771">
            <w:pPr>
              <w:rPr>
                <w:rFonts w:ascii="宋体"/>
                <w:vanish/>
              </w:rPr>
            </w:pPr>
          </w:p>
        </w:tc>
        <w:tc>
          <w:tcPr>
            <w:tcW w:w="0" w:type="auto"/>
            <w:gridSpan w:val="3"/>
            <w:shd w:val="clear" w:color="auto" w:fill="auto"/>
            <w:vAlign w:val="bottom"/>
          </w:tcPr>
          <w:p w14:paraId="1182022B" w14:textId="77777777" w:rsidR="00DC2771" w:rsidRDefault="00DC2771">
            <w:pPr>
              <w:rPr>
                <w:rFonts w:ascii="宋体"/>
                <w:vanish/>
              </w:rPr>
            </w:pPr>
          </w:p>
        </w:tc>
        <w:tc>
          <w:tcPr>
            <w:tcW w:w="0" w:type="auto"/>
            <w:gridSpan w:val="3"/>
            <w:shd w:val="clear" w:color="auto" w:fill="auto"/>
            <w:vAlign w:val="bottom"/>
          </w:tcPr>
          <w:p w14:paraId="1182022C" w14:textId="77777777" w:rsidR="00DC2771" w:rsidRDefault="00DC2771">
            <w:pPr>
              <w:rPr>
                <w:rFonts w:ascii="宋体"/>
                <w:vanish/>
              </w:rPr>
            </w:pPr>
          </w:p>
        </w:tc>
      </w:tr>
      <w:tr w:rsidR="00DC2771" w14:paraId="1182023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2022E" w14:textId="77777777" w:rsidR="00DC2771" w:rsidRDefault="003E70A4">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1182022F"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20230" w14:textId="77777777" w:rsidR="00DC2771" w:rsidRDefault="003E70A4">
            <w:pPr>
              <w:jc w:val="right"/>
              <w:textAlignment w:val="bottom"/>
            </w:pPr>
            <w:r>
              <w:rPr>
                <w:rFonts w:ascii="Arial" w:eastAsia="宋体" w:hAnsi="Arial" w:cs="Arial"/>
                <w:color w:val="000000"/>
                <w:sz w:val="17"/>
                <w:szCs w:val="17"/>
              </w:rPr>
              <w:t>927 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231"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20232"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20233" w14:textId="77777777" w:rsidR="00DC2771" w:rsidRDefault="003E70A4">
            <w:pPr>
              <w:jc w:val="right"/>
              <w:textAlignment w:val="bottom"/>
            </w:pPr>
            <w:r>
              <w:rPr>
                <w:rFonts w:ascii="Arial" w:eastAsia="宋体" w:hAnsi="Arial" w:cs="Arial"/>
                <w:color w:val="000000"/>
                <w:sz w:val="17"/>
                <w:szCs w:val="17"/>
              </w:rPr>
              <w:t>708 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234"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235" w14:textId="77777777" w:rsidR="00DC2771" w:rsidRDefault="003E70A4">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236"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237" w14:textId="77777777" w:rsidR="00DC2771" w:rsidRDefault="003E70A4">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238"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20239" w14:textId="77777777" w:rsidR="00DC2771" w:rsidRDefault="00DC2771">
            <w:pPr>
              <w:rPr>
                <w:rFonts w:ascii="宋体"/>
                <w:vanish/>
              </w:rPr>
            </w:pPr>
          </w:p>
        </w:tc>
        <w:tc>
          <w:tcPr>
            <w:tcW w:w="0" w:type="auto"/>
            <w:shd w:val="clear" w:color="auto" w:fill="auto"/>
            <w:vAlign w:val="bottom"/>
          </w:tcPr>
          <w:p w14:paraId="1182023A" w14:textId="77777777" w:rsidR="00DC2771" w:rsidRDefault="00DC2771">
            <w:pPr>
              <w:rPr>
                <w:rFonts w:ascii="宋体"/>
                <w:vanish/>
              </w:rPr>
            </w:pPr>
          </w:p>
        </w:tc>
        <w:tc>
          <w:tcPr>
            <w:tcW w:w="0" w:type="auto"/>
            <w:gridSpan w:val="3"/>
            <w:shd w:val="clear" w:color="auto" w:fill="auto"/>
            <w:vAlign w:val="bottom"/>
          </w:tcPr>
          <w:p w14:paraId="1182023B" w14:textId="77777777" w:rsidR="00DC2771" w:rsidRDefault="00DC2771">
            <w:pPr>
              <w:rPr>
                <w:rFonts w:ascii="宋体"/>
                <w:vanish/>
              </w:rPr>
            </w:pPr>
          </w:p>
        </w:tc>
        <w:tc>
          <w:tcPr>
            <w:tcW w:w="0" w:type="auto"/>
            <w:gridSpan w:val="3"/>
            <w:shd w:val="clear" w:color="auto" w:fill="auto"/>
            <w:vAlign w:val="bottom"/>
          </w:tcPr>
          <w:p w14:paraId="1182023C" w14:textId="77777777" w:rsidR="00DC2771" w:rsidRDefault="00DC2771">
            <w:pPr>
              <w:rPr>
                <w:rFonts w:ascii="宋体"/>
                <w:vanish/>
              </w:rPr>
            </w:pPr>
          </w:p>
        </w:tc>
        <w:tc>
          <w:tcPr>
            <w:tcW w:w="0" w:type="auto"/>
            <w:gridSpan w:val="3"/>
            <w:shd w:val="clear" w:color="auto" w:fill="auto"/>
            <w:vAlign w:val="bottom"/>
          </w:tcPr>
          <w:p w14:paraId="1182023D" w14:textId="77777777" w:rsidR="00DC2771" w:rsidRDefault="00DC2771">
            <w:pPr>
              <w:rPr>
                <w:rFonts w:ascii="宋体"/>
                <w:vanish/>
              </w:rPr>
            </w:pPr>
          </w:p>
        </w:tc>
      </w:tr>
      <w:tr w:rsidR="00DC2771" w14:paraId="1182024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2023F" w14:textId="77777777" w:rsidR="00DC2771" w:rsidRDefault="003E70A4">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20240" w14:textId="77777777" w:rsidR="00DC2771" w:rsidRDefault="003E70A4">
            <w:pPr>
              <w:jc w:val="right"/>
              <w:textAlignment w:val="bottom"/>
            </w:pPr>
            <w:r>
              <w:rPr>
                <w:rFonts w:ascii="Arial" w:eastAsia="宋体" w:hAnsi="Arial" w:cs="Arial"/>
                <w:color w:val="000000"/>
                <w:sz w:val="17"/>
                <w:szCs w:val="17"/>
              </w:rPr>
              <w:t>538 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241"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242" w14:textId="77777777" w:rsidR="00DC2771" w:rsidRDefault="003E70A4">
            <w:pPr>
              <w:jc w:val="right"/>
              <w:textAlignment w:val="bottom"/>
            </w:pPr>
            <w:r>
              <w:rPr>
                <w:rFonts w:ascii="Arial" w:eastAsia="宋体" w:hAnsi="Arial" w:cs="Arial"/>
                <w:color w:val="000000"/>
                <w:sz w:val="17"/>
                <w:szCs w:val="17"/>
              </w:rPr>
              <w:t>391 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243"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244" w14:textId="77777777" w:rsidR="00DC2771" w:rsidRDefault="003E70A4">
            <w:pPr>
              <w:jc w:val="right"/>
              <w:textAlignment w:val="bottom"/>
            </w:pPr>
            <w:r>
              <w:rPr>
                <w:rFonts w:ascii="Arial" w:eastAsia="宋体" w:hAnsi="Arial" w:cs="Arial"/>
                <w:color w:val="000000"/>
                <w:sz w:val="17"/>
                <w:szCs w:val="17"/>
              </w:rPr>
              <w:t>38 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245"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246" w14:textId="77777777" w:rsidR="00DC2771" w:rsidRDefault="003E70A4">
            <w:pPr>
              <w:jc w:val="right"/>
              <w:textAlignment w:val="bottom"/>
            </w:pPr>
            <w:r>
              <w:rPr>
                <w:rFonts w:ascii="Arial" w:eastAsia="宋体" w:hAnsi="Arial" w:cs="Arial"/>
                <w:color w:val="000000"/>
                <w:sz w:val="17"/>
                <w:szCs w:val="17"/>
              </w:rPr>
              <w:t>36 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247"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20248" w14:textId="77777777" w:rsidR="00DC2771" w:rsidRDefault="00DC2771">
            <w:pPr>
              <w:rPr>
                <w:rFonts w:ascii="宋体"/>
                <w:vanish/>
              </w:rPr>
            </w:pPr>
          </w:p>
        </w:tc>
        <w:tc>
          <w:tcPr>
            <w:tcW w:w="0" w:type="auto"/>
            <w:shd w:val="clear" w:color="auto" w:fill="auto"/>
            <w:vAlign w:val="bottom"/>
          </w:tcPr>
          <w:p w14:paraId="11820249" w14:textId="77777777" w:rsidR="00DC2771" w:rsidRDefault="00DC2771">
            <w:pPr>
              <w:rPr>
                <w:rFonts w:ascii="宋体"/>
                <w:vanish/>
              </w:rPr>
            </w:pPr>
          </w:p>
        </w:tc>
        <w:tc>
          <w:tcPr>
            <w:tcW w:w="0" w:type="auto"/>
            <w:gridSpan w:val="3"/>
            <w:shd w:val="clear" w:color="auto" w:fill="auto"/>
            <w:vAlign w:val="bottom"/>
          </w:tcPr>
          <w:p w14:paraId="1182024A" w14:textId="77777777" w:rsidR="00DC2771" w:rsidRDefault="00DC2771">
            <w:pPr>
              <w:rPr>
                <w:rFonts w:ascii="宋体"/>
                <w:vanish/>
              </w:rPr>
            </w:pPr>
          </w:p>
        </w:tc>
        <w:tc>
          <w:tcPr>
            <w:tcW w:w="0" w:type="auto"/>
            <w:gridSpan w:val="3"/>
            <w:shd w:val="clear" w:color="auto" w:fill="auto"/>
            <w:vAlign w:val="bottom"/>
          </w:tcPr>
          <w:p w14:paraId="1182024B" w14:textId="77777777" w:rsidR="00DC2771" w:rsidRDefault="00DC2771">
            <w:pPr>
              <w:rPr>
                <w:rFonts w:ascii="宋体"/>
                <w:vanish/>
              </w:rPr>
            </w:pPr>
          </w:p>
        </w:tc>
        <w:tc>
          <w:tcPr>
            <w:tcW w:w="0" w:type="auto"/>
            <w:gridSpan w:val="3"/>
            <w:shd w:val="clear" w:color="auto" w:fill="auto"/>
            <w:vAlign w:val="bottom"/>
          </w:tcPr>
          <w:p w14:paraId="1182024C" w14:textId="77777777" w:rsidR="00DC2771" w:rsidRDefault="00DC2771">
            <w:pPr>
              <w:rPr>
                <w:rFonts w:ascii="宋体"/>
                <w:vanish/>
              </w:rPr>
            </w:pPr>
          </w:p>
        </w:tc>
      </w:tr>
      <w:tr w:rsidR="00DC2771" w14:paraId="1182025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24E" w14:textId="77777777" w:rsidR="00DC2771" w:rsidRDefault="003E70A4">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1182024F"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20250" w14:textId="77777777" w:rsidR="00DC2771" w:rsidRDefault="003E70A4">
            <w:pPr>
              <w:jc w:val="right"/>
              <w:textAlignment w:val="bottom"/>
            </w:pPr>
            <w:r>
              <w:rPr>
                <w:rFonts w:ascii="Arial" w:eastAsia="宋体" w:hAnsi="Arial" w:cs="Arial"/>
                <w:b/>
                <w:bCs/>
                <w:color w:val="000000"/>
                <w:sz w:val="17"/>
                <w:szCs w:val="17"/>
              </w:rPr>
              <w:t>1,465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20251"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20252"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20253" w14:textId="77777777" w:rsidR="00DC2771" w:rsidRDefault="003E70A4">
            <w:pPr>
              <w:jc w:val="right"/>
              <w:textAlignment w:val="bottom"/>
            </w:pPr>
            <w:r>
              <w:rPr>
                <w:rFonts w:ascii="Arial" w:eastAsia="宋体" w:hAnsi="Arial" w:cs="Arial"/>
                <w:b/>
                <w:bCs/>
                <w:color w:val="000000"/>
                <w:sz w:val="17"/>
                <w:szCs w:val="17"/>
              </w:rPr>
              <w:t>1,099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254"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20255" w14:textId="77777777" w:rsidR="00DC2771" w:rsidRDefault="003E70A4">
            <w:pPr>
              <w:jc w:val="right"/>
              <w:textAlignment w:val="bottom"/>
            </w:pPr>
            <w:r>
              <w:rPr>
                <w:rFonts w:ascii="Arial" w:eastAsia="宋体" w:hAnsi="Arial" w:cs="Arial"/>
                <w:b/>
                <w:bCs/>
                <w:color w:val="000000"/>
                <w:sz w:val="17"/>
                <w:szCs w:val="17"/>
              </w:rPr>
              <w:t>33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256" w14:textId="77777777" w:rsidR="00DC2771" w:rsidRDefault="003E70A4">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20257" w14:textId="77777777" w:rsidR="00DC2771" w:rsidRDefault="003E70A4">
            <w:pPr>
              <w:jc w:val="right"/>
              <w:textAlignment w:val="bottom"/>
            </w:pPr>
            <w:r>
              <w:rPr>
                <w:rFonts w:ascii="Arial" w:eastAsia="宋体" w:hAnsi="Arial" w:cs="Arial"/>
                <w:b/>
                <w:bCs/>
                <w:color w:val="000000"/>
                <w:sz w:val="17"/>
                <w:szCs w:val="17"/>
              </w:rPr>
              <w:t>31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258" w14:textId="77777777" w:rsidR="00DC2771" w:rsidRDefault="003E70A4">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11820259" w14:textId="77777777" w:rsidR="00DC2771" w:rsidRDefault="00DC2771">
            <w:pPr>
              <w:rPr>
                <w:rFonts w:ascii="宋体"/>
                <w:vanish/>
              </w:rPr>
            </w:pPr>
          </w:p>
        </w:tc>
        <w:tc>
          <w:tcPr>
            <w:tcW w:w="0" w:type="auto"/>
            <w:shd w:val="clear" w:color="auto" w:fill="auto"/>
            <w:vAlign w:val="bottom"/>
          </w:tcPr>
          <w:p w14:paraId="1182025A" w14:textId="77777777" w:rsidR="00DC2771" w:rsidRDefault="00DC2771">
            <w:pPr>
              <w:rPr>
                <w:rFonts w:ascii="宋体"/>
                <w:vanish/>
              </w:rPr>
            </w:pPr>
          </w:p>
        </w:tc>
        <w:tc>
          <w:tcPr>
            <w:tcW w:w="0" w:type="auto"/>
            <w:gridSpan w:val="3"/>
            <w:shd w:val="clear" w:color="auto" w:fill="auto"/>
            <w:vAlign w:val="bottom"/>
          </w:tcPr>
          <w:p w14:paraId="1182025B" w14:textId="77777777" w:rsidR="00DC2771" w:rsidRDefault="00DC2771">
            <w:pPr>
              <w:rPr>
                <w:rFonts w:ascii="宋体"/>
                <w:vanish/>
              </w:rPr>
            </w:pPr>
          </w:p>
        </w:tc>
        <w:tc>
          <w:tcPr>
            <w:tcW w:w="0" w:type="auto"/>
            <w:gridSpan w:val="3"/>
            <w:shd w:val="clear" w:color="auto" w:fill="auto"/>
            <w:vAlign w:val="bottom"/>
          </w:tcPr>
          <w:p w14:paraId="1182025C" w14:textId="77777777" w:rsidR="00DC2771" w:rsidRDefault="00DC2771">
            <w:pPr>
              <w:rPr>
                <w:rFonts w:ascii="宋体"/>
                <w:vanish/>
              </w:rPr>
            </w:pPr>
          </w:p>
        </w:tc>
        <w:tc>
          <w:tcPr>
            <w:tcW w:w="0" w:type="auto"/>
            <w:gridSpan w:val="3"/>
            <w:shd w:val="clear" w:color="auto" w:fill="auto"/>
            <w:vAlign w:val="bottom"/>
          </w:tcPr>
          <w:p w14:paraId="1182025D" w14:textId="77777777" w:rsidR="00DC2771" w:rsidRDefault="00DC2771">
            <w:pPr>
              <w:rPr>
                <w:rFonts w:ascii="宋体"/>
                <w:vanish/>
              </w:rPr>
            </w:pPr>
          </w:p>
        </w:tc>
      </w:tr>
      <w:tr w:rsidR="00DC2771" w14:paraId="1182026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2025F" w14:textId="77777777" w:rsidR="00DC2771" w:rsidRDefault="003E70A4">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20260"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20261" w14:textId="77777777" w:rsidR="00DC2771" w:rsidRDefault="003E70A4">
            <w:pPr>
              <w:jc w:val="right"/>
              <w:textAlignment w:val="bottom"/>
            </w:pPr>
            <w:r>
              <w:rPr>
                <w:rFonts w:ascii="Arial" w:eastAsia="宋体" w:hAnsi="Arial" w:cs="Arial"/>
                <w:b/>
                <w:bCs/>
                <w:color w:val="000000"/>
                <w:sz w:val="17"/>
                <w:szCs w:val="17"/>
              </w:rPr>
              <w:t>481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20262"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20263"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20264" w14:textId="77777777" w:rsidR="00DC2771" w:rsidRDefault="003E70A4">
            <w:pPr>
              <w:jc w:val="right"/>
              <w:textAlignment w:val="bottom"/>
            </w:pPr>
            <w:r>
              <w:rPr>
                <w:rFonts w:ascii="Arial" w:eastAsia="宋体" w:hAnsi="Arial" w:cs="Arial"/>
                <w:b/>
                <w:bCs/>
                <w:color w:val="000000"/>
                <w:sz w:val="17"/>
                <w:szCs w:val="17"/>
              </w:rPr>
              <w:t>280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20265" w14:textId="77777777" w:rsidR="00DC2771" w:rsidRDefault="00DC277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20266" w14:textId="77777777" w:rsidR="00DC2771" w:rsidRDefault="003E70A4">
            <w:pPr>
              <w:jc w:val="right"/>
              <w:textAlignment w:val="bottom"/>
            </w:pPr>
            <w:r>
              <w:rPr>
                <w:rFonts w:ascii="Arial" w:eastAsia="宋体" w:hAnsi="Arial" w:cs="Arial"/>
                <w:b/>
                <w:bCs/>
                <w:color w:val="000000"/>
                <w:sz w:val="17"/>
                <w:szCs w:val="17"/>
              </w:rPr>
              <w:t>72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20267" w14:textId="77777777" w:rsidR="00DC2771" w:rsidRDefault="003E70A4">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11820268" w14:textId="77777777" w:rsidR="00DC2771" w:rsidRDefault="00DC2771">
            <w:pPr>
              <w:rPr>
                <w:rFonts w:ascii="宋体"/>
              </w:rPr>
            </w:pPr>
          </w:p>
        </w:tc>
        <w:tc>
          <w:tcPr>
            <w:tcW w:w="0" w:type="auto"/>
            <w:shd w:val="clear" w:color="auto" w:fill="auto"/>
            <w:vAlign w:val="bottom"/>
          </w:tcPr>
          <w:p w14:paraId="11820269" w14:textId="77777777" w:rsidR="00DC2771" w:rsidRDefault="00DC2771">
            <w:pPr>
              <w:rPr>
                <w:rFonts w:ascii="宋体"/>
                <w:vanish/>
              </w:rPr>
            </w:pPr>
          </w:p>
        </w:tc>
        <w:tc>
          <w:tcPr>
            <w:tcW w:w="0" w:type="auto"/>
            <w:shd w:val="clear" w:color="auto" w:fill="auto"/>
            <w:vAlign w:val="bottom"/>
          </w:tcPr>
          <w:p w14:paraId="1182026A" w14:textId="77777777" w:rsidR="00DC2771" w:rsidRDefault="00DC2771">
            <w:pPr>
              <w:rPr>
                <w:rFonts w:ascii="宋体"/>
                <w:vanish/>
              </w:rPr>
            </w:pPr>
          </w:p>
        </w:tc>
        <w:tc>
          <w:tcPr>
            <w:tcW w:w="0" w:type="auto"/>
            <w:gridSpan w:val="3"/>
            <w:shd w:val="clear" w:color="auto" w:fill="auto"/>
            <w:vAlign w:val="bottom"/>
          </w:tcPr>
          <w:p w14:paraId="1182026B" w14:textId="77777777" w:rsidR="00DC2771" w:rsidRDefault="00DC2771">
            <w:pPr>
              <w:rPr>
                <w:rFonts w:ascii="宋体"/>
                <w:vanish/>
              </w:rPr>
            </w:pPr>
          </w:p>
        </w:tc>
        <w:tc>
          <w:tcPr>
            <w:tcW w:w="0" w:type="auto"/>
            <w:gridSpan w:val="3"/>
            <w:shd w:val="clear" w:color="auto" w:fill="auto"/>
            <w:vAlign w:val="bottom"/>
          </w:tcPr>
          <w:p w14:paraId="1182026C" w14:textId="77777777" w:rsidR="00DC2771" w:rsidRDefault="00DC2771">
            <w:pPr>
              <w:rPr>
                <w:rFonts w:ascii="宋体"/>
                <w:vanish/>
              </w:rPr>
            </w:pPr>
          </w:p>
        </w:tc>
        <w:tc>
          <w:tcPr>
            <w:tcW w:w="0" w:type="auto"/>
            <w:gridSpan w:val="3"/>
            <w:shd w:val="clear" w:color="auto" w:fill="auto"/>
            <w:vAlign w:val="bottom"/>
          </w:tcPr>
          <w:p w14:paraId="1182026D" w14:textId="77777777" w:rsidR="00DC2771" w:rsidRDefault="00DC2771">
            <w:pPr>
              <w:rPr>
                <w:rFonts w:ascii="宋体"/>
                <w:vanish/>
              </w:rPr>
            </w:pPr>
          </w:p>
        </w:tc>
      </w:tr>
    </w:tbl>
    <w:p w14:paraId="1182026F" w14:textId="77777777" w:rsidR="00DC2771" w:rsidRDefault="003E70A4">
      <w:pPr>
        <w:spacing w:before="120" w:after="120"/>
      </w:pPr>
      <w:r>
        <w:rPr>
          <w:rFonts w:ascii="Arial" w:eastAsia="宋体" w:hAnsi="Arial" w:cs="Arial"/>
          <w:color w:val="000000"/>
          <w:sz w:val="17"/>
          <w:szCs w:val="17"/>
        </w:rPr>
        <w:t>As discussed previously, our NIKE Brand business in Brazil transitioned to a distributor operating model during fiscal 2021 and o</w:t>
      </w:r>
      <w:r>
        <w:rPr>
          <w:rFonts w:ascii="Arial" w:eastAsia="宋体" w:hAnsi="Arial" w:cs="Arial"/>
          <w:color w:val="000000"/>
          <w:sz w:val="17"/>
          <w:szCs w:val="17"/>
        </w:rPr>
        <w:t>ur NIKE Brand businesses in Argentina, Chile and Uruguay have remained classified as held-for-sale. The impacts of closing the Brazil transaction as well as classifying the Argentina, Chile, and Uruguay entities as held -for-sale in fiscal 2020 are include</w:t>
      </w:r>
      <w:r>
        <w:rPr>
          <w:rFonts w:ascii="Arial" w:eastAsia="宋体" w:hAnsi="Arial" w:cs="Arial"/>
          <w:color w:val="000000"/>
          <w:sz w:val="17"/>
          <w:szCs w:val="17"/>
        </w:rPr>
        <w:t xml:space="preserve">d within Corporate and are not reflected in the APLA operating segment results. For more information see Note 12 — Acquisitions and Divestitures within the accompanying Notes to the Unaudited Condensed Consolidated Financial Statements. </w:t>
      </w:r>
    </w:p>
    <w:p w14:paraId="11820270" w14:textId="77777777" w:rsidR="00DC2771" w:rsidRDefault="003E70A4">
      <w:pPr>
        <w:spacing w:before="120"/>
      </w:pPr>
      <w:r>
        <w:rPr>
          <w:rFonts w:ascii="sans-serif" w:eastAsia="sans-serif" w:hAnsi="sans-serif" w:cs="sans-serif"/>
          <w:b/>
          <w:bCs/>
          <w:color w:val="808080"/>
          <w:sz w:val="22"/>
          <w:szCs w:val="22"/>
        </w:rPr>
        <w:t>FIRST QUARTER OF F</w:t>
      </w:r>
      <w:r>
        <w:rPr>
          <w:rFonts w:ascii="sans-serif" w:eastAsia="sans-serif" w:hAnsi="sans-serif" w:cs="sans-serif"/>
          <w:b/>
          <w:bCs/>
          <w:color w:val="808080"/>
          <w:sz w:val="22"/>
          <w:szCs w:val="22"/>
        </w:rPr>
        <w:t>ISCAL 2022 COMPARED TO FIRST QUARTER OF FISCAL 2021</w:t>
      </w:r>
    </w:p>
    <w:p w14:paraId="11820271" w14:textId="77777777" w:rsidR="00DC2771" w:rsidRDefault="003E70A4">
      <w:pPr>
        <w:spacing w:after="120"/>
      </w:pPr>
      <w:r>
        <w:rPr>
          <w:rFonts w:ascii="Arial" w:eastAsia="宋体" w:hAnsi="Arial" w:cs="Arial"/>
          <w:color w:val="000000"/>
          <w:sz w:val="17"/>
          <w:szCs w:val="17"/>
        </w:rPr>
        <w:t xml:space="preserve">On a currency-neutral basis, APLA revenues increased 31% for the first quarter of fiscal 2022. Territory revenue growth was led by a 144% increase in SOCO (which comprises Argentina, Chile and </w:t>
      </w:r>
      <w:r>
        <w:rPr>
          <w:rFonts w:ascii="Arial" w:eastAsia="宋体" w:hAnsi="Arial" w:cs="Arial"/>
          <w:color w:val="000000"/>
          <w:sz w:val="17"/>
          <w:szCs w:val="17"/>
        </w:rPr>
        <w:t>Uruguay), a 24% increase in Japan, a 86% increase in Mexico and a 26% increase in Korea. Revenues increased primarily due to higher revenues in Men’s and Women’s. NIKE Direct revenues increased 36%, primarily due to digital sales growth of 62% and comparab</w:t>
      </w:r>
      <w:r>
        <w:rPr>
          <w:rFonts w:ascii="Arial" w:eastAsia="宋体" w:hAnsi="Arial" w:cs="Arial"/>
          <w:color w:val="000000"/>
          <w:sz w:val="17"/>
          <w:szCs w:val="17"/>
        </w:rPr>
        <w:t>le store sales growth of 18%, in part due to improved physical retail traffic.</w:t>
      </w:r>
    </w:p>
    <w:p w14:paraId="11820272" w14:textId="77777777" w:rsidR="00DC2771" w:rsidRDefault="003E70A4">
      <w:pPr>
        <w:spacing w:before="120" w:after="120"/>
      </w:pPr>
      <w:r>
        <w:rPr>
          <w:rFonts w:ascii="Arial" w:eastAsia="宋体" w:hAnsi="Arial" w:cs="Arial"/>
          <w:color w:val="000000"/>
          <w:sz w:val="17"/>
          <w:szCs w:val="17"/>
        </w:rPr>
        <w:t>Currency-neutral footwear revenues increased 33% for the first quarter of fiscal 2022 due primarily to higher revenues in Men's and Women's. Unit sales of footwear increased 19%</w:t>
      </w:r>
      <w:r>
        <w:rPr>
          <w:rFonts w:ascii="Arial" w:eastAsia="宋体" w:hAnsi="Arial" w:cs="Arial"/>
          <w:color w:val="000000"/>
          <w:sz w:val="17"/>
          <w:szCs w:val="17"/>
        </w:rPr>
        <w:t>, while higher ASP per pair contributed approximately 14 percentage points. Higher ASP per pair was driven by higher NIKE Direct ASP as well as higher full-price ASPs, due to lower discounts, and a higher mix of full-price sales. Higher ASPs, in part, refl</w:t>
      </w:r>
      <w:r>
        <w:rPr>
          <w:rFonts w:ascii="Arial" w:eastAsia="宋体" w:hAnsi="Arial" w:cs="Arial"/>
          <w:color w:val="000000"/>
          <w:sz w:val="17"/>
          <w:szCs w:val="17"/>
        </w:rPr>
        <w:t>ect inflationary conditions in our SOCO territory.</w:t>
      </w:r>
    </w:p>
    <w:p w14:paraId="11820273" w14:textId="77777777" w:rsidR="00DC2771" w:rsidRDefault="003E70A4">
      <w:pPr>
        <w:spacing w:before="120" w:after="120"/>
      </w:pPr>
      <w:r>
        <w:rPr>
          <w:rFonts w:ascii="Arial" w:eastAsia="宋体" w:hAnsi="Arial" w:cs="Arial"/>
          <w:color w:val="000000"/>
          <w:sz w:val="17"/>
          <w:szCs w:val="17"/>
        </w:rPr>
        <w:t>Currency-neutral apparel revenues increased 26% for the first quarter of fiscal 2022 due primarily to higher revenues in Men's and Women's. Unit sales of apparel increased 12%, and higher ASP per unit cont</w:t>
      </w:r>
      <w:r>
        <w:rPr>
          <w:rFonts w:ascii="Arial" w:eastAsia="宋体" w:hAnsi="Arial" w:cs="Arial"/>
          <w:color w:val="000000"/>
          <w:sz w:val="17"/>
          <w:szCs w:val="17"/>
        </w:rPr>
        <w:t>ributed approximately 14 percentage points, driven by higher full-price ASP, reflecting lower discounts, and higher NIKE Direct ASP partially offset by a lower mix of NIKE Direct sales. Higher ASPs, in part, reflect inflationary conditions in our SOCO terr</w:t>
      </w:r>
      <w:r>
        <w:rPr>
          <w:rFonts w:ascii="Arial" w:eastAsia="宋体" w:hAnsi="Arial" w:cs="Arial"/>
          <w:color w:val="000000"/>
          <w:sz w:val="17"/>
          <w:szCs w:val="17"/>
        </w:rPr>
        <w:t>itory.</w:t>
      </w:r>
    </w:p>
    <w:p w14:paraId="11820274" w14:textId="77777777" w:rsidR="00DC2771" w:rsidRDefault="003E70A4">
      <w:pPr>
        <w:spacing w:before="120" w:after="120"/>
      </w:pPr>
      <w:r>
        <w:rPr>
          <w:rFonts w:ascii="Arial" w:eastAsia="宋体" w:hAnsi="Arial" w:cs="Arial"/>
          <w:color w:val="000000"/>
          <w:sz w:val="17"/>
          <w:szCs w:val="17"/>
        </w:rPr>
        <w:t>Reported EBIT increased 72% for the first quarter of fiscal 2022 due to higher revenues, gross margin expansion and lower selling and administrative expense as a percent of revenues. Gross margin increased approximately 560 basis points primarily du</w:t>
      </w:r>
      <w:r>
        <w:rPr>
          <w:rFonts w:ascii="Arial" w:eastAsia="宋体" w:hAnsi="Arial" w:cs="Arial"/>
          <w:color w:val="000000"/>
          <w:sz w:val="17"/>
          <w:szCs w:val="17"/>
        </w:rPr>
        <w:t>e to lower other costs, higher NIKE Direct margins, higher full-price ASP, primarily due to lower discounts, and a higher mix of full-price sales. The decrease in other costs was primarily due to the favorable rate impact of fixed supply chain costs on a h</w:t>
      </w:r>
      <w:r>
        <w:rPr>
          <w:rFonts w:ascii="Arial" w:eastAsia="宋体" w:hAnsi="Arial" w:cs="Arial"/>
          <w:color w:val="000000"/>
          <w:sz w:val="17"/>
          <w:szCs w:val="17"/>
        </w:rPr>
        <w:t>igher volume of wholesale shipments, as well as lower inventory obsolescence. Selling and administrative expense increased due to higher demand creation and operating overhead expense. Higher demand creation expense was primarily due to higher digital mark</w:t>
      </w:r>
      <w:r>
        <w:rPr>
          <w:rFonts w:ascii="Arial" w:eastAsia="宋体" w:hAnsi="Arial" w:cs="Arial"/>
          <w:color w:val="000000"/>
          <w:sz w:val="17"/>
          <w:szCs w:val="17"/>
        </w:rPr>
        <w:t>eting investments to support heightened digital demand. The increase in operating overhead expense was primarily due to an increase in NIKE Direct strategic technology investments, as well as higher wage-related expenses.</w:t>
      </w:r>
    </w:p>
    <w:p w14:paraId="11820275" w14:textId="77777777" w:rsidR="00DC2771" w:rsidRDefault="003E70A4">
      <w:pPr>
        <w:spacing w:before="240" w:after="120"/>
      </w:pPr>
      <w:r>
        <w:rPr>
          <w:rFonts w:ascii="sans-serif" w:eastAsia="sans-serif" w:hAnsi="sans-serif" w:cs="sans-serif"/>
          <w:b/>
          <w:bCs/>
          <w:color w:val="000000"/>
          <w:sz w:val="28"/>
          <w:szCs w:val="28"/>
        </w:rPr>
        <w:t>GLOBAL BRAND DIVISIONS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3804"/>
        <w:gridCol w:w="36"/>
        <w:gridCol w:w="115"/>
        <w:gridCol w:w="844"/>
        <w:gridCol w:w="36"/>
        <w:gridCol w:w="115"/>
        <w:gridCol w:w="844"/>
        <w:gridCol w:w="36"/>
        <w:gridCol w:w="52"/>
        <w:gridCol w:w="812"/>
        <w:gridCol w:w="172"/>
        <w:gridCol w:w="70"/>
        <w:gridCol w:w="795"/>
        <w:gridCol w:w="172"/>
        <w:gridCol w:w="36"/>
        <w:gridCol w:w="36"/>
        <w:gridCol w:w="36"/>
        <w:gridCol w:w="36"/>
        <w:gridCol w:w="36"/>
        <w:gridCol w:w="36"/>
        <w:gridCol w:w="36"/>
        <w:gridCol w:w="36"/>
        <w:gridCol w:w="36"/>
        <w:gridCol w:w="36"/>
        <w:gridCol w:w="36"/>
      </w:tblGrid>
      <w:tr w:rsidR="00DC2771" w14:paraId="1182028A" w14:textId="77777777">
        <w:tc>
          <w:tcPr>
            <w:tcW w:w="50" w:type="pct"/>
            <w:shd w:val="clear" w:color="auto" w:fill="auto"/>
            <w:vAlign w:val="bottom"/>
          </w:tcPr>
          <w:p w14:paraId="11820276" w14:textId="77777777" w:rsidR="00DC2771" w:rsidRDefault="00DC2771">
            <w:pPr>
              <w:rPr>
                <w:rFonts w:ascii="宋体"/>
              </w:rPr>
            </w:pPr>
          </w:p>
        </w:tc>
        <w:tc>
          <w:tcPr>
            <w:tcW w:w="2445" w:type="pct"/>
            <w:shd w:val="clear" w:color="auto" w:fill="auto"/>
            <w:vAlign w:val="bottom"/>
          </w:tcPr>
          <w:p w14:paraId="11820277" w14:textId="77777777" w:rsidR="00DC2771" w:rsidRDefault="00DC2771">
            <w:pPr>
              <w:rPr>
                <w:rFonts w:ascii="宋体"/>
              </w:rPr>
            </w:pPr>
          </w:p>
        </w:tc>
        <w:tc>
          <w:tcPr>
            <w:tcW w:w="5" w:type="pct"/>
            <w:shd w:val="clear" w:color="auto" w:fill="auto"/>
            <w:vAlign w:val="bottom"/>
          </w:tcPr>
          <w:p w14:paraId="11820278" w14:textId="77777777" w:rsidR="00DC2771" w:rsidRDefault="00DC2771">
            <w:pPr>
              <w:rPr>
                <w:rFonts w:ascii="宋体"/>
              </w:rPr>
            </w:pPr>
          </w:p>
        </w:tc>
        <w:tc>
          <w:tcPr>
            <w:tcW w:w="50" w:type="pct"/>
            <w:shd w:val="clear" w:color="auto" w:fill="auto"/>
            <w:vAlign w:val="bottom"/>
          </w:tcPr>
          <w:p w14:paraId="11820279" w14:textId="77777777" w:rsidR="00DC2771" w:rsidRDefault="00DC2771">
            <w:pPr>
              <w:rPr>
                <w:rFonts w:ascii="宋体"/>
              </w:rPr>
            </w:pPr>
          </w:p>
        </w:tc>
        <w:tc>
          <w:tcPr>
            <w:tcW w:w="570" w:type="pct"/>
            <w:shd w:val="clear" w:color="auto" w:fill="auto"/>
            <w:vAlign w:val="bottom"/>
          </w:tcPr>
          <w:p w14:paraId="1182027A" w14:textId="77777777" w:rsidR="00DC2771" w:rsidRDefault="00DC2771">
            <w:pPr>
              <w:rPr>
                <w:rFonts w:ascii="宋体"/>
              </w:rPr>
            </w:pPr>
          </w:p>
        </w:tc>
        <w:tc>
          <w:tcPr>
            <w:tcW w:w="5" w:type="pct"/>
            <w:shd w:val="clear" w:color="auto" w:fill="auto"/>
            <w:vAlign w:val="bottom"/>
          </w:tcPr>
          <w:p w14:paraId="1182027B" w14:textId="77777777" w:rsidR="00DC2771" w:rsidRDefault="00DC2771">
            <w:pPr>
              <w:rPr>
                <w:rFonts w:ascii="宋体"/>
              </w:rPr>
            </w:pPr>
          </w:p>
        </w:tc>
        <w:tc>
          <w:tcPr>
            <w:tcW w:w="50" w:type="pct"/>
            <w:shd w:val="clear" w:color="auto" w:fill="auto"/>
            <w:vAlign w:val="bottom"/>
          </w:tcPr>
          <w:p w14:paraId="1182027C" w14:textId="77777777" w:rsidR="00DC2771" w:rsidRDefault="00DC2771">
            <w:pPr>
              <w:rPr>
                <w:rFonts w:ascii="宋体"/>
              </w:rPr>
            </w:pPr>
          </w:p>
        </w:tc>
        <w:tc>
          <w:tcPr>
            <w:tcW w:w="570" w:type="pct"/>
            <w:shd w:val="clear" w:color="auto" w:fill="auto"/>
            <w:vAlign w:val="bottom"/>
          </w:tcPr>
          <w:p w14:paraId="1182027D" w14:textId="77777777" w:rsidR="00DC2771" w:rsidRDefault="00DC2771">
            <w:pPr>
              <w:rPr>
                <w:rFonts w:ascii="宋体"/>
              </w:rPr>
            </w:pPr>
          </w:p>
        </w:tc>
        <w:tc>
          <w:tcPr>
            <w:tcW w:w="5" w:type="pct"/>
            <w:shd w:val="clear" w:color="auto" w:fill="auto"/>
            <w:vAlign w:val="bottom"/>
          </w:tcPr>
          <w:p w14:paraId="1182027E" w14:textId="77777777" w:rsidR="00DC2771" w:rsidRDefault="00DC2771">
            <w:pPr>
              <w:rPr>
                <w:rFonts w:ascii="宋体"/>
              </w:rPr>
            </w:pPr>
          </w:p>
        </w:tc>
        <w:tc>
          <w:tcPr>
            <w:tcW w:w="50" w:type="pct"/>
            <w:shd w:val="clear" w:color="auto" w:fill="auto"/>
            <w:vAlign w:val="bottom"/>
          </w:tcPr>
          <w:p w14:paraId="1182027F" w14:textId="77777777" w:rsidR="00DC2771" w:rsidRDefault="00DC2771">
            <w:pPr>
              <w:rPr>
                <w:rFonts w:ascii="宋体"/>
              </w:rPr>
            </w:pPr>
          </w:p>
        </w:tc>
        <w:tc>
          <w:tcPr>
            <w:tcW w:w="570" w:type="pct"/>
            <w:shd w:val="clear" w:color="auto" w:fill="auto"/>
            <w:vAlign w:val="bottom"/>
          </w:tcPr>
          <w:p w14:paraId="11820280" w14:textId="77777777" w:rsidR="00DC2771" w:rsidRDefault="00DC2771">
            <w:pPr>
              <w:rPr>
                <w:rFonts w:ascii="宋体"/>
              </w:rPr>
            </w:pPr>
          </w:p>
        </w:tc>
        <w:tc>
          <w:tcPr>
            <w:tcW w:w="5" w:type="pct"/>
            <w:shd w:val="clear" w:color="auto" w:fill="auto"/>
            <w:vAlign w:val="bottom"/>
          </w:tcPr>
          <w:p w14:paraId="11820281" w14:textId="77777777" w:rsidR="00DC2771" w:rsidRDefault="00DC2771">
            <w:pPr>
              <w:rPr>
                <w:rFonts w:ascii="宋体"/>
              </w:rPr>
            </w:pPr>
          </w:p>
        </w:tc>
        <w:tc>
          <w:tcPr>
            <w:tcW w:w="50" w:type="pct"/>
            <w:shd w:val="clear" w:color="auto" w:fill="auto"/>
            <w:vAlign w:val="bottom"/>
          </w:tcPr>
          <w:p w14:paraId="11820282" w14:textId="77777777" w:rsidR="00DC2771" w:rsidRDefault="00DC2771">
            <w:pPr>
              <w:rPr>
                <w:rFonts w:ascii="宋体"/>
              </w:rPr>
            </w:pPr>
          </w:p>
        </w:tc>
        <w:tc>
          <w:tcPr>
            <w:tcW w:w="570" w:type="pct"/>
            <w:shd w:val="clear" w:color="auto" w:fill="auto"/>
            <w:vAlign w:val="bottom"/>
          </w:tcPr>
          <w:p w14:paraId="11820283" w14:textId="77777777" w:rsidR="00DC2771" w:rsidRDefault="00DC2771">
            <w:pPr>
              <w:rPr>
                <w:rFonts w:ascii="宋体"/>
              </w:rPr>
            </w:pPr>
          </w:p>
        </w:tc>
        <w:tc>
          <w:tcPr>
            <w:tcW w:w="5" w:type="pct"/>
            <w:shd w:val="clear" w:color="auto" w:fill="auto"/>
            <w:vAlign w:val="bottom"/>
          </w:tcPr>
          <w:p w14:paraId="11820284" w14:textId="77777777" w:rsidR="00DC2771" w:rsidRDefault="00DC2771">
            <w:pPr>
              <w:rPr>
                <w:rFonts w:ascii="宋体"/>
              </w:rPr>
            </w:pPr>
          </w:p>
        </w:tc>
        <w:tc>
          <w:tcPr>
            <w:tcW w:w="0" w:type="auto"/>
            <w:shd w:val="clear" w:color="auto" w:fill="auto"/>
            <w:vAlign w:val="bottom"/>
          </w:tcPr>
          <w:p w14:paraId="11820285" w14:textId="77777777" w:rsidR="00DC2771" w:rsidRDefault="00DC2771">
            <w:pPr>
              <w:rPr>
                <w:rFonts w:ascii="宋体"/>
                <w:vanish/>
              </w:rPr>
            </w:pPr>
          </w:p>
        </w:tc>
        <w:tc>
          <w:tcPr>
            <w:tcW w:w="0" w:type="auto"/>
            <w:shd w:val="clear" w:color="auto" w:fill="auto"/>
            <w:vAlign w:val="bottom"/>
          </w:tcPr>
          <w:p w14:paraId="11820286" w14:textId="77777777" w:rsidR="00DC2771" w:rsidRDefault="00DC2771">
            <w:pPr>
              <w:rPr>
                <w:rFonts w:ascii="宋体"/>
                <w:vanish/>
              </w:rPr>
            </w:pPr>
          </w:p>
        </w:tc>
        <w:tc>
          <w:tcPr>
            <w:tcW w:w="0" w:type="auto"/>
            <w:gridSpan w:val="3"/>
            <w:shd w:val="clear" w:color="auto" w:fill="auto"/>
            <w:vAlign w:val="bottom"/>
          </w:tcPr>
          <w:p w14:paraId="11820287" w14:textId="77777777" w:rsidR="00DC2771" w:rsidRDefault="00DC2771">
            <w:pPr>
              <w:rPr>
                <w:rFonts w:ascii="宋体"/>
                <w:vanish/>
              </w:rPr>
            </w:pPr>
          </w:p>
        </w:tc>
        <w:tc>
          <w:tcPr>
            <w:tcW w:w="0" w:type="auto"/>
            <w:gridSpan w:val="3"/>
            <w:shd w:val="clear" w:color="auto" w:fill="auto"/>
            <w:vAlign w:val="bottom"/>
          </w:tcPr>
          <w:p w14:paraId="11820288" w14:textId="77777777" w:rsidR="00DC2771" w:rsidRDefault="00DC2771">
            <w:pPr>
              <w:rPr>
                <w:rFonts w:ascii="宋体"/>
                <w:vanish/>
              </w:rPr>
            </w:pPr>
          </w:p>
        </w:tc>
        <w:tc>
          <w:tcPr>
            <w:tcW w:w="0" w:type="auto"/>
            <w:gridSpan w:val="3"/>
            <w:shd w:val="clear" w:color="auto" w:fill="auto"/>
            <w:vAlign w:val="bottom"/>
          </w:tcPr>
          <w:p w14:paraId="11820289" w14:textId="77777777" w:rsidR="00DC2771" w:rsidRDefault="00DC2771">
            <w:pPr>
              <w:rPr>
                <w:rFonts w:ascii="宋体"/>
                <w:vanish/>
              </w:rPr>
            </w:pPr>
          </w:p>
        </w:tc>
      </w:tr>
      <w:tr w:rsidR="00DC2771" w14:paraId="11820298" w14:textId="77777777">
        <w:tc>
          <w:tcPr>
            <w:tcW w:w="0" w:type="auto"/>
            <w:gridSpan w:val="3"/>
            <w:shd w:val="clear" w:color="auto" w:fill="auto"/>
            <w:tcMar>
              <w:top w:w="0" w:type="dxa"/>
              <w:left w:w="20" w:type="dxa"/>
              <w:bottom w:w="0" w:type="dxa"/>
              <w:right w:w="20" w:type="dxa"/>
            </w:tcMar>
            <w:vAlign w:val="bottom"/>
          </w:tcPr>
          <w:p w14:paraId="1182028B" w14:textId="77777777" w:rsidR="00DC2771" w:rsidRDefault="00DC2771">
            <w:pPr>
              <w:rPr>
                <w:rFonts w:ascii="宋体"/>
              </w:rPr>
            </w:pPr>
          </w:p>
        </w:tc>
        <w:tc>
          <w:tcPr>
            <w:tcW w:w="0" w:type="auto"/>
            <w:gridSpan w:val="12"/>
            <w:shd w:val="clear" w:color="auto" w:fill="auto"/>
            <w:tcMar>
              <w:top w:w="40" w:type="dxa"/>
              <w:left w:w="20" w:type="dxa"/>
              <w:bottom w:w="40" w:type="dxa"/>
              <w:right w:w="20" w:type="dxa"/>
            </w:tcMar>
            <w:vAlign w:val="bottom"/>
          </w:tcPr>
          <w:p w14:paraId="1182028C" w14:textId="77777777" w:rsidR="00DC2771" w:rsidRDefault="003E70A4">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1182028D" w14:textId="77777777" w:rsidR="00DC2771" w:rsidRDefault="00DC2771">
            <w:pPr>
              <w:rPr>
                <w:rFonts w:ascii="宋体"/>
                <w:vanish/>
              </w:rPr>
            </w:pPr>
          </w:p>
        </w:tc>
        <w:tc>
          <w:tcPr>
            <w:tcW w:w="0" w:type="auto"/>
            <w:shd w:val="clear" w:color="auto" w:fill="auto"/>
            <w:vAlign w:val="bottom"/>
          </w:tcPr>
          <w:p w14:paraId="1182028E" w14:textId="77777777" w:rsidR="00DC2771" w:rsidRDefault="00DC2771">
            <w:pPr>
              <w:rPr>
                <w:rFonts w:ascii="宋体"/>
                <w:vanish/>
              </w:rPr>
            </w:pPr>
          </w:p>
        </w:tc>
        <w:tc>
          <w:tcPr>
            <w:tcW w:w="0" w:type="auto"/>
            <w:shd w:val="clear" w:color="auto" w:fill="auto"/>
            <w:vAlign w:val="bottom"/>
          </w:tcPr>
          <w:p w14:paraId="1182028F" w14:textId="77777777" w:rsidR="00DC2771" w:rsidRDefault="00DC2771">
            <w:pPr>
              <w:rPr>
                <w:rFonts w:ascii="宋体"/>
              </w:rPr>
            </w:pPr>
          </w:p>
        </w:tc>
        <w:tc>
          <w:tcPr>
            <w:tcW w:w="0" w:type="auto"/>
            <w:shd w:val="clear" w:color="auto" w:fill="auto"/>
            <w:vAlign w:val="bottom"/>
          </w:tcPr>
          <w:p w14:paraId="11820290" w14:textId="77777777" w:rsidR="00DC2771" w:rsidRDefault="00DC2771">
            <w:pPr>
              <w:rPr>
                <w:rFonts w:ascii="宋体"/>
              </w:rPr>
            </w:pPr>
          </w:p>
        </w:tc>
        <w:tc>
          <w:tcPr>
            <w:tcW w:w="0" w:type="auto"/>
            <w:shd w:val="clear" w:color="auto" w:fill="auto"/>
            <w:vAlign w:val="bottom"/>
          </w:tcPr>
          <w:p w14:paraId="11820291" w14:textId="77777777" w:rsidR="00DC2771" w:rsidRDefault="00DC2771">
            <w:pPr>
              <w:rPr>
                <w:rFonts w:ascii="宋体"/>
              </w:rPr>
            </w:pPr>
          </w:p>
        </w:tc>
        <w:tc>
          <w:tcPr>
            <w:tcW w:w="0" w:type="auto"/>
            <w:shd w:val="clear" w:color="auto" w:fill="auto"/>
            <w:vAlign w:val="bottom"/>
          </w:tcPr>
          <w:p w14:paraId="11820292" w14:textId="77777777" w:rsidR="00DC2771" w:rsidRDefault="00DC2771">
            <w:pPr>
              <w:rPr>
                <w:rFonts w:ascii="宋体"/>
              </w:rPr>
            </w:pPr>
          </w:p>
        </w:tc>
        <w:tc>
          <w:tcPr>
            <w:tcW w:w="0" w:type="auto"/>
            <w:shd w:val="clear" w:color="auto" w:fill="auto"/>
            <w:vAlign w:val="bottom"/>
          </w:tcPr>
          <w:p w14:paraId="11820293" w14:textId="77777777" w:rsidR="00DC2771" w:rsidRDefault="00DC2771">
            <w:pPr>
              <w:rPr>
                <w:rFonts w:ascii="宋体"/>
              </w:rPr>
            </w:pPr>
          </w:p>
        </w:tc>
        <w:tc>
          <w:tcPr>
            <w:tcW w:w="0" w:type="auto"/>
            <w:shd w:val="clear" w:color="auto" w:fill="auto"/>
            <w:vAlign w:val="bottom"/>
          </w:tcPr>
          <w:p w14:paraId="11820294" w14:textId="77777777" w:rsidR="00DC2771" w:rsidRDefault="00DC2771">
            <w:pPr>
              <w:rPr>
                <w:rFonts w:ascii="宋体"/>
              </w:rPr>
            </w:pPr>
          </w:p>
        </w:tc>
        <w:tc>
          <w:tcPr>
            <w:tcW w:w="0" w:type="auto"/>
            <w:shd w:val="clear" w:color="auto" w:fill="auto"/>
            <w:vAlign w:val="bottom"/>
          </w:tcPr>
          <w:p w14:paraId="11820295" w14:textId="77777777" w:rsidR="00DC2771" w:rsidRDefault="00DC2771">
            <w:pPr>
              <w:rPr>
                <w:rFonts w:ascii="宋体"/>
              </w:rPr>
            </w:pPr>
          </w:p>
        </w:tc>
        <w:tc>
          <w:tcPr>
            <w:tcW w:w="0" w:type="auto"/>
            <w:shd w:val="clear" w:color="auto" w:fill="auto"/>
            <w:vAlign w:val="bottom"/>
          </w:tcPr>
          <w:p w14:paraId="11820296" w14:textId="77777777" w:rsidR="00DC2771" w:rsidRDefault="00DC2771">
            <w:pPr>
              <w:rPr>
                <w:rFonts w:ascii="宋体"/>
              </w:rPr>
            </w:pPr>
          </w:p>
        </w:tc>
        <w:tc>
          <w:tcPr>
            <w:tcW w:w="0" w:type="auto"/>
            <w:shd w:val="clear" w:color="auto" w:fill="auto"/>
            <w:vAlign w:val="bottom"/>
          </w:tcPr>
          <w:p w14:paraId="11820297" w14:textId="77777777" w:rsidR="00DC2771" w:rsidRDefault="00DC2771">
            <w:pPr>
              <w:rPr>
                <w:rFonts w:ascii="宋体"/>
              </w:rPr>
            </w:pPr>
          </w:p>
        </w:tc>
      </w:tr>
      <w:tr w:rsidR="00DC2771" w14:paraId="118202A3" w14:textId="77777777">
        <w:tc>
          <w:tcPr>
            <w:tcW w:w="0" w:type="auto"/>
            <w:gridSpan w:val="3"/>
            <w:shd w:val="clear" w:color="auto" w:fill="auto"/>
            <w:tcMar>
              <w:top w:w="40" w:type="dxa"/>
              <w:left w:w="20" w:type="dxa"/>
              <w:bottom w:w="40" w:type="dxa"/>
              <w:right w:w="20" w:type="dxa"/>
            </w:tcMar>
            <w:vAlign w:val="bottom"/>
          </w:tcPr>
          <w:p w14:paraId="11820299"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29A"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29B"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29C" w14:textId="77777777" w:rsidR="00DC2771" w:rsidRDefault="003E70A4">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29D" w14:textId="77777777" w:rsidR="00DC2771" w:rsidRDefault="003E70A4">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1182029E" w14:textId="77777777" w:rsidR="00DC2771" w:rsidRDefault="00DC2771">
            <w:pPr>
              <w:rPr>
                <w:rFonts w:ascii="宋体"/>
                <w:vanish/>
              </w:rPr>
            </w:pPr>
          </w:p>
        </w:tc>
        <w:tc>
          <w:tcPr>
            <w:tcW w:w="0" w:type="auto"/>
            <w:shd w:val="clear" w:color="auto" w:fill="auto"/>
            <w:vAlign w:val="bottom"/>
          </w:tcPr>
          <w:p w14:paraId="1182029F" w14:textId="77777777" w:rsidR="00DC2771" w:rsidRDefault="00DC2771">
            <w:pPr>
              <w:rPr>
                <w:rFonts w:ascii="宋体"/>
                <w:vanish/>
              </w:rPr>
            </w:pPr>
          </w:p>
        </w:tc>
        <w:tc>
          <w:tcPr>
            <w:tcW w:w="0" w:type="auto"/>
            <w:gridSpan w:val="3"/>
            <w:shd w:val="clear" w:color="auto" w:fill="auto"/>
            <w:vAlign w:val="bottom"/>
          </w:tcPr>
          <w:p w14:paraId="118202A0" w14:textId="77777777" w:rsidR="00DC2771" w:rsidRDefault="00DC2771">
            <w:pPr>
              <w:rPr>
                <w:rFonts w:ascii="宋体"/>
                <w:vanish/>
              </w:rPr>
            </w:pPr>
          </w:p>
        </w:tc>
        <w:tc>
          <w:tcPr>
            <w:tcW w:w="0" w:type="auto"/>
            <w:gridSpan w:val="3"/>
            <w:shd w:val="clear" w:color="auto" w:fill="auto"/>
            <w:vAlign w:val="bottom"/>
          </w:tcPr>
          <w:p w14:paraId="118202A1" w14:textId="77777777" w:rsidR="00DC2771" w:rsidRDefault="00DC2771">
            <w:pPr>
              <w:rPr>
                <w:rFonts w:ascii="宋体"/>
                <w:vanish/>
              </w:rPr>
            </w:pPr>
          </w:p>
        </w:tc>
        <w:tc>
          <w:tcPr>
            <w:tcW w:w="0" w:type="auto"/>
            <w:gridSpan w:val="3"/>
            <w:shd w:val="clear" w:color="auto" w:fill="auto"/>
            <w:vAlign w:val="bottom"/>
          </w:tcPr>
          <w:p w14:paraId="118202A2" w14:textId="77777777" w:rsidR="00DC2771" w:rsidRDefault="00DC2771">
            <w:pPr>
              <w:rPr>
                <w:rFonts w:ascii="宋体"/>
                <w:vanish/>
              </w:rPr>
            </w:pPr>
          </w:p>
        </w:tc>
      </w:tr>
      <w:tr w:rsidR="00DC2771" w14:paraId="118202B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2A4" w14:textId="77777777" w:rsidR="00DC2771" w:rsidRDefault="003E70A4">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118202A5"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202A6" w14:textId="77777777" w:rsidR="00DC2771" w:rsidRDefault="003E70A4">
            <w:pPr>
              <w:jc w:val="right"/>
              <w:textAlignment w:val="bottom"/>
            </w:pPr>
            <w:r>
              <w:rPr>
                <w:rFonts w:ascii="Arial" w:eastAsia="宋体" w:hAnsi="Arial" w:cs="Arial"/>
                <w:color w:val="000000"/>
                <w:sz w:val="17"/>
                <w:szCs w:val="17"/>
              </w:rPr>
              <w:t>7 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202A7"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202A8"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202A9" w14:textId="77777777" w:rsidR="00DC2771" w:rsidRDefault="003E70A4">
            <w:pPr>
              <w:jc w:val="right"/>
              <w:textAlignment w:val="bottom"/>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2AA"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202AB" w14:textId="77777777" w:rsidR="00DC2771" w:rsidRDefault="003E70A4">
            <w:pPr>
              <w:jc w:val="right"/>
              <w:textAlignment w:val="bottom"/>
            </w:pPr>
            <w:r>
              <w:rPr>
                <w:rFonts w:ascii="Arial" w:eastAsia="宋体" w:hAnsi="Arial" w:cs="Arial"/>
                <w:color w:val="000000"/>
                <w:sz w:val="17"/>
                <w:szCs w:val="17"/>
              </w:rPr>
              <w:t>75 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2AC"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202AD" w14:textId="77777777" w:rsidR="00DC2771" w:rsidRDefault="003E70A4">
            <w:pPr>
              <w:jc w:val="right"/>
              <w:textAlignment w:val="bottom"/>
            </w:pPr>
            <w:r>
              <w:rPr>
                <w:rFonts w:ascii="Arial" w:eastAsia="宋体" w:hAnsi="Arial" w:cs="Arial"/>
                <w:color w:val="000000"/>
                <w:sz w:val="17"/>
                <w:szCs w:val="17"/>
              </w:rPr>
              <w:t>38 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2AE"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202AF" w14:textId="77777777" w:rsidR="00DC2771" w:rsidRDefault="00DC2771">
            <w:pPr>
              <w:rPr>
                <w:rFonts w:ascii="宋体"/>
                <w:vanish/>
              </w:rPr>
            </w:pPr>
          </w:p>
        </w:tc>
        <w:tc>
          <w:tcPr>
            <w:tcW w:w="0" w:type="auto"/>
            <w:shd w:val="clear" w:color="auto" w:fill="auto"/>
            <w:vAlign w:val="bottom"/>
          </w:tcPr>
          <w:p w14:paraId="118202B0" w14:textId="77777777" w:rsidR="00DC2771" w:rsidRDefault="00DC2771">
            <w:pPr>
              <w:rPr>
                <w:rFonts w:ascii="宋体"/>
                <w:vanish/>
              </w:rPr>
            </w:pPr>
          </w:p>
        </w:tc>
        <w:tc>
          <w:tcPr>
            <w:tcW w:w="0" w:type="auto"/>
            <w:gridSpan w:val="3"/>
            <w:shd w:val="clear" w:color="auto" w:fill="auto"/>
            <w:vAlign w:val="bottom"/>
          </w:tcPr>
          <w:p w14:paraId="118202B1" w14:textId="77777777" w:rsidR="00DC2771" w:rsidRDefault="00DC2771">
            <w:pPr>
              <w:rPr>
                <w:rFonts w:ascii="宋体"/>
                <w:vanish/>
              </w:rPr>
            </w:pPr>
          </w:p>
        </w:tc>
        <w:tc>
          <w:tcPr>
            <w:tcW w:w="0" w:type="auto"/>
            <w:gridSpan w:val="3"/>
            <w:shd w:val="clear" w:color="auto" w:fill="auto"/>
            <w:vAlign w:val="bottom"/>
          </w:tcPr>
          <w:p w14:paraId="118202B2" w14:textId="77777777" w:rsidR="00DC2771" w:rsidRDefault="00DC2771">
            <w:pPr>
              <w:rPr>
                <w:rFonts w:ascii="宋体"/>
                <w:vanish/>
              </w:rPr>
            </w:pPr>
          </w:p>
        </w:tc>
        <w:tc>
          <w:tcPr>
            <w:tcW w:w="0" w:type="auto"/>
            <w:gridSpan w:val="3"/>
            <w:shd w:val="clear" w:color="auto" w:fill="auto"/>
            <w:vAlign w:val="bottom"/>
          </w:tcPr>
          <w:p w14:paraId="118202B3" w14:textId="77777777" w:rsidR="00DC2771" w:rsidRDefault="00DC2771">
            <w:pPr>
              <w:rPr>
                <w:rFonts w:ascii="宋体"/>
                <w:vanish/>
              </w:rPr>
            </w:pPr>
          </w:p>
        </w:tc>
      </w:tr>
      <w:tr w:rsidR="00DC2771" w14:paraId="118202C4"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118202B5" w14:textId="77777777" w:rsidR="00DC2771" w:rsidRDefault="003E70A4">
            <w:pPr>
              <w:textAlignment w:val="bottom"/>
            </w:pPr>
            <w:r>
              <w:rPr>
                <w:rFonts w:ascii="Arial" w:eastAsia="宋体" w:hAnsi="Arial" w:cs="Arial"/>
                <w:color w:val="000000"/>
                <w:sz w:val="17"/>
                <w:szCs w:val="17"/>
              </w:rPr>
              <w:t>Earnings (Loss) Before Interest and Taxes</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118202B6"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118202B7" w14:textId="77777777" w:rsidR="00DC2771" w:rsidRDefault="003E70A4">
            <w:pPr>
              <w:jc w:val="right"/>
              <w:textAlignment w:val="bottom"/>
            </w:pPr>
            <w:r>
              <w:rPr>
                <w:rFonts w:ascii="Arial" w:eastAsia="宋体" w:hAnsi="Arial" w:cs="Arial"/>
                <w:color w:val="000000"/>
                <w:sz w:val="17"/>
                <w:szCs w:val="17"/>
              </w:rPr>
              <w:t>(987)</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118202B8" w14:textId="77777777" w:rsidR="00DC2771" w:rsidRDefault="00DC2771">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118202B9"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118202BA" w14:textId="77777777" w:rsidR="00DC2771" w:rsidRDefault="003E70A4">
            <w:pPr>
              <w:jc w:val="right"/>
              <w:textAlignment w:val="bottom"/>
            </w:pPr>
            <w:r>
              <w:rPr>
                <w:rFonts w:ascii="Arial" w:eastAsia="宋体" w:hAnsi="Arial" w:cs="Arial"/>
                <w:color w:val="000000"/>
                <w:sz w:val="17"/>
                <w:szCs w:val="17"/>
              </w:rPr>
              <w:t>(853)</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118202BB" w14:textId="77777777" w:rsidR="00DC2771" w:rsidRDefault="00DC2771">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118202BC" w14:textId="77777777" w:rsidR="00DC2771" w:rsidRDefault="003E70A4">
            <w:pPr>
              <w:jc w:val="right"/>
              <w:textAlignment w:val="bottom"/>
            </w:pPr>
            <w:r>
              <w:rPr>
                <w:rFonts w:ascii="Arial" w:eastAsia="宋体" w:hAnsi="Arial" w:cs="Arial"/>
                <w:color w:val="000000"/>
                <w:sz w:val="17"/>
                <w:szCs w:val="17"/>
              </w:rPr>
              <w:t>-16 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118202BD" w14:textId="77777777" w:rsidR="00DC2771" w:rsidRDefault="003E70A4">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118202BE" w14:textId="77777777" w:rsidR="00DC2771" w:rsidRDefault="00DC2771">
            <w:pPr>
              <w:rPr>
                <w:rFonts w:ascii="宋体"/>
              </w:rPr>
            </w:pPr>
          </w:p>
        </w:tc>
        <w:tc>
          <w:tcPr>
            <w:tcW w:w="0" w:type="auto"/>
            <w:shd w:val="clear" w:color="auto" w:fill="auto"/>
            <w:vAlign w:val="bottom"/>
          </w:tcPr>
          <w:p w14:paraId="118202BF" w14:textId="77777777" w:rsidR="00DC2771" w:rsidRDefault="00DC2771">
            <w:pPr>
              <w:rPr>
                <w:rFonts w:ascii="宋体"/>
                <w:vanish/>
              </w:rPr>
            </w:pPr>
          </w:p>
        </w:tc>
        <w:tc>
          <w:tcPr>
            <w:tcW w:w="0" w:type="auto"/>
            <w:shd w:val="clear" w:color="auto" w:fill="auto"/>
            <w:vAlign w:val="bottom"/>
          </w:tcPr>
          <w:p w14:paraId="118202C0" w14:textId="77777777" w:rsidR="00DC2771" w:rsidRDefault="00DC2771">
            <w:pPr>
              <w:rPr>
                <w:rFonts w:ascii="宋体"/>
                <w:vanish/>
              </w:rPr>
            </w:pPr>
          </w:p>
        </w:tc>
        <w:tc>
          <w:tcPr>
            <w:tcW w:w="0" w:type="auto"/>
            <w:gridSpan w:val="3"/>
            <w:shd w:val="clear" w:color="auto" w:fill="auto"/>
            <w:vAlign w:val="bottom"/>
          </w:tcPr>
          <w:p w14:paraId="118202C1" w14:textId="77777777" w:rsidR="00DC2771" w:rsidRDefault="00DC2771">
            <w:pPr>
              <w:rPr>
                <w:rFonts w:ascii="宋体"/>
                <w:vanish/>
              </w:rPr>
            </w:pPr>
          </w:p>
        </w:tc>
        <w:tc>
          <w:tcPr>
            <w:tcW w:w="0" w:type="auto"/>
            <w:gridSpan w:val="3"/>
            <w:shd w:val="clear" w:color="auto" w:fill="auto"/>
            <w:vAlign w:val="bottom"/>
          </w:tcPr>
          <w:p w14:paraId="118202C2" w14:textId="77777777" w:rsidR="00DC2771" w:rsidRDefault="00DC2771">
            <w:pPr>
              <w:rPr>
                <w:rFonts w:ascii="宋体"/>
                <w:vanish/>
              </w:rPr>
            </w:pPr>
          </w:p>
        </w:tc>
        <w:tc>
          <w:tcPr>
            <w:tcW w:w="0" w:type="auto"/>
            <w:gridSpan w:val="3"/>
            <w:shd w:val="clear" w:color="auto" w:fill="auto"/>
            <w:vAlign w:val="bottom"/>
          </w:tcPr>
          <w:p w14:paraId="118202C3" w14:textId="77777777" w:rsidR="00DC2771" w:rsidRDefault="00DC2771">
            <w:pPr>
              <w:rPr>
                <w:rFonts w:ascii="宋体"/>
                <w:vanish/>
              </w:rPr>
            </w:pPr>
          </w:p>
        </w:tc>
      </w:tr>
    </w:tbl>
    <w:p w14:paraId="118202C5" w14:textId="77777777" w:rsidR="00DC2771" w:rsidRDefault="003E70A4">
      <w:pPr>
        <w:spacing w:before="120" w:after="120"/>
        <w:jc w:val="right"/>
      </w:pPr>
      <w:r>
        <w:rPr>
          <w:rFonts w:ascii="Arial" w:eastAsia="宋体" w:hAnsi="Arial" w:cs="Arial"/>
          <w:color w:val="E87722"/>
          <w:sz w:val="17"/>
          <w:szCs w:val="17"/>
        </w:rPr>
        <w:t>31</w:t>
      </w:r>
    </w:p>
    <w:p w14:paraId="118202C6" w14:textId="77777777" w:rsidR="00DC2771" w:rsidRDefault="003E70A4">
      <w:r>
        <w:pict w14:anchorId="1182050F">
          <v:rect id="_x0000_i1057" style="width:415.3pt;height:1.5pt" o:hralign="center" o:hrstd="t" o:hr="t" fillcolor="#a0a0a0" stroked="f"/>
        </w:pict>
      </w:r>
    </w:p>
    <w:p w14:paraId="118202C7" w14:textId="77777777" w:rsidR="00DC2771" w:rsidRDefault="00DC2771"/>
    <w:p w14:paraId="118202C8" w14:textId="77777777" w:rsidR="00DC2771" w:rsidRDefault="003E70A4">
      <w:hyperlink r:id="rId100" w:anchor="if5aa7c02c875406eb9e162b54bd86112_7" w:history="1">
        <w:r>
          <w:rPr>
            <w:rStyle w:val="a5"/>
            <w:rFonts w:ascii="sans-serif" w:eastAsia="sans-serif" w:hAnsi="sans-serif" w:cs="sans-serif"/>
            <w:sz w:val="17"/>
            <w:szCs w:val="17"/>
          </w:rPr>
          <w:t>Table of Contents</w:t>
        </w:r>
      </w:hyperlink>
    </w:p>
    <w:p w14:paraId="118202C9" w14:textId="77777777" w:rsidR="00DC2771" w:rsidRDefault="00DC2771"/>
    <w:p w14:paraId="118202CA" w14:textId="77777777" w:rsidR="00DC2771" w:rsidRDefault="003E70A4">
      <w:pPr>
        <w:spacing w:before="120" w:after="120"/>
      </w:pPr>
      <w:r>
        <w:rPr>
          <w:rFonts w:ascii="Arial" w:eastAsia="宋体" w:hAnsi="Arial" w:cs="Arial"/>
          <w:color w:val="000000"/>
          <w:sz w:val="17"/>
          <w:szCs w:val="17"/>
        </w:rPr>
        <w:t>Global Brand Divisions primarily represent demand cre</w:t>
      </w:r>
      <w:r>
        <w:rPr>
          <w:rFonts w:ascii="Arial" w:eastAsia="宋体" w:hAnsi="Arial" w:cs="Arial"/>
          <w:color w:val="000000"/>
          <w:sz w:val="17"/>
          <w:szCs w:val="17"/>
        </w:rPr>
        <w:t>ation and operating overhead expense, including product creation and design expenses that are centrally managed for the NIKE Brand, as well as costs associated with NIKE Direct global digital operations and enterprise technology. Global Brand Divisions rev</w:t>
      </w:r>
      <w:r>
        <w:rPr>
          <w:rFonts w:ascii="Arial" w:eastAsia="宋体" w:hAnsi="Arial" w:cs="Arial"/>
          <w:color w:val="000000"/>
          <w:sz w:val="17"/>
          <w:szCs w:val="17"/>
        </w:rPr>
        <w:t>enues include NIKE Brand licensing and other miscellaneous revenues that are not part of a geographic operating segment.</w:t>
      </w:r>
    </w:p>
    <w:p w14:paraId="118202CB" w14:textId="77777777" w:rsidR="00DC2771" w:rsidRDefault="003E70A4">
      <w:pPr>
        <w:spacing w:before="120"/>
      </w:pPr>
      <w:r>
        <w:rPr>
          <w:rFonts w:ascii="sans-serif" w:eastAsia="sans-serif" w:hAnsi="sans-serif" w:cs="sans-serif"/>
          <w:b/>
          <w:bCs/>
          <w:color w:val="808080"/>
          <w:sz w:val="22"/>
          <w:szCs w:val="22"/>
        </w:rPr>
        <w:t>FIRST QUARTER OF FISCAL 2022 COMPARED TO FIRST QUARTER OF FISCAL 2021</w:t>
      </w:r>
    </w:p>
    <w:p w14:paraId="118202CC" w14:textId="77777777" w:rsidR="00DC2771" w:rsidRDefault="003E70A4">
      <w:pPr>
        <w:spacing w:after="120"/>
      </w:pPr>
      <w:r>
        <w:rPr>
          <w:rFonts w:ascii="Arial" w:eastAsia="宋体" w:hAnsi="Arial" w:cs="Arial"/>
          <w:color w:val="000000"/>
          <w:sz w:val="17"/>
          <w:szCs w:val="17"/>
        </w:rPr>
        <w:t xml:space="preserve">Global Brand Divisions' loss before interest and taxes increased </w:t>
      </w:r>
      <w:r>
        <w:rPr>
          <w:rFonts w:ascii="Arial" w:eastAsia="宋体" w:hAnsi="Arial" w:cs="Arial"/>
          <w:color w:val="000000"/>
          <w:sz w:val="17"/>
          <w:szCs w:val="17"/>
        </w:rPr>
        <w:t>16% for the first quarter of fiscal 2022 driven by higher operating overhead and higher demand creation expense. Higher operating overhead expense was primarily due to an increase in strategic technology investments. Higher demand creation expense was prim</w:t>
      </w:r>
      <w:r>
        <w:rPr>
          <w:rFonts w:ascii="Arial" w:eastAsia="宋体" w:hAnsi="Arial" w:cs="Arial"/>
          <w:color w:val="000000"/>
          <w:sz w:val="17"/>
          <w:szCs w:val="17"/>
        </w:rPr>
        <w:t>arily due to higher advertising and marketing expense.</w:t>
      </w:r>
    </w:p>
    <w:p w14:paraId="118202CD" w14:textId="77777777" w:rsidR="00DC2771" w:rsidRDefault="003E70A4">
      <w:pPr>
        <w:spacing w:before="240" w:after="120"/>
      </w:pPr>
      <w:r>
        <w:rPr>
          <w:rFonts w:ascii="sans-serif" w:eastAsia="sans-serif" w:hAnsi="sans-serif" w:cs="sans-serif"/>
          <w:b/>
          <w:bCs/>
          <w:color w:val="000000"/>
          <w:sz w:val="28"/>
          <w:szCs w:val="28"/>
        </w:rPr>
        <w:t>CONVERSE</w:t>
      </w:r>
    </w:p>
    <w:tbl>
      <w:tblPr>
        <w:tblW w:w="5000" w:type="pct"/>
        <w:tblCellMar>
          <w:top w:w="15" w:type="dxa"/>
          <w:left w:w="15" w:type="dxa"/>
          <w:bottom w:w="15" w:type="dxa"/>
          <w:right w:w="15" w:type="dxa"/>
        </w:tblCellMar>
        <w:tblLook w:val="04A0" w:firstRow="1" w:lastRow="0" w:firstColumn="1" w:lastColumn="0" w:noHBand="0" w:noVBand="1"/>
      </w:tblPr>
      <w:tblGrid>
        <w:gridCol w:w="52"/>
        <w:gridCol w:w="3989"/>
        <w:gridCol w:w="37"/>
        <w:gridCol w:w="115"/>
        <w:gridCol w:w="891"/>
        <w:gridCol w:w="36"/>
        <w:gridCol w:w="115"/>
        <w:gridCol w:w="891"/>
        <w:gridCol w:w="36"/>
        <w:gridCol w:w="52"/>
        <w:gridCol w:w="863"/>
        <w:gridCol w:w="172"/>
        <w:gridCol w:w="70"/>
        <w:gridCol w:w="845"/>
        <w:gridCol w:w="172"/>
      </w:tblGrid>
      <w:tr w:rsidR="00DC2771" w14:paraId="118202DD" w14:textId="77777777">
        <w:tc>
          <w:tcPr>
            <w:tcW w:w="50" w:type="pct"/>
            <w:shd w:val="clear" w:color="auto" w:fill="auto"/>
            <w:vAlign w:val="bottom"/>
          </w:tcPr>
          <w:p w14:paraId="118202CE" w14:textId="77777777" w:rsidR="00DC2771" w:rsidRDefault="00DC2771">
            <w:pPr>
              <w:rPr>
                <w:rFonts w:ascii="宋体"/>
              </w:rPr>
            </w:pPr>
          </w:p>
        </w:tc>
        <w:tc>
          <w:tcPr>
            <w:tcW w:w="2445" w:type="pct"/>
            <w:shd w:val="clear" w:color="auto" w:fill="auto"/>
            <w:vAlign w:val="bottom"/>
          </w:tcPr>
          <w:p w14:paraId="118202CF" w14:textId="77777777" w:rsidR="00DC2771" w:rsidRDefault="00DC2771">
            <w:pPr>
              <w:rPr>
                <w:rFonts w:ascii="宋体"/>
              </w:rPr>
            </w:pPr>
          </w:p>
        </w:tc>
        <w:tc>
          <w:tcPr>
            <w:tcW w:w="5" w:type="pct"/>
            <w:shd w:val="clear" w:color="auto" w:fill="auto"/>
            <w:vAlign w:val="bottom"/>
          </w:tcPr>
          <w:p w14:paraId="118202D0" w14:textId="77777777" w:rsidR="00DC2771" w:rsidRDefault="00DC2771">
            <w:pPr>
              <w:rPr>
                <w:rFonts w:ascii="宋体"/>
              </w:rPr>
            </w:pPr>
          </w:p>
        </w:tc>
        <w:tc>
          <w:tcPr>
            <w:tcW w:w="50" w:type="pct"/>
            <w:shd w:val="clear" w:color="auto" w:fill="auto"/>
            <w:vAlign w:val="bottom"/>
          </w:tcPr>
          <w:p w14:paraId="118202D1" w14:textId="77777777" w:rsidR="00DC2771" w:rsidRDefault="00DC2771">
            <w:pPr>
              <w:rPr>
                <w:rFonts w:ascii="宋体"/>
              </w:rPr>
            </w:pPr>
          </w:p>
        </w:tc>
        <w:tc>
          <w:tcPr>
            <w:tcW w:w="570" w:type="pct"/>
            <w:shd w:val="clear" w:color="auto" w:fill="auto"/>
            <w:vAlign w:val="bottom"/>
          </w:tcPr>
          <w:p w14:paraId="118202D2" w14:textId="77777777" w:rsidR="00DC2771" w:rsidRDefault="00DC2771">
            <w:pPr>
              <w:rPr>
                <w:rFonts w:ascii="宋体"/>
              </w:rPr>
            </w:pPr>
          </w:p>
        </w:tc>
        <w:tc>
          <w:tcPr>
            <w:tcW w:w="5" w:type="pct"/>
            <w:shd w:val="clear" w:color="auto" w:fill="auto"/>
            <w:vAlign w:val="bottom"/>
          </w:tcPr>
          <w:p w14:paraId="118202D3" w14:textId="77777777" w:rsidR="00DC2771" w:rsidRDefault="00DC2771">
            <w:pPr>
              <w:rPr>
                <w:rFonts w:ascii="宋体"/>
              </w:rPr>
            </w:pPr>
          </w:p>
        </w:tc>
        <w:tc>
          <w:tcPr>
            <w:tcW w:w="50" w:type="pct"/>
            <w:shd w:val="clear" w:color="auto" w:fill="auto"/>
            <w:vAlign w:val="bottom"/>
          </w:tcPr>
          <w:p w14:paraId="118202D4" w14:textId="77777777" w:rsidR="00DC2771" w:rsidRDefault="00DC2771">
            <w:pPr>
              <w:rPr>
                <w:rFonts w:ascii="宋体"/>
              </w:rPr>
            </w:pPr>
          </w:p>
        </w:tc>
        <w:tc>
          <w:tcPr>
            <w:tcW w:w="570" w:type="pct"/>
            <w:shd w:val="clear" w:color="auto" w:fill="auto"/>
            <w:vAlign w:val="bottom"/>
          </w:tcPr>
          <w:p w14:paraId="118202D5" w14:textId="77777777" w:rsidR="00DC2771" w:rsidRDefault="00DC2771">
            <w:pPr>
              <w:rPr>
                <w:rFonts w:ascii="宋体"/>
              </w:rPr>
            </w:pPr>
          </w:p>
        </w:tc>
        <w:tc>
          <w:tcPr>
            <w:tcW w:w="5" w:type="pct"/>
            <w:shd w:val="clear" w:color="auto" w:fill="auto"/>
            <w:vAlign w:val="bottom"/>
          </w:tcPr>
          <w:p w14:paraId="118202D6" w14:textId="77777777" w:rsidR="00DC2771" w:rsidRDefault="00DC2771">
            <w:pPr>
              <w:rPr>
                <w:rFonts w:ascii="宋体"/>
              </w:rPr>
            </w:pPr>
          </w:p>
        </w:tc>
        <w:tc>
          <w:tcPr>
            <w:tcW w:w="50" w:type="pct"/>
            <w:shd w:val="clear" w:color="auto" w:fill="auto"/>
            <w:vAlign w:val="bottom"/>
          </w:tcPr>
          <w:p w14:paraId="118202D7" w14:textId="77777777" w:rsidR="00DC2771" w:rsidRDefault="00DC2771">
            <w:pPr>
              <w:rPr>
                <w:rFonts w:ascii="宋体"/>
              </w:rPr>
            </w:pPr>
          </w:p>
        </w:tc>
        <w:tc>
          <w:tcPr>
            <w:tcW w:w="570" w:type="pct"/>
            <w:shd w:val="clear" w:color="auto" w:fill="auto"/>
            <w:vAlign w:val="bottom"/>
          </w:tcPr>
          <w:p w14:paraId="118202D8" w14:textId="77777777" w:rsidR="00DC2771" w:rsidRDefault="00DC2771">
            <w:pPr>
              <w:rPr>
                <w:rFonts w:ascii="宋体"/>
              </w:rPr>
            </w:pPr>
          </w:p>
        </w:tc>
        <w:tc>
          <w:tcPr>
            <w:tcW w:w="5" w:type="pct"/>
            <w:shd w:val="clear" w:color="auto" w:fill="auto"/>
            <w:vAlign w:val="bottom"/>
          </w:tcPr>
          <w:p w14:paraId="118202D9" w14:textId="77777777" w:rsidR="00DC2771" w:rsidRDefault="00DC2771">
            <w:pPr>
              <w:rPr>
                <w:rFonts w:ascii="宋体"/>
              </w:rPr>
            </w:pPr>
          </w:p>
        </w:tc>
        <w:tc>
          <w:tcPr>
            <w:tcW w:w="50" w:type="pct"/>
            <w:shd w:val="clear" w:color="auto" w:fill="auto"/>
            <w:vAlign w:val="bottom"/>
          </w:tcPr>
          <w:p w14:paraId="118202DA" w14:textId="77777777" w:rsidR="00DC2771" w:rsidRDefault="00DC2771">
            <w:pPr>
              <w:rPr>
                <w:rFonts w:ascii="宋体"/>
              </w:rPr>
            </w:pPr>
          </w:p>
        </w:tc>
        <w:tc>
          <w:tcPr>
            <w:tcW w:w="570" w:type="pct"/>
            <w:shd w:val="clear" w:color="auto" w:fill="auto"/>
            <w:vAlign w:val="bottom"/>
          </w:tcPr>
          <w:p w14:paraId="118202DB" w14:textId="77777777" w:rsidR="00DC2771" w:rsidRDefault="00DC2771">
            <w:pPr>
              <w:rPr>
                <w:rFonts w:ascii="宋体"/>
              </w:rPr>
            </w:pPr>
          </w:p>
        </w:tc>
        <w:tc>
          <w:tcPr>
            <w:tcW w:w="5" w:type="pct"/>
            <w:shd w:val="clear" w:color="auto" w:fill="auto"/>
            <w:vAlign w:val="bottom"/>
          </w:tcPr>
          <w:p w14:paraId="118202DC" w14:textId="77777777" w:rsidR="00DC2771" w:rsidRDefault="00DC2771">
            <w:pPr>
              <w:rPr>
                <w:rFonts w:ascii="宋体"/>
              </w:rPr>
            </w:pPr>
          </w:p>
        </w:tc>
      </w:tr>
      <w:tr w:rsidR="00DC2771" w14:paraId="118202E0" w14:textId="77777777">
        <w:tc>
          <w:tcPr>
            <w:tcW w:w="0" w:type="auto"/>
            <w:gridSpan w:val="3"/>
            <w:shd w:val="clear" w:color="auto" w:fill="auto"/>
            <w:tcMar>
              <w:top w:w="0" w:type="dxa"/>
              <w:left w:w="20" w:type="dxa"/>
              <w:bottom w:w="0" w:type="dxa"/>
              <w:right w:w="20" w:type="dxa"/>
            </w:tcMar>
            <w:vAlign w:val="bottom"/>
          </w:tcPr>
          <w:p w14:paraId="118202DE" w14:textId="77777777" w:rsidR="00DC2771" w:rsidRDefault="00DC2771">
            <w:pPr>
              <w:rPr>
                <w:rFonts w:ascii="宋体"/>
              </w:rPr>
            </w:pPr>
          </w:p>
        </w:tc>
        <w:tc>
          <w:tcPr>
            <w:tcW w:w="0" w:type="auto"/>
            <w:gridSpan w:val="12"/>
            <w:shd w:val="clear" w:color="auto" w:fill="auto"/>
            <w:tcMar>
              <w:top w:w="40" w:type="dxa"/>
              <w:left w:w="20" w:type="dxa"/>
              <w:bottom w:w="40" w:type="dxa"/>
              <w:right w:w="20" w:type="dxa"/>
            </w:tcMar>
            <w:vAlign w:val="bottom"/>
          </w:tcPr>
          <w:p w14:paraId="118202DF" w14:textId="77777777" w:rsidR="00DC2771" w:rsidRDefault="003E70A4">
            <w:pPr>
              <w:jc w:val="center"/>
              <w:textAlignment w:val="bottom"/>
            </w:pPr>
            <w:r>
              <w:rPr>
                <w:rFonts w:ascii="sans-serif" w:eastAsia="sans-serif" w:hAnsi="sans-serif" w:cs="sans-serif"/>
                <w:b/>
                <w:bCs/>
                <w:color w:val="000000"/>
                <w:sz w:val="17"/>
                <w:szCs w:val="17"/>
              </w:rPr>
              <w:t>THREE MONTHS ENDED AUGUST 31,</w:t>
            </w:r>
          </w:p>
        </w:tc>
      </w:tr>
      <w:tr w:rsidR="00DC2771" w14:paraId="118202E6" w14:textId="77777777">
        <w:tc>
          <w:tcPr>
            <w:tcW w:w="0" w:type="auto"/>
            <w:gridSpan w:val="3"/>
            <w:shd w:val="clear" w:color="auto" w:fill="auto"/>
            <w:tcMar>
              <w:top w:w="40" w:type="dxa"/>
              <w:left w:w="20" w:type="dxa"/>
              <w:bottom w:w="40" w:type="dxa"/>
              <w:right w:w="20" w:type="dxa"/>
            </w:tcMar>
            <w:vAlign w:val="bottom"/>
          </w:tcPr>
          <w:p w14:paraId="118202E1" w14:textId="77777777" w:rsidR="00DC2771" w:rsidRDefault="003E70A4">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2E2"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2E3"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2E4" w14:textId="77777777" w:rsidR="00DC2771" w:rsidRDefault="003E70A4">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2E5" w14:textId="77777777" w:rsidR="00DC2771" w:rsidRDefault="003E70A4">
            <w:pPr>
              <w:jc w:val="right"/>
              <w:textAlignment w:val="bottom"/>
            </w:pPr>
            <w:r>
              <w:rPr>
                <w:rFonts w:ascii="sans-serif" w:eastAsia="sans-serif" w:hAnsi="sans-serif" w:cs="sans-serif"/>
                <w:b/>
                <w:bCs/>
                <w:color w:val="000000"/>
                <w:sz w:val="17"/>
                <w:szCs w:val="17"/>
              </w:rPr>
              <w:t>% CHANGE EXCLUDING CURRENCY CHANGES</w:t>
            </w:r>
          </w:p>
        </w:tc>
      </w:tr>
      <w:tr w:rsidR="00DC2771" w14:paraId="118202E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2E7" w14:textId="77777777" w:rsidR="00DC2771" w:rsidRDefault="003E70A4">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202E8"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2E9"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2EA"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2EB" w14:textId="77777777" w:rsidR="00DC2771" w:rsidRDefault="00DC2771">
            <w:pPr>
              <w:rPr>
                <w:rFonts w:ascii="宋体"/>
              </w:rPr>
            </w:pPr>
          </w:p>
        </w:tc>
      </w:tr>
      <w:tr w:rsidR="00DC2771" w14:paraId="118202F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202ED" w14:textId="77777777" w:rsidR="00DC2771" w:rsidRDefault="003E70A4">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118202EE"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202EF" w14:textId="77777777" w:rsidR="00DC2771" w:rsidRDefault="003E70A4">
            <w:pPr>
              <w:jc w:val="right"/>
              <w:textAlignment w:val="bottom"/>
            </w:pPr>
            <w:r>
              <w:rPr>
                <w:rFonts w:ascii="Arial" w:eastAsia="宋体" w:hAnsi="Arial" w:cs="Arial"/>
                <w:color w:val="000000"/>
                <w:sz w:val="17"/>
                <w:szCs w:val="17"/>
              </w:rPr>
              <w:t>567 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2F0"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202F1"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202F2" w14:textId="77777777" w:rsidR="00DC2771" w:rsidRDefault="003E70A4">
            <w:pPr>
              <w:jc w:val="right"/>
              <w:textAlignment w:val="bottom"/>
            </w:pPr>
            <w:r>
              <w:rPr>
                <w:rFonts w:ascii="Arial" w:eastAsia="宋体" w:hAnsi="Arial" w:cs="Arial"/>
                <w:color w:val="000000"/>
                <w:sz w:val="17"/>
                <w:szCs w:val="17"/>
              </w:rPr>
              <w:t>513 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2F3"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2F4" w14:textId="77777777" w:rsidR="00DC2771" w:rsidRDefault="003E70A4">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2F5"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2F6" w14:textId="77777777" w:rsidR="00DC2771" w:rsidRDefault="003E70A4">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2F7" w14:textId="77777777" w:rsidR="00DC2771" w:rsidRDefault="003E70A4">
            <w:pPr>
              <w:jc w:val="right"/>
              <w:textAlignment w:val="bottom"/>
            </w:pPr>
            <w:r>
              <w:rPr>
                <w:rFonts w:ascii="Arial" w:eastAsia="宋体" w:hAnsi="Arial" w:cs="Arial"/>
                <w:color w:val="000000"/>
                <w:sz w:val="17"/>
                <w:szCs w:val="17"/>
              </w:rPr>
              <w:t>%</w:t>
            </w:r>
          </w:p>
        </w:tc>
      </w:tr>
      <w:tr w:rsidR="00DC2771" w14:paraId="1182030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202F9" w14:textId="77777777" w:rsidR="00DC2771" w:rsidRDefault="003E70A4">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202FA" w14:textId="77777777" w:rsidR="00DC2771" w:rsidRDefault="003E70A4">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2FB"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2FC" w14:textId="77777777" w:rsidR="00DC2771" w:rsidRDefault="003E70A4">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2FD"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2FE" w14:textId="77777777" w:rsidR="00DC2771" w:rsidRDefault="003E70A4">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2FF"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300" w14:textId="77777777" w:rsidR="00DC2771" w:rsidRDefault="003E70A4">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301" w14:textId="77777777" w:rsidR="00DC2771" w:rsidRDefault="003E70A4">
            <w:pPr>
              <w:jc w:val="right"/>
              <w:textAlignment w:val="bottom"/>
            </w:pPr>
            <w:r>
              <w:rPr>
                <w:rFonts w:ascii="Arial" w:eastAsia="宋体" w:hAnsi="Arial" w:cs="Arial"/>
                <w:color w:val="000000"/>
                <w:sz w:val="17"/>
                <w:szCs w:val="17"/>
              </w:rPr>
              <w:t>%</w:t>
            </w:r>
          </w:p>
        </w:tc>
      </w:tr>
      <w:tr w:rsidR="00DC2771" w14:paraId="1182030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20303" w14:textId="77777777" w:rsidR="00DC2771" w:rsidRDefault="003E70A4">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20304" w14:textId="77777777" w:rsidR="00DC2771" w:rsidRDefault="003E70A4">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305"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306" w14:textId="77777777" w:rsidR="00DC2771" w:rsidRDefault="003E70A4">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307"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308" w14:textId="77777777" w:rsidR="00DC2771" w:rsidRDefault="003E70A4">
            <w:pPr>
              <w:jc w:val="right"/>
              <w:textAlignment w:val="bottom"/>
            </w:pPr>
            <w:r>
              <w:rPr>
                <w:rFonts w:ascii="Arial" w:eastAsia="宋体" w:hAnsi="Arial" w:cs="Arial"/>
                <w:color w:val="000000"/>
                <w:sz w:val="17"/>
                <w:szCs w:val="17"/>
              </w:rPr>
              <w:t>0 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309"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30A" w14:textId="77777777" w:rsidR="00DC2771" w:rsidRDefault="003E70A4">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30B" w14:textId="77777777" w:rsidR="00DC2771" w:rsidRDefault="003E70A4">
            <w:pPr>
              <w:jc w:val="right"/>
              <w:textAlignment w:val="bottom"/>
            </w:pPr>
            <w:r>
              <w:rPr>
                <w:rFonts w:ascii="Arial" w:eastAsia="宋体" w:hAnsi="Arial" w:cs="Arial"/>
                <w:color w:val="000000"/>
                <w:sz w:val="17"/>
                <w:szCs w:val="17"/>
              </w:rPr>
              <w:t>%</w:t>
            </w:r>
          </w:p>
        </w:tc>
      </w:tr>
      <w:tr w:rsidR="00DC2771" w14:paraId="1182031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2030D" w14:textId="77777777" w:rsidR="00DC2771" w:rsidRDefault="003E70A4">
            <w:pPr>
              <w:textAlignment w:val="bottom"/>
            </w:pPr>
            <w:r>
              <w:rPr>
                <w:rFonts w:ascii="Arial" w:eastAsia="宋体" w:hAnsi="Arial" w:cs="Arial"/>
                <w:color w:val="000000"/>
                <w:sz w:val="17"/>
                <w:szCs w:val="17"/>
              </w:rPr>
              <w:t>Other</w:t>
            </w:r>
            <w:r>
              <w:rPr>
                <w:rFonts w:ascii="Arial" w:eastAsia="宋体" w:hAnsi="Arial" w:cs="Arial"/>
                <w:color w:val="000000"/>
                <w:sz w:val="9"/>
                <w:szCs w:val="9"/>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2030E" w14:textId="77777777" w:rsidR="00DC2771" w:rsidRDefault="003E70A4">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30F"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310" w14:textId="77777777" w:rsidR="00DC2771" w:rsidRDefault="003E70A4">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311"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312" w14:textId="77777777" w:rsidR="00DC2771" w:rsidRDefault="003E70A4">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313"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314" w14:textId="77777777" w:rsidR="00DC2771" w:rsidRDefault="003E70A4">
            <w:pPr>
              <w:jc w:val="right"/>
              <w:textAlignment w:val="bottom"/>
            </w:pPr>
            <w:r>
              <w:rPr>
                <w:rFonts w:ascii="Arial" w:eastAsia="宋体" w:hAnsi="Arial" w:cs="Arial"/>
                <w:color w:val="000000"/>
                <w:sz w:val="17"/>
                <w:szCs w:val="17"/>
              </w:rPr>
              <w:t>55 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315" w14:textId="77777777" w:rsidR="00DC2771" w:rsidRDefault="003E70A4">
            <w:pPr>
              <w:jc w:val="right"/>
              <w:textAlignment w:val="bottom"/>
            </w:pPr>
            <w:r>
              <w:rPr>
                <w:rFonts w:ascii="Arial" w:eastAsia="宋体" w:hAnsi="Arial" w:cs="Arial"/>
                <w:color w:val="000000"/>
                <w:sz w:val="17"/>
                <w:szCs w:val="17"/>
              </w:rPr>
              <w:t>%</w:t>
            </w:r>
          </w:p>
        </w:tc>
      </w:tr>
      <w:tr w:rsidR="00DC2771" w14:paraId="1182032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317" w14:textId="77777777" w:rsidR="00DC2771" w:rsidRDefault="003E70A4">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11820318"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20319" w14:textId="77777777" w:rsidR="00DC2771" w:rsidRDefault="003E70A4">
            <w:pPr>
              <w:jc w:val="right"/>
              <w:textAlignment w:val="bottom"/>
            </w:pPr>
            <w:r>
              <w:rPr>
                <w:rFonts w:ascii="Arial" w:eastAsia="宋体" w:hAnsi="Arial" w:cs="Arial"/>
                <w:b/>
                <w:bCs/>
                <w:color w:val="000000"/>
                <w:sz w:val="17"/>
                <w:szCs w:val="17"/>
              </w:rPr>
              <w:t>629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2031A"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2031B"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2031C" w14:textId="77777777" w:rsidR="00DC2771" w:rsidRDefault="003E70A4">
            <w:pPr>
              <w:jc w:val="right"/>
              <w:textAlignment w:val="bottom"/>
            </w:pPr>
            <w:r>
              <w:rPr>
                <w:rFonts w:ascii="Arial" w:eastAsia="宋体" w:hAnsi="Arial" w:cs="Arial"/>
                <w:b/>
                <w:bCs/>
                <w:color w:val="000000"/>
                <w:sz w:val="17"/>
                <w:szCs w:val="17"/>
              </w:rPr>
              <w:t>563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31D"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2031E" w14:textId="77777777" w:rsidR="00DC2771" w:rsidRDefault="003E70A4">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31F" w14:textId="77777777" w:rsidR="00DC2771" w:rsidRDefault="003E70A4">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20320" w14:textId="77777777" w:rsidR="00DC2771" w:rsidRDefault="003E70A4">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321" w14:textId="77777777" w:rsidR="00DC2771" w:rsidRDefault="003E70A4">
            <w:pPr>
              <w:jc w:val="right"/>
              <w:textAlignment w:val="bottom"/>
            </w:pPr>
            <w:r>
              <w:rPr>
                <w:rFonts w:ascii="Arial" w:eastAsia="宋体" w:hAnsi="Arial" w:cs="Arial"/>
                <w:b/>
                <w:bCs/>
                <w:color w:val="000000"/>
                <w:sz w:val="17"/>
                <w:szCs w:val="17"/>
              </w:rPr>
              <w:t>%</w:t>
            </w:r>
          </w:p>
        </w:tc>
      </w:tr>
      <w:tr w:rsidR="00DC2771" w14:paraId="1182032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323" w14:textId="77777777" w:rsidR="00DC2771" w:rsidRDefault="003E70A4">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11820324"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325"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326" w14:textId="77777777" w:rsidR="00DC2771" w:rsidRDefault="00DC2771">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11820327" w14:textId="77777777" w:rsidR="00DC2771" w:rsidRDefault="00DC2771">
            <w:pPr>
              <w:rPr>
                <w:rFonts w:ascii="宋体"/>
              </w:rPr>
            </w:pPr>
          </w:p>
        </w:tc>
      </w:tr>
      <w:tr w:rsidR="00DC2771" w14:paraId="1182033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20329" w14:textId="77777777" w:rsidR="00DC2771" w:rsidRDefault="003E70A4">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1182032A"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2032B" w14:textId="77777777" w:rsidR="00DC2771" w:rsidRDefault="003E70A4">
            <w:pPr>
              <w:jc w:val="right"/>
              <w:textAlignment w:val="bottom"/>
            </w:pPr>
            <w:r>
              <w:rPr>
                <w:rFonts w:ascii="Arial" w:eastAsia="宋体" w:hAnsi="Arial" w:cs="Arial"/>
                <w:color w:val="000000"/>
                <w:sz w:val="17"/>
                <w:szCs w:val="17"/>
              </w:rPr>
              <w:t>369 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32C" w14:textId="77777777" w:rsidR="00DC2771" w:rsidRDefault="00DC2771">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1182032D"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1182032E" w14:textId="77777777" w:rsidR="00DC2771" w:rsidRDefault="003E70A4">
            <w:pPr>
              <w:jc w:val="right"/>
              <w:textAlignment w:val="bottom"/>
            </w:pPr>
            <w:r>
              <w:rPr>
                <w:rFonts w:ascii="Arial" w:eastAsia="宋体" w:hAnsi="Arial" w:cs="Arial"/>
                <w:color w:val="000000"/>
                <w:sz w:val="17"/>
                <w:szCs w:val="17"/>
              </w:rPr>
              <w:t>373 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32F"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330" w14:textId="77777777" w:rsidR="00DC2771" w:rsidRDefault="003E70A4">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331"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332" w14:textId="77777777" w:rsidR="00DC2771" w:rsidRDefault="003E70A4">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333" w14:textId="77777777" w:rsidR="00DC2771" w:rsidRDefault="003E70A4">
            <w:pPr>
              <w:jc w:val="right"/>
              <w:textAlignment w:val="bottom"/>
            </w:pPr>
            <w:r>
              <w:rPr>
                <w:rFonts w:ascii="Arial" w:eastAsia="宋体" w:hAnsi="Arial" w:cs="Arial"/>
                <w:color w:val="000000"/>
                <w:sz w:val="17"/>
                <w:szCs w:val="17"/>
              </w:rPr>
              <w:t>%</w:t>
            </w:r>
          </w:p>
        </w:tc>
      </w:tr>
      <w:tr w:rsidR="00DC2771" w14:paraId="1182033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11820335" w14:textId="77777777" w:rsidR="00DC2771" w:rsidRDefault="003E70A4">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20336" w14:textId="77777777" w:rsidR="00DC2771" w:rsidRDefault="003E70A4">
            <w:pPr>
              <w:jc w:val="right"/>
              <w:textAlignment w:val="bottom"/>
            </w:pPr>
            <w:r>
              <w:rPr>
                <w:rFonts w:ascii="Arial" w:eastAsia="宋体" w:hAnsi="Arial" w:cs="Arial"/>
                <w:color w:val="000000"/>
                <w:sz w:val="17"/>
                <w:szCs w:val="17"/>
              </w:rPr>
              <w:t>231 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337"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338" w14:textId="77777777" w:rsidR="00DC2771" w:rsidRDefault="003E70A4">
            <w:pPr>
              <w:jc w:val="right"/>
              <w:textAlignment w:val="bottom"/>
            </w:pPr>
            <w:r>
              <w:rPr>
                <w:rFonts w:ascii="Arial" w:eastAsia="宋体" w:hAnsi="Arial" w:cs="Arial"/>
                <w:color w:val="000000"/>
                <w:sz w:val="17"/>
                <w:szCs w:val="17"/>
              </w:rPr>
              <w:t>171 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339"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33A" w14:textId="77777777" w:rsidR="00DC2771" w:rsidRDefault="003E70A4">
            <w:pPr>
              <w:jc w:val="right"/>
              <w:textAlignment w:val="bottom"/>
            </w:pPr>
            <w:r>
              <w:rPr>
                <w:rFonts w:ascii="Arial" w:eastAsia="宋体" w:hAnsi="Arial" w:cs="Arial"/>
                <w:color w:val="000000"/>
                <w:sz w:val="17"/>
                <w:szCs w:val="17"/>
              </w:rPr>
              <w:t>35 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33B"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33C" w14:textId="77777777" w:rsidR="00DC2771" w:rsidRDefault="003E70A4">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33D" w14:textId="77777777" w:rsidR="00DC2771" w:rsidRDefault="003E70A4">
            <w:pPr>
              <w:jc w:val="right"/>
              <w:textAlignment w:val="bottom"/>
            </w:pPr>
            <w:r>
              <w:rPr>
                <w:rFonts w:ascii="Arial" w:eastAsia="宋体" w:hAnsi="Arial" w:cs="Arial"/>
                <w:color w:val="000000"/>
                <w:sz w:val="17"/>
                <w:szCs w:val="17"/>
              </w:rPr>
              <w:t>%</w:t>
            </w:r>
          </w:p>
        </w:tc>
      </w:tr>
      <w:tr w:rsidR="00DC2771" w14:paraId="1182034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2033F" w14:textId="77777777" w:rsidR="00DC2771" w:rsidRDefault="003E70A4">
            <w:pPr>
              <w:textAlignment w:val="bottom"/>
            </w:pPr>
            <w:r>
              <w:rPr>
                <w:rFonts w:ascii="Arial" w:eastAsia="宋体" w:hAnsi="Arial" w:cs="Arial"/>
                <w:color w:val="000000"/>
                <w:sz w:val="17"/>
                <w:szCs w:val="17"/>
              </w:rPr>
              <w:t>Other</w:t>
            </w:r>
            <w:r>
              <w:rPr>
                <w:rFonts w:ascii="Arial" w:eastAsia="宋体" w:hAnsi="Arial" w:cs="Arial"/>
                <w:color w:val="000000"/>
                <w:sz w:val="9"/>
                <w:szCs w:val="9"/>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11820340" w14:textId="77777777" w:rsidR="00DC2771" w:rsidRDefault="003E70A4">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341"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342" w14:textId="77777777" w:rsidR="00DC2771" w:rsidRDefault="003E70A4">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343" w14:textId="77777777" w:rsidR="00DC2771" w:rsidRDefault="00DC2771">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344" w14:textId="77777777" w:rsidR="00DC2771" w:rsidRDefault="003E70A4">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345" w14:textId="77777777" w:rsidR="00DC2771" w:rsidRDefault="003E70A4">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11820346" w14:textId="77777777" w:rsidR="00DC2771" w:rsidRDefault="003E70A4">
            <w:pPr>
              <w:jc w:val="right"/>
              <w:textAlignment w:val="bottom"/>
            </w:pPr>
            <w:r>
              <w:rPr>
                <w:rFonts w:ascii="Arial" w:eastAsia="宋体" w:hAnsi="Arial" w:cs="Arial"/>
                <w:color w:val="000000"/>
                <w:sz w:val="17"/>
                <w:szCs w:val="17"/>
              </w:rPr>
              <w:t>55 </w:t>
            </w:r>
          </w:p>
        </w:tc>
        <w:tc>
          <w:tcPr>
            <w:tcW w:w="0" w:type="auto"/>
            <w:tcBorders>
              <w:top w:val="single" w:sz="4" w:space="0" w:color="808080"/>
            </w:tcBorders>
            <w:shd w:val="clear" w:color="auto" w:fill="auto"/>
            <w:tcMar>
              <w:top w:w="40" w:type="dxa"/>
              <w:left w:w="0" w:type="dxa"/>
              <w:bottom w:w="40" w:type="dxa"/>
              <w:right w:w="20" w:type="dxa"/>
            </w:tcMar>
            <w:vAlign w:val="bottom"/>
          </w:tcPr>
          <w:p w14:paraId="11820347" w14:textId="77777777" w:rsidR="00DC2771" w:rsidRDefault="003E70A4">
            <w:pPr>
              <w:jc w:val="right"/>
              <w:textAlignment w:val="bottom"/>
            </w:pPr>
            <w:r>
              <w:rPr>
                <w:rFonts w:ascii="Arial" w:eastAsia="宋体" w:hAnsi="Arial" w:cs="Arial"/>
                <w:color w:val="000000"/>
                <w:sz w:val="17"/>
                <w:szCs w:val="17"/>
              </w:rPr>
              <w:t>%</w:t>
            </w:r>
          </w:p>
        </w:tc>
      </w:tr>
      <w:tr w:rsidR="00DC2771" w14:paraId="1182035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349" w14:textId="77777777" w:rsidR="00DC2771" w:rsidRDefault="003E70A4">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1182034A"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2034B" w14:textId="77777777" w:rsidR="00DC2771" w:rsidRDefault="003E70A4">
            <w:pPr>
              <w:jc w:val="right"/>
              <w:textAlignment w:val="bottom"/>
            </w:pPr>
            <w:r>
              <w:rPr>
                <w:rFonts w:ascii="Arial" w:eastAsia="宋体" w:hAnsi="Arial" w:cs="Arial"/>
                <w:b/>
                <w:bCs/>
                <w:color w:val="000000"/>
                <w:sz w:val="17"/>
                <w:szCs w:val="17"/>
              </w:rPr>
              <w:t>629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2034C"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2034D"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2034E" w14:textId="77777777" w:rsidR="00DC2771" w:rsidRDefault="003E70A4">
            <w:pPr>
              <w:jc w:val="right"/>
              <w:textAlignment w:val="bottom"/>
            </w:pPr>
            <w:r>
              <w:rPr>
                <w:rFonts w:ascii="Arial" w:eastAsia="宋体" w:hAnsi="Arial" w:cs="Arial"/>
                <w:b/>
                <w:bCs/>
                <w:color w:val="000000"/>
                <w:sz w:val="17"/>
                <w:szCs w:val="17"/>
              </w:rPr>
              <w:t>563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34F"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20350" w14:textId="77777777" w:rsidR="00DC2771" w:rsidRDefault="003E70A4">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351" w14:textId="77777777" w:rsidR="00DC2771" w:rsidRDefault="003E70A4">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20352" w14:textId="77777777" w:rsidR="00DC2771" w:rsidRDefault="003E70A4">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353" w14:textId="77777777" w:rsidR="00DC2771" w:rsidRDefault="003E70A4">
            <w:pPr>
              <w:jc w:val="right"/>
              <w:textAlignment w:val="bottom"/>
            </w:pPr>
            <w:r>
              <w:rPr>
                <w:rFonts w:ascii="Arial" w:eastAsia="宋体" w:hAnsi="Arial" w:cs="Arial"/>
                <w:b/>
                <w:bCs/>
                <w:color w:val="000000"/>
                <w:sz w:val="17"/>
                <w:szCs w:val="17"/>
              </w:rPr>
              <w:t>%</w:t>
            </w:r>
          </w:p>
        </w:tc>
      </w:tr>
      <w:tr w:rsidR="00DC2771" w14:paraId="1182035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11820355" w14:textId="77777777" w:rsidR="00DC2771" w:rsidRDefault="003E70A4">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20356"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20357" w14:textId="77777777" w:rsidR="00DC2771" w:rsidRDefault="003E70A4">
            <w:pPr>
              <w:jc w:val="right"/>
              <w:textAlignment w:val="bottom"/>
            </w:pPr>
            <w:r>
              <w:rPr>
                <w:rFonts w:ascii="Arial" w:eastAsia="宋体" w:hAnsi="Arial" w:cs="Arial"/>
                <w:b/>
                <w:bCs/>
                <w:color w:val="000000"/>
                <w:sz w:val="17"/>
                <w:szCs w:val="17"/>
              </w:rPr>
              <w:t>204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20358" w14:textId="77777777" w:rsidR="00DC2771" w:rsidRDefault="00DC2771">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20359"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1182035A" w14:textId="77777777" w:rsidR="00DC2771" w:rsidRDefault="003E70A4">
            <w:pPr>
              <w:jc w:val="right"/>
              <w:textAlignment w:val="bottom"/>
            </w:pPr>
            <w:r>
              <w:rPr>
                <w:rFonts w:ascii="Arial" w:eastAsia="宋体" w:hAnsi="Arial" w:cs="Arial"/>
                <w:b/>
                <w:bCs/>
                <w:color w:val="000000"/>
                <w:sz w:val="17"/>
                <w:szCs w:val="17"/>
              </w:rPr>
              <w:t>168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2035B" w14:textId="77777777" w:rsidR="00DC2771" w:rsidRDefault="00DC2771">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1182035C" w14:textId="77777777" w:rsidR="00DC2771" w:rsidRDefault="003E70A4">
            <w:pPr>
              <w:jc w:val="right"/>
              <w:textAlignment w:val="bottom"/>
            </w:pPr>
            <w:r>
              <w:rPr>
                <w:rFonts w:ascii="Arial" w:eastAsia="宋体" w:hAnsi="Arial" w:cs="Arial"/>
                <w:b/>
                <w:bCs/>
                <w:color w:val="000000"/>
                <w:sz w:val="17"/>
                <w:szCs w:val="17"/>
              </w:rPr>
              <w:t>21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1182035D" w14:textId="77777777" w:rsidR="00DC2771" w:rsidRDefault="003E70A4">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1182035E" w14:textId="77777777" w:rsidR="00DC2771" w:rsidRDefault="00DC2771">
            <w:pPr>
              <w:rPr>
                <w:rFonts w:ascii="宋体"/>
              </w:rPr>
            </w:pPr>
          </w:p>
        </w:tc>
      </w:tr>
    </w:tbl>
    <w:p w14:paraId="11820360" w14:textId="77777777" w:rsidR="00DC2771" w:rsidRDefault="003E70A4">
      <w:pPr>
        <w:spacing w:before="60" w:after="60"/>
        <w:ind w:hanging="360"/>
      </w:pPr>
      <w:r>
        <w:rPr>
          <w:rFonts w:ascii="Arial" w:eastAsia="宋体" w:hAnsi="Arial" w:cs="Arial"/>
          <w:i/>
          <w:iCs/>
          <w:color w:val="000000"/>
          <w:sz w:val="14"/>
          <w:szCs w:val="14"/>
        </w:rPr>
        <w:t xml:space="preserve">(1)Other revenues consist of territories serviced by third-party licensees who pay royalties to Converse for the use of its registered trademarks and other intellectual property </w:t>
      </w:r>
      <w:r>
        <w:rPr>
          <w:rFonts w:ascii="Arial" w:eastAsia="宋体" w:hAnsi="Arial" w:cs="Arial"/>
          <w:i/>
          <w:iCs/>
          <w:color w:val="000000"/>
          <w:sz w:val="14"/>
          <w:szCs w:val="14"/>
        </w:rPr>
        <w:t>rights. We do not own the Converse trademarks in Japan and accordingly do not earn revenues in Japan.</w:t>
      </w:r>
    </w:p>
    <w:p w14:paraId="11820361" w14:textId="77777777" w:rsidR="00DC2771" w:rsidRDefault="003E70A4">
      <w:pPr>
        <w:spacing w:before="120"/>
      </w:pPr>
      <w:r>
        <w:rPr>
          <w:rFonts w:ascii="sans-serif" w:eastAsia="sans-serif" w:hAnsi="sans-serif" w:cs="sans-serif"/>
          <w:b/>
          <w:bCs/>
          <w:color w:val="808080"/>
          <w:sz w:val="22"/>
          <w:szCs w:val="22"/>
        </w:rPr>
        <w:t>FIRST QUARTER OF FISCAL 2022 COMPARED TO FIRST QUARTER OF FISCAL 2021</w:t>
      </w:r>
    </w:p>
    <w:p w14:paraId="11820362" w14:textId="77777777" w:rsidR="00DC2771" w:rsidRDefault="003E70A4">
      <w:pPr>
        <w:spacing w:after="120"/>
      </w:pPr>
      <w:r>
        <w:rPr>
          <w:rFonts w:ascii="Arial" w:eastAsia="宋体" w:hAnsi="Arial" w:cs="Arial"/>
          <w:color w:val="000000"/>
          <w:sz w:val="17"/>
          <w:szCs w:val="17"/>
        </w:rPr>
        <w:t xml:space="preserve">On a currency-neutral basis, Converse revenues increased 7% for the first </w:t>
      </w:r>
      <w:r>
        <w:rPr>
          <w:rFonts w:ascii="Arial" w:eastAsia="宋体" w:hAnsi="Arial" w:cs="Arial"/>
          <w:color w:val="000000"/>
          <w:sz w:val="17"/>
          <w:szCs w:val="17"/>
        </w:rPr>
        <w:t>quarter of fiscal 2022 driven by revenue growth in North America and licensee markets, partially offset by declines in Asia and Western Europe. Wholesale revenues decreased 6%, in part due to supply chain constraints, while Direct to consumer revenues incr</w:t>
      </w:r>
      <w:r>
        <w:rPr>
          <w:rFonts w:ascii="Arial" w:eastAsia="宋体" w:hAnsi="Arial" w:cs="Arial"/>
          <w:color w:val="000000"/>
          <w:sz w:val="17"/>
          <w:szCs w:val="17"/>
        </w:rPr>
        <w:t>eased 32%, as strong direct to consumer sales growth across North America and Western Europe more than offset declines in Asia. Combined unit sales within the wholesale and direct to consumer channels decreased 8%, while ASP increased 14%, primarily due to</w:t>
      </w:r>
      <w:r>
        <w:rPr>
          <w:rFonts w:ascii="Arial" w:eastAsia="宋体" w:hAnsi="Arial" w:cs="Arial"/>
          <w:color w:val="000000"/>
          <w:sz w:val="17"/>
          <w:szCs w:val="17"/>
        </w:rPr>
        <w:t xml:space="preserve"> higher full-price ASP, due to lower discounts and growth in direct to consumer.</w:t>
      </w:r>
    </w:p>
    <w:p w14:paraId="11820363" w14:textId="77777777" w:rsidR="00DC2771" w:rsidRDefault="003E70A4">
      <w:pPr>
        <w:spacing w:before="120" w:after="120"/>
      </w:pPr>
      <w:r>
        <w:rPr>
          <w:rFonts w:ascii="Arial" w:eastAsia="宋体" w:hAnsi="Arial" w:cs="Arial"/>
          <w:color w:val="000000"/>
          <w:sz w:val="17"/>
          <w:szCs w:val="17"/>
        </w:rPr>
        <w:t>Reported EBIT increased 21%, driven by higher revenues and gross margin expansion, partially offset by higher selling and administrative expense. Gross margin increased approx</w:t>
      </w:r>
      <w:r>
        <w:rPr>
          <w:rFonts w:ascii="Arial" w:eastAsia="宋体" w:hAnsi="Arial" w:cs="Arial"/>
          <w:color w:val="000000"/>
          <w:sz w:val="17"/>
          <w:szCs w:val="17"/>
        </w:rPr>
        <w:t>imately 340 basis points as higher product costs due to increased duty and freight charges were more than offset by higher margins in our direct to consumer business, lower other costs and growth in licensee revenues. Selling and administrative expense inc</w:t>
      </w:r>
      <w:r>
        <w:rPr>
          <w:rFonts w:ascii="Arial" w:eastAsia="宋体" w:hAnsi="Arial" w:cs="Arial"/>
          <w:color w:val="000000"/>
          <w:sz w:val="17"/>
          <w:szCs w:val="17"/>
        </w:rPr>
        <w:t>reased due to higher demand creation and operating overhead expense. Demand creation expense increased primarily due to higher advertising and marketing expense. Operating overhead expense increased primarily due to higher administrative expenses.</w:t>
      </w:r>
    </w:p>
    <w:p w14:paraId="11820364" w14:textId="77777777" w:rsidR="00DC2771" w:rsidRDefault="003E70A4">
      <w:pPr>
        <w:spacing w:before="120" w:after="120"/>
      </w:pPr>
      <w:r>
        <w:rPr>
          <w:rFonts w:ascii="Arial" w:eastAsia="宋体" w:hAnsi="Arial" w:cs="Arial"/>
          <w:color w:val="E87722"/>
          <w:sz w:val="17"/>
          <w:szCs w:val="17"/>
        </w:rPr>
        <w:t>32</w:t>
      </w:r>
      <w:r>
        <w:rPr>
          <w:rFonts w:ascii="sans-serif" w:eastAsia="sans-serif" w:hAnsi="sans-serif" w:cs="sans-serif"/>
          <w:color w:val="000000"/>
          <w:sz w:val="17"/>
          <w:szCs w:val="17"/>
        </w:rPr>
        <w:t xml:space="preserve"> </w:t>
      </w:r>
    </w:p>
    <w:p w14:paraId="11820365" w14:textId="77777777" w:rsidR="00DC2771" w:rsidRDefault="003E70A4">
      <w:r>
        <w:pict w14:anchorId="11820510">
          <v:rect id="_x0000_i1058" style="width:415.3pt;height:1.5pt" o:hralign="center" o:hrstd="t" o:hr="t" fillcolor="#a0a0a0" stroked="f"/>
        </w:pict>
      </w:r>
    </w:p>
    <w:p w14:paraId="11820366" w14:textId="77777777" w:rsidR="00DC2771" w:rsidRDefault="00DC2771"/>
    <w:p w14:paraId="11820367" w14:textId="77777777" w:rsidR="00DC2771" w:rsidRDefault="003E70A4">
      <w:hyperlink r:id="rId101" w:anchor="if5aa7c02c875406eb9e162b54bd86112_7" w:history="1">
        <w:r>
          <w:rPr>
            <w:rStyle w:val="a5"/>
            <w:rFonts w:ascii="sans-serif" w:eastAsia="sans-serif" w:hAnsi="sans-serif" w:cs="sans-serif"/>
            <w:sz w:val="17"/>
            <w:szCs w:val="17"/>
          </w:rPr>
          <w:t>Table of Contents</w:t>
        </w:r>
      </w:hyperlink>
    </w:p>
    <w:p w14:paraId="11820368" w14:textId="77777777" w:rsidR="00DC2771" w:rsidRDefault="00DC2771"/>
    <w:p w14:paraId="11820369" w14:textId="77777777" w:rsidR="00DC2771" w:rsidRDefault="003E70A4">
      <w:pPr>
        <w:spacing w:before="240" w:after="120"/>
      </w:pPr>
      <w:r>
        <w:rPr>
          <w:rFonts w:ascii="sans-serif" w:eastAsia="sans-serif" w:hAnsi="sans-serif" w:cs="sans-serif"/>
          <w:b/>
          <w:bCs/>
          <w:color w:val="000000"/>
          <w:sz w:val="28"/>
          <w:szCs w:val="28"/>
        </w:rPr>
        <w:t>CORPORATE</w:t>
      </w:r>
    </w:p>
    <w:tbl>
      <w:tblPr>
        <w:tblW w:w="5000" w:type="pct"/>
        <w:tblCellMar>
          <w:top w:w="15" w:type="dxa"/>
          <w:left w:w="15" w:type="dxa"/>
          <w:bottom w:w="15" w:type="dxa"/>
          <w:right w:w="15" w:type="dxa"/>
        </w:tblCellMar>
        <w:tblLook w:val="04A0" w:firstRow="1" w:lastRow="0" w:firstColumn="1" w:lastColumn="0" w:noHBand="0" w:noVBand="1"/>
      </w:tblPr>
      <w:tblGrid>
        <w:gridCol w:w="38"/>
        <w:gridCol w:w="4878"/>
        <w:gridCol w:w="37"/>
        <w:gridCol w:w="115"/>
        <w:gridCol w:w="864"/>
        <w:gridCol w:w="36"/>
        <w:gridCol w:w="115"/>
        <w:gridCol w:w="864"/>
        <w:gridCol w:w="36"/>
        <w:gridCol w:w="52"/>
        <w:gridCol w:w="841"/>
        <w:gridCol w:w="172"/>
        <w:gridCol w:w="36"/>
        <w:gridCol w:w="36"/>
        <w:gridCol w:w="36"/>
        <w:gridCol w:w="36"/>
        <w:gridCol w:w="36"/>
        <w:gridCol w:w="36"/>
        <w:gridCol w:w="36"/>
        <w:gridCol w:w="36"/>
      </w:tblGrid>
      <w:tr w:rsidR="00DC2771" w14:paraId="1182037A" w14:textId="77777777">
        <w:tc>
          <w:tcPr>
            <w:tcW w:w="50" w:type="pct"/>
            <w:shd w:val="clear" w:color="auto" w:fill="auto"/>
            <w:vAlign w:val="bottom"/>
          </w:tcPr>
          <w:p w14:paraId="1182036A" w14:textId="77777777" w:rsidR="00DC2771" w:rsidRDefault="00DC2771">
            <w:pPr>
              <w:rPr>
                <w:rFonts w:ascii="宋体"/>
              </w:rPr>
            </w:pPr>
          </w:p>
        </w:tc>
        <w:tc>
          <w:tcPr>
            <w:tcW w:w="3070" w:type="pct"/>
            <w:shd w:val="clear" w:color="auto" w:fill="auto"/>
            <w:vAlign w:val="bottom"/>
          </w:tcPr>
          <w:p w14:paraId="1182036B" w14:textId="77777777" w:rsidR="00DC2771" w:rsidRDefault="00DC2771">
            <w:pPr>
              <w:rPr>
                <w:rFonts w:ascii="宋体"/>
              </w:rPr>
            </w:pPr>
          </w:p>
        </w:tc>
        <w:tc>
          <w:tcPr>
            <w:tcW w:w="5" w:type="pct"/>
            <w:shd w:val="clear" w:color="auto" w:fill="auto"/>
            <w:vAlign w:val="bottom"/>
          </w:tcPr>
          <w:p w14:paraId="1182036C" w14:textId="77777777" w:rsidR="00DC2771" w:rsidRDefault="00DC2771">
            <w:pPr>
              <w:rPr>
                <w:rFonts w:ascii="宋体"/>
              </w:rPr>
            </w:pPr>
          </w:p>
        </w:tc>
        <w:tc>
          <w:tcPr>
            <w:tcW w:w="50" w:type="pct"/>
            <w:shd w:val="clear" w:color="auto" w:fill="auto"/>
            <w:vAlign w:val="bottom"/>
          </w:tcPr>
          <w:p w14:paraId="1182036D" w14:textId="77777777" w:rsidR="00DC2771" w:rsidRDefault="00DC2771">
            <w:pPr>
              <w:rPr>
                <w:rFonts w:ascii="宋体"/>
              </w:rPr>
            </w:pPr>
          </w:p>
        </w:tc>
        <w:tc>
          <w:tcPr>
            <w:tcW w:w="570" w:type="pct"/>
            <w:shd w:val="clear" w:color="auto" w:fill="auto"/>
            <w:vAlign w:val="bottom"/>
          </w:tcPr>
          <w:p w14:paraId="1182036E" w14:textId="77777777" w:rsidR="00DC2771" w:rsidRDefault="00DC2771">
            <w:pPr>
              <w:rPr>
                <w:rFonts w:ascii="宋体"/>
              </w:rPr>
            </w:pPr>
          </w:p>
        </w:tc>
        <w:tc>
          <w:tcPr>
            <w:tcW w:w="5" w:type="pct"/>
            <w:shd w:val="clear" w:color="auto" w:fill="auto"/>
            <w:vAlign w:val="bottom"/>
          </w:tcPr>
          <w:p w14:paraId="1182036F" w14:textId="77777777" w:rsidR="00DC2771" w:rsidRDefault="00DC2771">
            <w:pPr>
              <w:rPr>
                <w:rFonts w:ascii="宋体"/>
              </w:rPr>
            </w:pPr>
          </w:p>
        </w:tc>
        <w:tc>
          <w:tcPr>
            <w:tcW w:w="50" w:type="pct"/>
            <w:shd w:val="clear" w:color="auto" w:fill="auto"/>
            <w:vAlign w:val="bottom"/>
          </w:tcPr>
          <w:p w14:paraId="11820370" w14:textId="77777777" w:rsidR="00DC2771" w:rsidRDefault="00DC2771">
            <w:pPr>
              <w:rPr>
                <w:rFonts w:ascii="宋体"/>
              </w:rPr>
            </w:pPr>
          </w:p>
        </w:tc>
        <w:tc>
          <w:tcPr>
            <w:tcW w:w="570" w:type="pct"/>
            <w:shd w:val="clear" w:color="auto" w:fill="auto"/>
            <w:vAlign w:val="bottom"/>
          </w:tcPr>
          <w:p w14:paraId="11820371" w14:textId="77777777" w:rsidR="00DC2771" w:rsidRDefault="00DC2771">
            <w:pPr>
              <w:rPr>
                <w:rFonts w:ascii="宋体"/>
              </w:rPr>
            </w:pPr>
          </w:p>
        </w:tc>
        <w:tc>
          <w:tcPr>
            <w:tcW w:w="5" w:type="pct"/>
            <w:shd w:val="clear" w:color="auto" w:fill="auto"/>
            <w:vAlign w:val="bottom"/>
          </w:tcPr>
          <w:p w14:paraId="11820372" w14:textId="77777777" w:rsidR="00DC2771" w:rsidRDefault="00DC2771">
            <w:pPr>
              <w:rPr>
                <w:rFonts w:ascii="宋体"/>
              </w:rPr>
            </w:pPr>
          </w:p>
        </w:tc>
        <w:tc>
          <w:tcPr>
            <w:tcW w:w="50" w:type="pct"/>
            <w:shd w:val="clear" w:color="auto" w:fill="auto"/>
            <w:vAlign w:val="bottom"/>
          </w:tcPr>
          <w:p w14:paraId="11820373" w14:textId="77777777" w:rsidR="00DC2771" w:rsidRDefault="00DC2771">
            <w:pPr>
              <w:rPr>
                <w:rFonts w:ascii="宋体"/>
              </w:rPr>
            </w:pPr>
          </w:p>
        </w:tc>
        <w:tc>
          <w:tcPr>
            <w:tcW w:w="570" w:type="pct"/>
            <w:shd w:val="clear" w:color="auto" w:fill="auto"/>
            <w:vAlign w:val="bottom"/>
          </w:tcPr>
          <w:p w14:paraId="11820374" w14:textId="77777777" w:rsidR="00DC2771" w:rsidRDefault="00DC2771">
            <w:pPr>
              <w:rPr>
                <w:rFonts w:ascii="宋体"/>
              </w:rPr>
            </w:pPr>
          </w:p>
        </w:tc>
        <w:tc>
          <w:tcPr>
            <w:tcW w:w="5" w:type="pct"/>
            <w:shd w:val="clear" w:color="auto" w:fill="auto"/>
            <w:vAlign w:val="bottom"/>
          </w:tcPr>
          <w:p w14:paraId="11820375" w14:textId="77777777" w:rsidR="00DC2771" w:rsidRDefault="00DC2771">
            <w:pPr>
              <w:rPr>
                <w:rFonts w:ascii="宋体"/>
              </w:rPr>
            </w:pPr>
          </w:p>
        </w:tc>
        <w:tc>
          <w:tcPr>
            <w:tcW w:w="0" w:type="auto"/>
            <w:shd w:val="clear" w:color="auto" w:fill="auto"/>
            <w:vAlign w:val="bottom"/>
          </w:tcPr>
          <w:p w14:paraId="11820376" w14:textId="77777777" w:rsidR="00DC2771" w:rsidRDefault="00DC2771">
            <w:pPr>
              <w:rPr>
                <w:rFonts w:ascii="宋体"/>
                <w:vanish/>
              </w:rPr>
            </w:pPr>
          </w:p>
        </w:tc>
        <w:tc>
          <w:tcPr>
            <w:tcW w:w="0" w:type="auto"/>
            <w:shd w:val="clear" w:color="auto" w:fill="auto"/>
            <w:vAlign w:val="bottom"/>
          </w:tcPr>
          <w:p w14:paraId="11820377" w14:textId="77777777" w:rsidR="00DC2771" w:rsidRDefault="00DC2771">
            <w:pPr>
              <w:rPr>
                <w:rFonts w:ascii="宋体"/>
                <w:vanish/>
              </w:rPr>
            </w:pPr>
          </w:p>
        </w:tc>
        <w:tc>
          <w:tcPr>
            <w:tcW w:w="0" w:type="auto"/>
            <w:gridSpan w:val="3"/>
            <w:shd w:val="clear" w:color="auto" w:fill="auto"/>
            <w:vAlign w:val="bottom"/>
          </w:tcPr>
          <w:p w14:paraId="11820378" w14:textId="77777777" w:rsidR="00DC2771" w:rsidRDefault="00DC2771">
            <w:pPr>
              <w:rPr>
                <w:rFonts w:ascii="宋体"/>
                <w:vanish/>
              </w:rPr>
            </w:pPr>
          </w:p>
        </w:tc>
        <w:tc>
          <w:tcPr>
            <w:tcW w:w="0" w:type="auto"/>
            <w:gridSpan w:val="3"/>
            <w:shd w:val="clear" w:color="auto" w:fill="auto"/>
            <w:vAlign w:val="bottom"/>
          </w:tcPr>
          <w:p w14:paraId="11820379" w14:textId="77777777" w:rsidR="00DC2771" w:rsidRDefault="00DC2771">
            <w:pPr>
              <w:rPr>
                <w:rFonts w:ascii="宋体"/>
                <w:vanish/>
              </w:rPr>
            </w:pPr>
          </w:p>
        </w:tc>
      </w:tr>
      <w:tr w:rsidR="00DC2771" w14:paraId="11820385" w14:textId="77777777">
        <w:tc>
          <w:tcPr>
            <w:tcW w:w="0" w:type="auto"/>
            <w:gridSpan w:val="3"/>
            <w:shd w:val="clear" w:color="auto" w:fill="auto"/>
            <w:tcMar>
              <w:top w:w="0" w:type="dxa"/>
              <w:left w:w="20" w:type="dxa"/>
              <w:bottom w:w="0" w:type="dxa"/>
              <w:right w:w="20" w:type="dxa"/>
            </w:tcMar>
            <w:vAlign w:val="bottom"/>
          </w:tcPr>
          <w:p w14:paraId="1182037B" w14:textId="77777777" w:rsidR="00DC2771" w:rsidRDefault="00DC2771">
            <w:pPr>
              <w:rPr>
                <w:rFonts w:ascii="宋体"/>
              </w:rPr>
            </w:pPr>
          </w:p>
        </w:tc>
        <w:tc>
          <w:tcPr>
            <w:tcW w:w="0" w:type="auto"/>
            <w:gridSpan w:val="9"/>
            <w:shd w:val="clear" w:color="auto" w:fill="auto"/>
            <w:tcMar>
              <w:top w:w="40" w:type="dxa"/>
              <w:left w:w="20" w:type="dxa"/>
              <w:bottom w:w="40" w:type="dxa"/>
              <w:right w:w="20" w:type="dxa"/>
            </w:tcMar>
            <w:vAlign w:val="bottom"/>
          </w:tcPr>
          <w:p w14:paraId="1182037C" w14:textId="77777777" w:rsidR="00DC2771" w:rsidRDefault="003E70A4">
            <w:pPr>
              <w:jc w:val="center"/>
              <w:textAlignment w:val="bottom"/>
            </w:pPr>
            <w:r>
              <w:rPr>
                <w:rFonts w:ascii="sans-serif" w:eastAsia="sans-serif" w:hAnsi="sans-serif" w:cs="sans-serif"/>
                <w:b/>
                <w:bCs/>
                <w:color w:val="000000"/>
                <w:sz w:val="17"/>
                <w:szCs w:val="17"/>
              </w:rPr>
              <w:t>THREE MONTHS ENDED AUGUST 31,</w:t>
            </w:r>
          </w:p>
        </w:tc>
        <w:tc>
          <w:tcPr>
            <w:tcW w:w="0" w:type="auto"/>
            <w:shd w:val="clear" w:color="auto" w:fill="auto"/>
            <w:vAlign w:val="bottom"/>
          </w:tcPr>
          <w:p w14:paraId="1182037D" w14:textId="77777777" w:rsidR="00DC2771" w:rsidRDefault="00DC2771">
            <w:pPr>
              <w:rPr>
                <w:rFonts w:ascii="宋体"/>
                <w:vanish/>
              </w:rPr>
            </w:pPr>
          </w:p>
        </w:tc>
        <w:tc>
          <w:tcPr>
            <w:tcW w:w="0" w:type="auto"/>
            <w:shd w:val="clear" w:color="auto" w:fill="auto"/>
            <w:vAlign w:val="bottom"/>
          </w:tcPr>
          <w:p w14:paraId="1182037E" w14:textId="77777777" w:rsidR="00DC2771" w:rsidRDefault="00DC2771">
            <w:pPr>
              <w:rPr>
                <w:rFonts w:ascii="宋体"/>
                <w:vanish/>
              </w:rPr>
            </w:pPr>
          </w:p>
        </w:tc>
        <w:tc>
          <w:tcPr>
            <w:tcW w:w="0" w:type="auto"/>
            <w:shd w:val="clear" w:color="auto" w:fill="auto"/>
            <w:vAlign w:val="bottom"/>
          </w:tcPr>
          <w:p w14:paraId="1182037F" w14:textId="77777777" w:rsidR="00DC2771" w:rsidRDefault="00DC2771">
            <w:pPr>
              <w:rPr>
                <w:rFonts w:ascii="宋体"/>
              </w:rPr>
            </w:pPr>
          </w:p>
        </w:tc>
        <w:tc>
          <w:tcPr>
            <w:tcW w:w="0" w:type="auto"/>
            <w:shd w:val="clear" w:color="auto" w:fill="auto"/>
            <w:vAlign w:val="bottom"/>
          </w:tcPr>
          <w:p w14:paraId="11820380" w14:textId="77777777" w:rsidR="00DC2771" w:rsidRDefault="00DC2771">
            <w:pPr>
              <w:rPr>
                <w:rFonts w:ascii="宋体"/>
              </w:rPr>
            </w:pPr>
          </w:p>
        </w:tc>
        <w:tc>
          <w:tcPr>
            <w:tcW w:w="0" w:type="auto"/>
            <w:shd w:val="clear" w:color="auto" w:fill="auto"/>
            <w:vAlign w:val="bottom"/>
          </w:tcPr>
          <w:p w14:paraId="11820381" w14:textId="77777777" w:rsidR="00DC2771" w:rsidRDefault="00DC2771">
            <w:pPr>
              <w:rPr>
                <w:rFonts w:ascii="宋体"/>
              </w:rPr>
            </w:pPr>
          </w:p>
        </w:tc>
        <w:tc>
          <w:tcPr>
            <w:tcW w:w="0" w:type="auto"/>
            <w:shd w:val="clear" w:color="auto" w:fill="auto"/>
            <w:vAlign w:val="bottom"/>
          </w:tcPr>
          <w:p w14:paraId="11820382" w14:textId="77777777" w:rsidR="00DC2771" w:rsidRDefault="00DC2771">
            <w:pPr>
              <w:rPr>
                <w:rFonts w:ascii="宋体"/>
              </w:rPr>
            </w:pPr>
          </w:p>
        </w:tc>
        <w:tc>
          <w:tcPr>
            <w:tcW w:w="0" w:type="auto"/>
            <w:shd w:val="clear" w:color="auto" w:fill="auto"/>
            <w:vAlign w:val="bottom"/>
          </w:tcPr>
          <w:p w14:paraId="11820383" w14:textId="77777777" w:rsidR="00DC2771" w:rsidRDefault="00DC2771">
            <w:pPr>
              <w:rPr>
                <w:rFonts w:ascii="宋体"/>
              </w:rPr>
            </w:pPr>
          </w:p>
        </w:tc>
        <w:tc>
          <w:tcPr>
            <w:tcW w:w="0" w:type="auto"/>
            <w:shd w:val="clear" w:color="auto" w:fill="auto"/>
            <w:vAlign w:val="bottom"/>
          </w:tcPr>
          <w:p w14:paraId="11820384" w14:textId="77777777" w:rsidR="00DC2771" w:rsidRDefault="00DC2771">
            <w:pPr>
              <w:rPr>
                <w:rFonts w:ascii="宋体"/>
              </w:rPr>
            </w:pPr>
          </w:p>
        </w:tc>
      </w:tr>
      <w:tr w:rsidR="00DC2771" w14:paraId="1182038E" w14:textId="77777777">
        <w:tc>
          <w:tcPr>
            <w:tcW w:w="0" w:type="auto"/>
            <w:gridSpan w:val="3"/>
            <w:shd w:val="clear" w:color="auto" w:fill="auto"/>
            <w:tcMar>
              <w:top w:w="40" w:type="dxa"/>
              <w:left w:w="20" w:type="dxa"/>
              <w:bottom w:w="40" w:type="dxa"/>
              <w:right w:w="20" w:type="dxa"/>
            </w:tcMar>
            <w:vAlign w:val="bottom"/>
          </w:tcPr>
          <w:p w14:paraId="11820386" w14:textId="77777777" w:rsidR="00DC2771" w:rsidRDefault="003E70A4">
            <w:pPr>
              <w:textAlignment w:val="bottom"/>
            </w:pPr>
            <w:r>
              <w:rPr>
                <w:rFonts w:ascii="Arial Narrow" w:eastAsia="Arial Narrow" w:hAnsi="Arial Narrow" w:cs="Arial Narrow"/>
                <w:i/>
                <w:iCs/>
                <w:color w:val="000000"/>
                <w:sz w:val="17"/>
                <w:szCs w:val="17"/>
              </w:rPr>
              <w:t xml:space="preserve">(Dollars in </w:t>
            </w:r>
            <w:r>
              <w:rPr>
                <w:rFonts w:ascii="Arial Narrow" w:eastAsia="Arial Narrow" w:hAnsi="Arial Narrow" w:cs="Arial Narrow"/>
                <w:i/>
                <w:iCs/>
                <w:color w:val="000000"/>
                <w:sz w:val="17"/>
                <w:szCs w:val="17"/>
              </w:rPr>
              <w:t>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387" w14:textId="77777777" w:rsidR="00DC2771" w:rsidRDefault="003E70A4">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388" w14:textId="77777777" w:rsidR="00DC2771" w:rsidRDefault="003E70A4">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389" w14:textId="77777777" w:rsidR="00DC2771" w:rsidRDefault="003E70A4">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1182038A" w14:textId="77777777" w:rsidR="00DC2771" w:rsidRDefault="00DC2771">
            <w:pPr>
              <w:rPr>
                <w:rFonts w:ascii="宋体"/>
                <w:vanish/>
              </w:rPr>
            </w:pPr>
          </w:p>
        </w:tc>
        <w:tc>
          <w:tcPr>
            <w:tcW w:w="0" w:type="auto"/>
            <w:shd w:val="clear" w:color="auto" w:fill="auto"/>
            <w:vAlign w:val="bottom"/>
          </w:tcPr>
          <w:p w14:paraId="1182038B" w14:textId="77777777" w:rsidR="00DC2771" w:rsidRDefault="00DC2771">
            <w:pPr>
              <w:rPr>
                <w:rFonts w:ascii="宋体"/>
                <w:vanish/>
              </w:rPr>
            </w:pPr>
          </w:p>
        </w:tc>
        <w:tc>
          <w:tcPr>
            <w:tcW w:w="0" w:type="auto"/>
            <w:gridSpan w:val="3"/>
            <w:shd w:val="clear" w:color="auto" w:fill="auto"/>
            <w:vAlign w:val="bottom"/>
          </w:tcPr>
          <w:p w14:paraId="1182038C" w14:textId="77777777" w:rsidR="00DC2771" w:rsidRDefault="00DC2771">
            <w:pPr>
              <w:rPr>
                <w:rFonts w:ascii="宋体"/>
                <w:vanish/>
              </w:rPr>
            </w:pPr>
          </w:p>
        </w:tc>
        <w:tc>
          <w:tcPr>
            <w:tcW w:w="0" w:type="auto"/>
            <w:gridSpan w:val="3"/>
            <w:shd w:val="clear" w:color="auto" w:fill="auto"/>
            <w:vAlign w:val="bottom"/>
          </w:tcPr>
          <w:p w14:paraId="1182038D" w14:textId="77777777" w:rsidR="00DC2771" w:rsidRDefault="00DC2771">
            <w:pPr>
              <w:rPr>
                <w:rFonts w:ascii="宋体"/>
                <w:vanish/>
              </w:rPr>
            </w:pPr>
          </w:p>
        </w:tc>
      </w:tr>
      <w:tr w:rsidR="00DC2771" w14:paraId="1182039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38F" w14:textId="77777777" w:rsidR="00DC2771" w:rsidRDefault="003E70A4">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11820390"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20391" w14:textId="77777777" w:rsidR="00DC2771" w:rsidRDefault="003E70A4">
            <w:pPr>
              <w:jc w:val="right"/>
              <w:textAlignment w:val="bottom"/>
            </w:pPr>
            <w:r>
              <w:rPr>
                <w:rFonts w:ascii="Arial" w:eastAsia="宋体" w:hAnsi="Arial" w:cs="Arial"/>
                <w:color w:val="000000"/>
                <w:sz w:val="17"/>
                <w:szCs w:val="17"/>
              </w:rPr>
              <w:t>(21)</w:t>
            </w:r>
          </w:p>
        </w:tc>
        <w:tc>
          <w:tcPr>
            <w:tcW w:w="0" w:type="auto"/>
            <w:tcBorders>
              <w:top w:val="single" w:sz="8" w:space="0" w:color="E87722"/>
            </w:tcBorders>
            <w:shd w:val="clear" w:color="auto" w:fill="FFF1E7"/>
            <w:tcMar>
              <w:top w:w="40" w:type="dxa"/>
              <w:left w:w="0" w:type="dxa"/>
              <w:bottom w:w="40" w:type="dxa"/>
              <w:right w:w="20" w:type="dxa"/>
            </w:tcMar>
            <w:vAlign w:val="bottom"/>
          </w:tcPr>
          <w:p w14:paraId="11820392" w14:textId="77777777" w:rsidR="00DC2771" w:rsidRDefault="00DC2771">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11820393"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11820394" w14:textId="77777777" w:rsidR="00DC2771" w:rsidRDefault="003E70A4">
            <w:pPr>
              <w:jc w:val="right"/>
              <w:textAlignment w:val="bottom"/>
            </w:pPr>
            <w:r>
              <w:rPr>
                <w:rFonts w:ascii="Arial" w:eastAsia="宋体" w:hAnsi="Arial" w:cs="Arial"/>
                <w:color w:val="000000"/>
                <w:sz w:val="17"/>
                <w:szCs w:val="17"/>
              </w:rPr>
              <w:t>13 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395" w14:textId="77777777" w:rsidR="00DC2771" w:rsidRDefault="00DC2771">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11820396" w14:textId="77777777" w:rsidR="00DC2771" w:rsidRDefault="003E70A4">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11820397" w14:textId="77777777" w:rsidR="00DC2771" w:rsidRDefault="00DC2771">
            <w:pPr>
              <w:jc w:val="right"/>
              <w:rPr>
                <w:rFonts w:ascii="宋体"/>
              </w:rPr>
            </w:pPr>
          </w:p>
        </w:tc>
        <w:tc>
          <w:tcPr>
            <w:tcW w:w="0" w:type="auto"/>
            <w:shd w:val="clear" w:color="auto" w:fill="auto"/>
            <w:vAlign w:val="bottom"/>
          </w:tcPr>
          <w:p w14:paraId="11820398" w14:textId="77777777" w:rsidR="00DC2771" w:rsidRDefault="00DC2771">
            <w:pPr>
              <w:rPr>
                <w:rFonts w:ascii="宋体"/>
                <w:vanish/>
              </w:rPr>
            </w:pPr>
          </w:p>
        </w:tc>
        <w:tc>
          <w:tcPr>
            <w:tcW w:w="0" w:type="auto"/>
            <w:shd w:val="clear" w:color="auto" w:fill="auto"/>
            <w:vAlign w:val="bottom"/>
          </w:tcPr>
          <w:p w14:paraId="11820399" w14:textId="77777777" w:rsidR="00DC2771" w:rsidRDefault="00DC2771">
            <w:pPr>
              <w:rPr>
                <w:rFonts w:ascii="宋体"/>
                <w:vanish/>
              </w:rPr>
            </w:pPr>
          </w:p>
        </w:tc>
        <w:tc>
          <w:tcPr>
            <w:tcW w:w="0" w:type="auto"/>
            <w:gridSpan w:val="3"/>
            <w:shd w:val="clear" w:color="auto" w:fill="auto"/>
            <w:vAlign w:val="bottom"/>
          </w:tcPr>
          <w:p w14:paraId="1182039A" w14:textId="77777777" w:rsidR="00DC2771" w:rsidRDefault="00DC2771">
            <w:pPr>
              <w:rPr>
                <w:rFonts w:ascii="宋体"/>
                <w:vanish/>
              </w:rPr>
            </w:pPr>
          </w:p>
        </w:tc>
        <w:tc>
          <w:tcPr>
            <w:tcW w:w="0" w:type="auto"/>
            <w:gridSpan w:val="3"/>
            <w:shd w:val="clear" w:color="auto" w:fill="auto"/>
            <w:vAlign w:val="bottom"/>
          </w:tcPr>
          <w:p w14:paraId="1182039B" w14:textId="77777777" w:rsidR="00DC2771" w:rsidRDefault="00DC2771">
            <w:pPr>
              <w:rPr>
                <w:rFonts w:ascii="宋体"/>
                <w:vanish/>
              </w:rPr>
            </w:pPr>
          </w:p>
        </w:tc>
      </w:tr>
      <w:tr w:rsidR="00DC2771" w14:paraId="118203AA"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1182039D" w14:textId="77777777" w:rsidR="00DC2771" w:rsidRDefault="003E70A4">
            <w:pPr>
              <w:textAlignment w:val="bottom"/>
            </w:pPr>
            <w:r>
              <w:rPr>
                <w:rFonts w:ascii="Arial" w:eastAsia="宋体" w:hAnsi="Arial" w:cs="Arial"/>
                <w:color w:val="000000"/>
                <w:sz w:val="17"/>
                <w:szCs w:val="17"/>
              </w:rPr>
              <w:t>Ear</w:t>
            </w:r>
            <w:r>
              <w:rPr>
                <w:rFonts w:ascii="Arial" w:eastAsia="宋体" w:hAnsi="Arial" w:cs="Arial"/>
                <w:color w:val="000000"/>
                <w:sz w:val="17"/>
                <w:szCs w:val="17"/>
              </w:rPr>
              <w:t>nings (Loss) Before Interest and Taxes</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1182039E"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1182039F" w14:textId="77777777" w:rsidR="00DC2771" w:rsidRDefault="003E70A4">
            <w:pPr>
              <w:jc w:val="right"/>
              <w:textAlignment w:val="bottom"/>
            </w:pPr>
            <w:r>
              <w:rPr>
                <w:rFonts w:ascii="Arial" w:eastAsia="宋体" w:hAnsi="Arial" w:cs="Arial"/>
                <w:color w:val="000000"/>
                <w:sz w:val="17"/>
                <w:szCs w:val="17"/>
              </w:rPr>
              <w:t>(545)</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118203A0" w14:textId="77777777" w:rsidR="00DC2771" w:rsidRDefault="00DC2771">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118203A1"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118203A2" w14:textId="77777777" w:rsidR="00DC2771" w:rsidRDefault="003E70A4">
            <w:pPr>
              <w:jc w:val="right"/>
              <w:textAlignment w:val="bottom"/>
            </w:pPr>
            <w:r>
              <w:rPr>
                <w:rFonts w:ascii="Arial" w:eastAsia="宋体" w:hAnsi="Arial" w:cs="Arial"/>
                <w:color w:val="000000"/>
                <w:sz w:val="17"/>
                <w:szCs w:val="17"/>
              </w:rPr>
              <w:t>(497)</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118203A3" w14:textId="77777777" w:rsidR="00DC2771" w:rsidRDefault="00DC2771">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118203A4" w14:textId="77777777" w:rsidR="00DC2771" w:rsidRDefault="003E70A4">
            <w:pPr>
              <w:jc w:val="right"/>
              <w:textAlignment w:val="bottom"/>
            </w:pPr>
            <w:r>
              <w:rPr>
                <w:rFonts w:ascii="Arial" w:eastAsia="宋体" w:hAnsi="Arial" w:cs="Arial"/>
                <w:color w:val="000000"/>
                <w:sz w:val="17"/>
                <w:szCs w:val="17"/>
              </w:rPr>
              <w:t>-10 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118203A5" w14:textId="77777777" w:rsidR="00DC2771" w:rsidRDefault="003E70A4">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118203A6" w14:textId="77777777" w:rsidR="00DC2771" w:rsidRDefault="00DC2771">
            <w:pPr>
              <w:rPr>
                <w:rFonts w:ascii="宋体"/>
                <w:vanish/>
              </w:rPr>
            </w:pPr>
          </w:p>
        </w:tc>
        <w:tc>
          <w:tcPr>
            <w:tcW w:w="0" w:type="auto"/>
            <w:shd w:val="clear" w:color="auto" w:fill="auto"/>
            <w:vAlign w:val="bottom"/>
          </w:tcPr>
          <w:p w14:paraId="118203A7" w14:textId="77777777" w:rsidR="00DC2771" w:rsidRDefault="00DC2771">
            <w:pPr>
              <w:rPr>
                <w:rFonts w:ascii="宋体"/>
                <w:vanish/>
              </w:rPr>
            </w:pPr>
          </w:p>
        </w:tc>
        <w:tc>
          <w:tcPr>
            <w:tcW w:w="0" w:type="auto"/>
            <w:gridSpan w:val="3"/>
            <w:shd w:val="clear" w:color="auto" w:fill="auto"/>
            <w:vAlign w:val="bottom"/>
          </w:tcPr>
          <w:p w14:paraId="118203A8" w14:textId="77777777" w:rsidR="00DC2771" w:rsidRDefault="00DC2771">
            <w:pPr>
              <w:rPr>
                <w:rFonts w:ascii="宋体"/>
                <w:vanish/>
              </w:rPr>
            </w:pPr>
          </w:p>
        </w:tc>
        <w:tc>
          <w:tcPr>
            <w:tcW w:w="0" w:type="auto"/>
            <w:gridSpan w:val="3"/>
            <w:shd w:val="clear" w:color="auto" w:fill="auto"/>
            <w:vAlign w:val="bottom"/>
          </w:tcPr>
          <w:p w14:paraId="118203A9" w14:textId="77777777" w:rsidR="00DC2771" w:rsidRDefault="00DC2771">
            <w:pPr>
              <w:rPr>
                <w:rFonts w:ascii="宋体"/>
                <w:vanish/>
              </w:rPr>
            </w:pPr>
          </w:p>
        </w:tc>
      </w:tr>
    </w:tbl>
    <w:p w14:paraId="118203AB" w14:textId="77777777" w:rsidR="00DC2771" w:rsidRDefault="003E70A4">
      <w:pPr>
        <w:spacing w:before="120" w:after="120"/>
      </w:pPr>
      <w:r>
        <w:rPr>
          <w:rFonts w:ascii="Arial" w:eastAsia="宋体" w:hAnsi="Arial" w:cs="Arial"/>
          <w:color w:val="000000"/>
          <w:sz w:val="17"/>
          <w:szCs w:val="17"/>
        </w:rPr>
        <w:t>Corporate revenues primarily consist of foreign currency hedge gains and losses related to revenues generated by entities within the NIKE Brand geographic operating segments and Converse, but managed through our central foreign exchange risk management</w:t>
      </w:r>
      <w:r>
        <w:rPr>
          <w:rFonts w:ascii="Arial" w:eastAsia="宋体" w:hAnsi="Arial" w:cs="Arial"/>
          <w:color w:val="000000"/>
          <w:sz w:val="17"/>
          <w:szCs w:val="17"/>
        </w:rPr>
        <w:t xml:space="preserve"> program.</w:t>
      </w:r>
    </w:p>
    <w:p w14:paraId="118203AC" w14:textId="77777777" w:rsidR="00DC2771" w:rsidRDefault="003E70A4">
      <w:pPr>
        <w:spacing w:before="120" w:after="120"/>
      </w:pPr>
      <w:r>
        <w:rPr>
          <w:rFonts w:ascii="Arial" w:eastAsia="宋体" w:hAnsi="Arial" w:cs="Arial"/>
          <w:color w:val="000000"/>
          <w:sz w:val="17"/>
          <w:szCs w:val="17"/>
        </w:rPr>
        <w:t>The Corporate loss before interest and taxes primarily consists of unallocated general and administrative expenses, including expenses associated with centrally managed departments; depreciation and amortization related to our corporate headquart</w:t>
      </w:r>
      <w:r>
        <w:rPr>
          <w:rFonts w:ascii="Arial" w:eastAsia="宋体" w:hAnsi="Arial" w:cs="Arial"/>
          <w:color w:val="000000"/>
          <w:sz w:val="17"/>
          <w:szCs w:val="17"/>
        </w:rPr>
        <w:t xml:space="preserve">ers; unallocated insurance, benefit and compensation programs, including stock-based compensation; and certain foreign currency gains and losses. </w:t>
      </w:r>
    </w:p>
    <w:p w14:paraId="118203AD" w14:textId="77777777" w:rsidR="00DC2771" w:rsidRDefault="003E70A4">
      <w:pPr>
        <w:spacing w:before="120" w:after="120"/>
      </w:pPr>
      <w:r>
        <w:rPr>
          <w:rFonts w:ascii="Arial" w:eastAsia="宋体" w:hAnsi="Arial" w:cs="Arial"/>
          <w:color w:val="000000"/>
          <w:sz w:val="17"/>
          <w:szCs w:val="17"/>
        </w:rPr>
        <w:t>In addition to the foreign currency gains and losses recognized in Corporate revenues, foreign currency resul</w:t>
      </w:r>
      <w:r>
        <w:rPr>
          <w:rFonts w:ascii="Arial" w:eastAsia="宋体" w:hAnsi="Arial" w:cs="Arial"/>
          <w:color w:val="000000"/>
          <w:sz w:val="17"/>
          <w:szCs w:val="17"/>
        </w:rPr>
        <w:t>ts in Corporate include gains and losses resulting from the difference between actual foreign currency exchange rates and standard rates used to record non-functional currency denominated product purchases within the NIKE Brand geographic operating segment</w:t>
      </w:r>
      <w:r>
        <w:rPr>
          <w:rFonts w:ascii="Arial" w:eastAsia="宋体" w:hAnsi="Arial" w:cs="Arial"/>
          <w:color w:val="000000"/>
          <w:sz w:val="17"/>
          <w:szCs w:val="17"/>
        </w:rPr>
        <w:t>s and Converse; related foreign currency hedge results; conversion gains and losses arising from remeasurement of monetary assets and liabilities in non-functional currencies; and certain other foreign currency derivative instruments.</w:t>
      </w:r>
    </w:p>
    <w:p w14:paraId="118203AE" w14:textId="77777777" w:rsidR="00DC2771" w:rsidRDefault="003E70A4">
      <w:pPr>
        <w:spacing w:before="120"/>
      </w:pPr>
      <w:r>
        <w:rPr>
          <w:rFonts w:ascii="sans-serif" w:eastAsia="sans-serif" w:hAnsi="sans-serif" w:cs="sans-serif"/>
          <w:b/>
          <w:bCs/>
          <w:color w:val="808080"/>
          <w:sz w:val="22"/>
          <w:szCs w:val="22"/>
        </w:rPr>
        <w:t>FIRST QUARTER OF FISC</w:t>
      </w:r>
      <w:r>
        <w:rPr>
          <w:rFonts w:ascii="sans-serif" w:eastAsia="sans-serif" w:hAnsi="sans-serif" w:cs="sans-serif"/>
          <w:b/>
          <w:bCs/>
          <w:color w:val="808080"/>
          <w:sz w:val="22"/>
          <w:szCs w:val="22"/>
        </w:rPr>
        <w:t>AL 2022 COMPARED TO FIRST QUARTER OF FISCAL 2021</w:t>
      </w:r>
    </w:p>
    <w:p w14:paraId="118203AF" w14:textId="77777777" w:rsidR="00DC2771" w:rsidRDefault="003E70A4">
      <w:pPr>
        <w:spacing w:before="120" w:after="120"/>
      </w:pPr>
      <w:r>
        <w:rPr>
          <w:rFonts w:ascii="Arial" w:eastAsia="宋体" w:hAnsi="Arial" w:cs="Arial"/>
          <w:color w:val="000000"/>
          <w:sz w:val="17"/>
          <w:szCs w:val="17"/>
        </w:rPr>
        <w:t>Corporate's loss before interest and taxes increased $48 million for the first quarter of fiscal 2022, primarily due to the following:</w:t>
      </w:r>
    </w:p>
    <w:p w14:paraId="118203B0" w14:textId="77777777" w:rsidR="00DC2771" w:rsidRDefault="003E70A4">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 xml:space="preserve">an unfavorable change of $33 million, primarily due to higher operating overhead expense driven by higher wage-related costs; </w:t>
      </w:r>
    </w:p>
    <w:p w14:paraId="118203B1" w14:textId="77777777" w:rsidR="00DC2771" w:rsidRDefault="003E70A4">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an unfavorable change in net foreign currency gains and losses of $13 million related to the remeasurement of monetary assets an</w:t>
      </w:r>
      <w:r>
        <w:rPr>
          <w:rFonts w:ascii="Arial" w:eastAsia="宋体" w:hAnsi="Arial" w:cs="Arial"/>
          <w:color w:val="000000"/>
          <w:sz w:val="17"/>
          <w:szCs w:val="17"/>
        </w:rPr>
        <w:t>d liabilities denominated in non-functional currencies and the impact of certain foreign currency derivative instruments, reported as a component of consolidated Other (income) expense, net; and</w:t>
      </w:r>
    </w:p>
    <w:p w14:paraId="118203B2" w14:textId="77777777" w:rsidR="00DC2771" w:rsidRDefault="003E70A4">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an unfavorable change of $2 million related to the differenc</w:t>
      </w:r>
      <w:r>
        <w:rPr>
          <w:rFonts w:ascii="Arial" w:eastAsia="宋体" w:hAnsi="Arial" w:cs="Arial"/>
          <w:color w:val="000000"/>
          <w:sz w:val="17"/>
          <w:szCs w:val="17"/>
        </w:rPr>
        <w:t>e between actual foreign currency exchange rates and standard foreign currency exchange rates assigned to the NIKE Brand geographic operating segments and Converse, net of hedge gains and losses; these results are reported as a component of consolidated gr</w:t>
      </w:r>
      <w:r>
        <w:rPr>
          <w:rFonts w:ascii="Arial" w:eastAsia="宋体" w:hAnsi="Arial" w:cs="Arial"/>
          <w:color w:val="000000"/>
          <w:sz w:val="17"/>
          <w:szCs w:val="17"/>
        </w:rPr>
        <w:t>oss margin.</w:t>
      </w:r>
    </w:p>
    <w:p w14:paraId="118203B3" w14:textId="77777777" w:rsidR="00DC2771" w:rsidRDefault="003E70A4">
      <w:pPr>
        <w:spacing w:before="300" w:after="120"/>
      </w:pPr>
      <w:r>
        <w:rPr>
          <w:rFonts w:ascii="sans-serif" w:eastAsia="sans-serif" w:hAnsi="sans-serif" w:cs="sans-serif"/>
          <w:b/>
          <w:bCs/>
          <w:color w:val="E87722"/>
          <w:sz w:val="36"/>
          <w:szCs w:val="36"/>
        </w:rPr>
        <w:t>FOREIGN CURRENCY EXPOSURES AND HEDGING PRACTICES</w:t>
      </w:r>
    </w:p>
    <w:p w14:paraId="118203B4" w14:textId="77777777" w:rsidR="00DC2771" w:rsidRDefault="003E70A4">
      <w:pPr>
        <w:spacing w:before="240" w:after="120"/>
      </w:pPr>
      <w:r>
        <w:rPr>
          <w:rFonts w:ascii="sans-serif" w:eastAsia="sans-serif" w:hAnsi="sans-serif" w:cs="sans-serif"/>
          <w:b/>
          <w:bCs/>
          <w:color w:val="000000"/>
          <w:sz w:val="28"/>
          <w:szCs w:val="28"/>
        </w:rPr>
        <w:t>OVERVIEW</w:t>
      </w:r>
    </w:p>
    <w:p w14:paraId="118203B5" w14:textId="77777777" w:rsidR="00DC2771" w:rsidRDefault="003E70A4">
      <w:pPr>
        <w:spacing w:before="120" w:after="120"/>
      </w:pPr>
      <w:r>
        <w:rPr>
          <w:rFonts w:ascii="Arial" w:eastAsia="宋体" w:hAnsi="Arial" w:cs="Arial"/>
          <w:color w:val="000000"/>
          <w:sz w:val="17"/>
          <w:szCs w:val="17"/>
        </w:rPr>
        <w:t>As a global company with significant operations outside the United States, in the normal course of business we are exposed to risk arising from changes in currency exchange rates. Our pr</w:t>
      </w:r>
      <w:r>
        <w:rPr>
          <w:rFonts w:ascii="Arial" w:eastAsia="宋体" w:hAnsi="Arial" w:cs="Arial"/>
          <w:color w:val="000000"/>
          <w:sz w:val="17"/>
          <w:szCs w:val="17"/>
        </w:rPr>
        <w:t>imary foreign currency exposures arise from the recording of transactions denominated in non-functional currencies and the translation of foreign currency denominated results of operations, financial position and cash flows into U.S. Dollars.</w:t>
      </w:r>
    </w:p>
    <w:p w14:paraId="118203B6" w14:textId="77777777" w:rsidR="00DC2771" w:rsidRDefault="003E70A4">
      <w:pPr>
        <w:spacing w:before="120" w:after="120"/>
      </w:pPr>
      <w:r>
        <w:rPr>
          <w:rFonts w:ascii="Arial" w:eastAsia="宋体" w:hAnsi="Arial" w:cs="Arial"/>
          <w:color w:val="000000"/>
          <w:sz w:val="17"/>
          <w:szCs w:val="17"/>
        </w:rPr>
        <w:t>Our foreign e</w:t>
      </w:r>
      <w:r>
        <w:rPr>
          <w:rFonts w:ascii="Arial" w:eastAsia="宋体" w:hAnsi="Arial" w:cs="Arial"/>
          <w:color w:val="000000"/>
          <w:sz w:val="17"/>
          <w:szCs w:val="17"/>
        </w:rPr>
        <w:t>xchange risk management program is intended to lessen both the positive and negative effects of currency fluctuations on our consolidated results of operations, financial position and cash flows. We manage global foreign exchange risk centrally on a portfo</w:t>
      </w:r>
      <w:r>
        <w:rPr>
          <w:rFonts w:ascii="Arial" w:eastAsia="宋体" w:hAnsi="Arial" w:cs="Arial"/>
          <w:color w:val="000000"/>
          <w:sz w:val="17"/>
          <w:szCs w:val="17"/>
        </w:rPr>
        <w:t xml:space="preserve">lio basis to address those risks material to NIKE, Inc. Our hedging policy is designed to partially or entirely offset the impact of exchange rate changes on the underlying net exposures being hedged. Where exposures are hedged, our program has the effect </w:t>
      </w:r>
      <w:r>
        <w:rPr>
          <w:rFonts w:ascii="Arial" w:eastAsia="宋体" w:hAnsi="Arial" w:cs="Arial"/>
          <w:color w:val="000000"/>
          <w:sz w:val="17"/>
          <w:szCs w:val="17"/>
        </w:rPr>
        <w:t>of delaying the impact of exchange rate movements on our Unaudited Condensed Consolidated Financial Statements; the length of the delay is dependent upon hedge horizons. We do not hold or issue derivative instruments for trading or speculative purposes. As</w:t>
      </w:r>
      <w:r>
        <w:rPr>
          <w:rFonts w:ascii="Arial" w:eastAsia="宋体" w:hAnsi="Arial" w:cs="Arial"/>
          <w:color w:val="000000"/>
          <w:sz w:val="17"/>
          <w:szCs w:val="17"/>
        </w:rPr>
        <w:t xml:space="preserve"> of and for the three months ended August 31, 2021, there have been no material changes to the Company's hedging program or strategy from what was disclosed within the Annual Report on Form 10-K. </w:t>
      </w:r>
    </w:p>
    <w:p w14:paraId="118203B7" w14:textId="77777777" w:rsidR="00DC2771" w:rsidRDefault="003E70A4">
      <w:pPr>
        <w:spacing w:before="120" w:after="120"/>
      </w:pPr>
      <w:r>
        <w:rPr>
          <w:rFonts w:ascii="Arial" w:eastAsia="宋体" w:hAnsi="Arial" w:cs="Arial"/>
          <w:color w:val="000000"/>
          <w:sz w:val="17"/>
          <w:szCs w:val="17"/>
        </w:rPr>
        <w:t>Refer to Note 4 — Fair Value Measurements and Note 8 — Risk</w:t>
      </w:r>
      <w:r>
        <w:rPr>
          <w:rFonts w:ascii="Arial" w:eastAsia="宋体" w:hAnsi="Arial" w:cs="Arial"/>
          <w:color w:val="000000"/>
          <w:sz w:val="17"/>
          <w:szCs w:val="17"/>
        </w:rPr>
        <w:t xml:space="preserve"> Management and Derivatives in the accompanying Notes to the Unaudited Condensed Consolidated Financial Statements for additional description of outstanding derivatives at each reported period end. For additional information about our Foreign Currency Expo</w:t>
      </w:r>
      <w:r>
        <w:rPr>
          <w:rFonts w:ascii="Arial" w:eastAsia="宋体" w:hAnsi="Arial" w:cs="Arial"/>
          <w:color w:val="000000"/>
          <w:sz w:val="17"/>
          <w:szCs w:val="17"/>
        </w:rPr>
        <w:t>sures and Hedging Practices refer to Part II, Item 7. Management's Discussion and Analysis of Financial Condition and Results of Operations of our Annual Report on Form 10-K for the fiscal year ended May 31, 2021.</w:t>
      </w:r>
    </w:p>
    <w:p w14:paraId="118203B8" w14:textId="77777777" w:rsidR="00DC2771" w:rsidRDefault="003E70A4">
      <w:pPr>
        <w:spacing w:before="120" w:after="120"/>
        <w:jc w:val="right"/>
      </w:pPr>
      <w:r>
        <w:rPr>
          <w:rFonts w:ascii="Arial" w:eastAsia="宋体" w:hAnsi="Arial" w:cs="Arial"/>
          <w:color w:val="E87722"/>
          <w:sz w:val="17"/>
          <w:szCs w:val="17"/>
        </w:rPr>
        <w:t>33</w:t>
      </w:r>
    </w:p>
    <w:p w14:paraId="118203B9" w14:textId="77777777" w:rsidR="00DC2771" w:rsidRDefault="003E70A4">
      <w:r>
        <w:pict w14:anchorId="11820511">
          <v:rect id="_x0000_i1059" style="width:415.3pt;height:1.5pt" o:hralign="center" o:hrstd="t" o:hr="t" fillcolor="#a0a0a0" stroked="f"/>
        </w:pict>
      </w:r>
    </w:p>
    <w:p w14:paraId="118203BA" w14:textId="77777777" w:rsidR="00DC2771" w:rsidRDefault="00DC2771"/>
    <w:p w14:paraId="118203BB" w14:textId="77777777" w:rsidR="00DC2771" w:rsidRDefault="003E70A4">
      <w:hyperlink r:id="rId102" w:anchor="if5aa7c02c875406eb9e162b54bd86112_7" w:history="1">
        <w:r>
          <w:rPr>
            <w:rStyle w:val="a5"/>
            <w:rFonts w:ascii="sans-serif" w:eastAsia="sans-serif" w:hAnsi="sans-serif" w:cs="sans-serif"/>
            <w:sz w:val="17"/>
            <w:szCs w:val="17"/>
          </w:rPr>
          <w:t>Table of Contents</w:t>
        </w:r>
      </w:hyperlink>
    </w:p>
    <w:p w14:paraId="118203BC" w14:textId="77777777" w:rsidR="00DC2771" w:rsidRDefault="00DC2771"/>
    <w:p w14:paraId="118203BD" w14:textId="77777777" w:rsidR="00DC2771" w:rsidRDefault="003E70A4">
      <w:pPr>
        <w:spacing w:before="240" w:after="120"/>
      </w:pPr>
      <w:r>
        <w:rPr>
          <w:rFonts w:ascii="sans-serif" w:eastAsia="sans-serif" w:hAnsi="sans-serif" w:cs="sans-serif"/>
          <w:b/>
          <w:bCs/>
          <w:color w:val="000000"/>
          <w:sz w:val="28"/>
          <w:szCs w:val="28"/>
        </w:rPr>
        <w:t>TRANSACTIONAL EXPOSURES</w:t>
      </w:r>
    </w:p>
    <w:p w14:paraId="118203BE" w14:textId="77777777" w:rsidR="00DC2771" w:rsidRDefault="003E70A4">
      <w:pPr>
        <w:spacing w:before="120" w:after="120"/>
      </w:pPr>
      <w:r>
        <w:rPr>
          <w:rFonts w:ascii="Arial" w:eastAsia="宋体" w:hAnsi="Arial" w:cs="Arial"/>
          <w:color w:val="000000"/>
          <w:sz w:val="17"/>
          <w:szCs w:val="17"/>
        </w:rPr>
        <w:t xml:space="preserve">We conduct business in various currencies and have transactions which subject us to </w:t>
      </w:r>
      <w:r>
        <w:rPr>
          <w:rFonts w:ascii="Arial" w:eastAsia="宋体" w:hAnsi="Arial" w:cs="Arial"/>
          <w:color w:val="000000"/>
          <w:sz w:val="17"/>
          <w:szCs w:val="17"/>
        </w:rPr>
        <w:t>foreign currency risk. Our most significant transactional foreign currency exposures are:</w:t>
      </w:r>
    </w:p>
    <w:p w14:paraId="118203BF" w14:textId="77777777" w:rsidR="00DC2771" w:rsidRDefault="003E70A4">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Product Costs — Product purchases denominated in currencies other than the functional currency of the transacting entity and factory input costs from the foreign cur</w:t>
      </w:r>
      <w:r>
        <w:rPr>
          <w:rFonts w:ascii="Arial" w:eastAsia="宋体" w:hAnsi="Arial" w:cs="Arial"/>
          <w:color w:val="000000"/>
          <w:sz w:val="17"/>
          <w:szCs w:val="17"/>
        </w:rPr>
        <w:t>rency adjustments program with certain factories.</w:t>
      </w:r>
    </w:p>
    <w:p w14:paraId="118203C0" w14:textId="77777777" w:rsidR="00DC2771" w:rsidRDefault="003E70A4">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Non-Functional Currency Denominated External Sales — A portion of our NIKE Brand and Converse revenues associated with European operations are earned in currencies other than the Euro (e.g., the British Po</w:t>
      </w:r>
      <w:r>
        <w:rPr>
          <w:rFonts w:ascii="Arial" w:eastAsia="宋体" w:hAnsi="Arial" w:cs="Arial"/>
          <w:color w:val="000000"/>
          <w:sz w:val="17"/>
          <w:szCs w:val="17"/>
        </w:rPr>
        <w:t>und) but are recognized at a subsidiary that uses the Euro as its functional currency. These sales generate a foreign currency exposure.</w:t>
      </w:r>
    </w:p>
    <w:p w14:paraId="118203C1" w14:textId="77777777" w:rsidR="00DC2771" w:rsidRDefault="003E70A4">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 xml:space="preserve">Other Costs — Non-functional currency denominated costs, such as endorsement contracts, also generate foreign currency risk, though to a lesser extent. </w:t>
      </w:r>
    </w:p>
    <w:p w14:paraId="118203C2" w14:textId="77777777" w:rsidR="00DC2771" w:rsidRDefault="003E70A4">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Non-Functional Currency Denominated Monetary Assets and Liabilities — Our global subsidiaries have var</w:t>
      </w:r>
      <w:r>
        <w:rPr>
          <w:rFonts w:ascii="Arial" w:eastAsia="宋体" w:hAnsi="Arial" w:cs="Arial"/>
          <w:color w:val="000000"/>
          <w:sz w:val="17"/>
          <w:szCs w:val="17"/>
        </w:rPr>
        <w:t>ious monetary assets and liabilities, primarily receivables and payables, including intercompany receivables and payables, denominated in currencies other than their functional currencies. These balance sheet items are subject to remeasurement which may cr</w:t>
      </w:r>
      <w:r>
        <w:rPr>
          <w:rFonts w:ascii="Arial" w:eastAsia="宋体" w:hAnsi="Arial" w:cs="Arial"/>
          <w:color w:val="000000"/>
          <w:sz w:val="17"/>
          <w:szCs w:val="17"/>
        </w:rPr>
        <w:t>eate fluctuations in Other (income) expense, net within our consolidated results of operations.</w:t>
      </w:r>
    </w:p>
    <w:p w14:paraId="118203C3" w14:textId="77777777" w:rsidR="00DC2771" w:rsidRDefault="003E70A4">
      <w:pPr>
        <w:spacing w:before="120"/>
      </w:pPr>
      <w:r>
        <w:rPr>
          <w:rFonts w:ascii="sans-serif" w:eastAsia="sans-serif" w:hAnsi="sans-serif" w:cs="sans-serif"/>
          <w:b/>
          <w:bCs/>
          <w:color w:val="808080"/>
          <w:sz w:val="22"/>
          <w:szCs w:val="22"/>
        </w:rPr>
        <w:t>MANAGING TRANSACTIONAL EXPOSURES</w:t>
      </w:r>
    </w:p>
    <w:p w14:paraId="118203C4" w14:textId="77777777" w:rsidR="00DC2771" w:rsidRDefault="003E70A4">
      <w:pPr>
        <w:spacing w:after="120"/>
      </w:pPr>
      <w:r>
        <w:rPr>
          <w:rFonts w:ascii="Arial" w:eastAsia="宋体" w:hAnsi="Arial" w:cs="Arial"/>
          <w:color w:val="000000"/>
          <w:sz w:val="17"/>
          <w:szCs w:val="17"/>
        </w:rPr>
        <w:t>Transactional exposures are managed on a portfolio basis within our foreign currency risk management program. We manage these e</w:t>
      </w:r>
      <w:r>
        <w:rPr>
          <w:rFonts w:ascii="Arial" w:eastAsia="宋体" w:hAnsi="Arial" w:cs="Arial"/>
          <w:color w:val="000000"/>
          <w:sz w:val="17"/>
          <w:szCs w:val="17"/>
        </w:rPr>
        <w:t>xposures by taking advantage of natural offsets and currency correlations that exist within the portfolio and may also elect to use currency forward and option contracts to hedge the remaining effect of exchange rate fluctuations on probable forecasted fut</w:t>
      </w:r>
      <w:r>
        <w:rPr>
          <w:rFonts w:ascii="Arial" w:eastAsia="宋体" w:hAnsi="Arial" w:cs="Arial"/>
          <w:color w:val="000000"/>
          <w:sz w:val="17"/>
          <w:szCs w:val="17"/>
        </w:rPr>
        <w:t>ure cash flows, including certain product cost exposures, non-functional currency denominated external sales and other costs described above. Generally, these are accounted for as cash flow hedges, except for hedges of the embedded derivative components of</w:t>
      </w:r>
      <w:r>
        <w:rPr>
          <w:rFonts w:ascii="Arial" w:eastAsia="宋体" w:hAnsi="Arial" w:cs="Arial"/>
          <w:color w:val="000000"/>
          <w:sz w:val="17"/>
          <w:szCs w:val="17"/>
        </w:rPr>
        <w:t xml:space="preserve"> the product cost exposures and other contractual agreements.</w:t>
      </w:r>
    </w:p>
    <w:p w14:paraId="118203C5" w14:textId="77777777" w:rsidR="00DC2771" w:rsidRDefault="003E70A4">
      <w:pPr>
        <w:spacing w:before="120" w:after="120"/>
      </w:pPr>
      <w:r>
        <w:rPr>
          <w:rFonts w:ascii="Arial" w:eastAsia="宋体" w:hAnsi="Arial" w:cs="Arial"/>
          <w:color w:val="000000"/>
          <w:sz w:val="17"/>
          <w:szCs w:val="17"/>
        </w:rPr>
        <w:t>Certain currency forward contracts used to manage the foreign exchange exposure of non-functional currency denominated monetary assets and liabilities subject to remeasurement and embedded deriv</w:t>
      </w:r>
      <w:r>
        <w:rPr>
          <w:rFonts w:ascii="Arial" w:eastAsia="宋体" w:hAnsi="Arial" w:cs="Arial"/>
          <w:color w:val="000000"/>
          <w:sz w:val="17"/>
          <w:szCs w:val="17"/>
        </w:rPr>
        <w:t xml:space="preserve">ative contracts are not formally designated as hedging instruments and are recognized in Other (income) expense, net. </w:t>
      </w:r>
    </w:p>
    <w:p w14:paraId="118203C6" w14:textId="77777777" w:rsidR="00DC2771" w:rsidRDefault="003E70A4">
      <w:pPr>
        <w:spacing w:before="240" w:after="120"/>
      </w:pPr>
      <w:r>
        <w:rPr>
          <w:rFonts w:ascii="sans-serif" w:eastAsia="sans-serif" w:hAnsi="sans-serif" w:cs="sans-serif"/>
          <w:b/>
          <w:bCs/>
          <w:color w:val="000000"/>
          <w:sz w:val="28"/>
          <w:szCs w:val="28"/>
        </w:rPr>
        <w:t>TRANSLATIONAL EXPOSURES</w:t>
      </w:r>
    </w:p>
    <w:p w14:paraId="118203C7" w14:textId="77777777" w:rsidR="00DC2771" w:rsidRDefault="003E70A4">
      <w:pPr>
        <w:spacing w:before="120" w:after="120"/>
      </w:pPr>
      <w:r>
        <w:rPr>
          <w:rFonts w:ascii="Arial" w:eastAsia="宋体" w:hAnsi="Arial" w:cs="Arial"/>
          <w:color w:val="000000"/>
          <w:sz w:val="17"/>
          <w:szCs w:val="17"/>
        </w:rPr>
        <w:t>Many of our foreign subsidiaries operate in functional currencies other than the U.S. Dollar. Fluctuations in cur</w:t>
      </w:r>
      <w:r>
        <w:rPr>
          <w:rFonts w:ascii="Arial" w:eastAsia="宋体" w:hAnsi="Arial" w:cs="Arial"/>
          <w:color w:val="000000"/>
          <w:sz w:val="17"/>
          <w:szCs w:val="17"/>
        </w:rPr>
        <w:t>rency exchange rates create volatility in our reported results as we are required to translate the balance sheets, operational results and cash flows of these subsidiaries into U.S. Dollars for consolidated reporting. The translation of foreign subsidiarie</w:t>
      </w:r>
      <w:r>
        <w:rPr>
          <w:rFonts w:ascii="Arial" w:eastAsia="宋体" w:hAnsi="Arial" w:cs="Arial"/>
          <w:color w:val="000000"/>
          <w:sz w:val="17"/>
          <w:szCs w:val="17"/>
        </w:rPr>
        <w:t>s' non-U.S. Dollar denominated balance sheets into U.S. Dollars for consolidated reporting results in a cumulative translation adjustment to Accumulated other comprehensive income (loss) within Shareholders' equity. The impact of foreign exchange rate fluc</w:t>
      </w:r>
      <w:r>
        <w:rPr>
          <w:rFonts w:ascii="Arial" w:eastAsia="宋体" w:hAnsi="Arial" w:cs="Arial"/>
          <w:color w:val="000000"/>
          <w:sz w:val="17"/>
          <w:szCs w:val="17"/>
        </w:rPr>
        <w:t xml:space="preserve">tuations on the translation of our consolidated Revenues was a benefit of approximately $382 million for the three months ended August 31, 2021 and a detriment of approximately $111 million for the three months ended August 31, 2020. The impact of foreign </w:t>
      </w:r>
      <w:r>
        <w:rPr>
          <w:rFonts w:ascii="Arial" w:eastAsia="宋体" w:hAnsi="Arial" w:cs="Arial"/>
          <w:color w:val="000000"/>
          <w:sz w:val="17"/>
          <w:szCs w:val="17"/>
        </w:rPr>
        <w:t>exchange rate fluctuations on the translation of our</w:t>
      </w:r>
      <w:r>
        <w:rPr>
          <w:rFonts w:ascii="Arial" w:eastAsia="宋体" w:hAnsi="Arial" w:cs="Arial"/>
          <w:i/>
          <w:iCs/>
          <w:color w:val="000000"/>
          <w:sz w:val="17"/>
          <w:szCs w:val="17"/>
        </w:rPr>
        <w:t xml:space="preserve"> </w:t>
      </w:r>
      <w:r>
        <w:rPr>
          <w:rFonts w:ascii="Arial" w:eastAsia="宋体" w:hAnsi="Arial" w:cs="Arial"/>
          <w:color w:val="000000"/>
          <w:sz w:val="17"/>
          <w:szCs w:val="17"/>
        </w:rPr>
        <w:t>Income before income taxes was a benefit of approximately $117 million for the three months ended August 31, 2021 and a detriment of approximately $29 million for the three months ended August 31, 2020.</w:t>
      </w:r>
    </w:p>
    <w:p w14:paraId="118203C8" w14:textId="77777777" w:rsidR="00DC2771" w:rsidRDefault="003E70A4">
      <w:pPr>
        <w:spacing w:before="120" w:after="120"/>
      </w:pPr>
      <w:r>
        <w:rPr>
          <w:rFonts w:ascii="Arial" w:eastAsia="宋体" w:hAnsi="Arial" w:cs="Arial"/>
          <w:color w:val="000000"/>
          <w:sz w:val="17"/>
          <w:szCs w:val="17"/>
        </w:rPr>
        <w:t>Management generally identifies hyper-inflationary markets as those markets whose cumulative inflation rate over a three-year period exceeds 100%. Management has concluded our Argentina subsidiary within our APLA operating segment is operating in a hyper-i</w:t>
      </w:r>
      <w:r>
        <w:rPr>
          <w:rFonts w:ascii="Arial" w:eastAsia="宋体" w:hAnsi="Arial" w:cs="Arial"/>
          <w:color w:val="000000"/>
          <w:sz w:val="17"/>
          <w:szCs w:val="17"/>
        </w:rPr>
        <w:t>nflationary market. As a result, beginning in the second quarter of fiscal 2019, the functional currency of our Argentina subsidiary changed from the local currency to the U.S. Dollar. As of and for the three months ended August 31, 2021, this change did n</w:t>
      </w:r>
      <w:r>
        <w:rPr>
          <w:rFonts w:ascii="Arial" w:eastAsia="宋体" w:hAnsi="Arial" w:cs="Arial"/>
          <w:color w:val="000000"/>
          <w:sz w:val="17"/>
          <w:szCs w:val="17"/>
        </w:rPr>
        <w:t>ot have a material impact on our results of operations or financial condition and we do not anticipate it will have a material impact in future periods based on current rates.</w:t>
      </w:r>
    </w:p>
    <w:p w14:paraId="118203C9" w14:textId="77777777" w:rsidR="00DC2771" w:rsidRDefault="003E70A4">
      <w:pPr>
        <w:spacing w:before="120"/>
      </w:pPr>
      <w:r>
        <w:rPr>
          <w:rFonts w:ascii="sans-serif" w:eastAsia="sans-serif" w:hAnsi="sans-serif" w:cs="sans-serif"/>
          <w:b/>
          <w:bCs/>
          <w:color w:val="808080"/>
          <w:sz w:val="22"/>
          <w:szCs w:val="22"/>
        </w:rPr>
        <w:t>MANAGING TRANSLATIONAL EXPOSURES</w:t>
      </w:r>
    </w:p>
    <w:p w14:paraId="118203CA" w14:textId="77777777" w:rsidR="00DC2771" w:rsidRDefault="003E70A4">
      <w:pPr>
        <w:spacing w:before="120" w:after="120"/>
      </w:pPr>
      <w:r>
        <w:rPr>
          <w:rFonts w:ascii="Arial" w:eastAsia="宋体" w:hAnsi="Arial" w:cs="Arial"/>
          <w:color w:val="000000"/>
          <w:sz w:val="17"/>
          <w:szCs w:val="17"/>
        </w:rPr>
        <w:t>To minimize the impact of translating foreign c</w:t>
      </w:r>
      <w:r>
        <w:rPr>
          <w:rFonts w:ascii="Arial" w:eastAsia="宋体" w:hAnsi="Arial" w:cs="Arial"/>
          <w:color w:val="000000"/>
          <w:sz w:val="17"/>
          <w:szCs w:val="17"/>
        </w:rPr>
        <w:t>urrency denominated revenues and expenses into U.S. Dollars for consolidated reporting, certain foreign subsidiaries use excess cash to purchase U.S. Dollar denominated available-for-sale investments. The variable future cash flows associated with the purc</w:t>
      </w:r>
      <w:r>
        <w:rPr>
          <w:rFonts w:ascii="Arial" w:eastAsia="宋体" w:hAnsi="Arial" w:cs="Arial"/>
          <w:color w:val="000000"/>
          <w:sz w:val="17"/>
          <w:szCs w:val="17"/>
        </w:rPr>
        <w:t>hase and subsequent sale of these U.S. Dollar denominated investments at non-U.S. Dollar functional currency subsidiaries creates a foreign currency exposure that qualifies for hedge accounting under U.S. GAAP. We utilize forward contracts and/or options t</w:t>
      </w:r>
      <w:r>
        <w:rPr>
          <w:rFonts w:ascii="Arial" w:eastAsia="宋体" w:hAnsi="Arial" w:cs="Arial"/>
          <w:color w:val="000000"/>
          <w:sz w:val="17"/>
          <w:szCs w:val="17"/>
        </w:rPr>
        <w:t>o mitigate the variability of the forecasted future purchases and sales of these U.S. Dollar investments. The combination of the purchase and sale of the U.S. Dollar investment and the hedging instrument has the effect of partially offsetting the year-over</w:t>
      </w:r>
      <w:r>
        <w:rPr>
          <w:rFonts w:ascii="Arial" w:eastAsia="宋体" w:hAnsi="Arial" w:cs="Arial"/>
          <w:color w:val="000000"/>
          <w:sz w:val="17"/>
          <w:szCs w:val="17"/>
        </w:rPr>
        <w:t xml:space="preserve">-year foreign currency translation impact on net earnings in the period the investments are sold. Hedges of the purchase of U.S. Dollar denominated available-for-sale investments are accounted for as cash flow hedges. </w:t>
      </w:r>
    </w:p>
    <w:p w14:paraId="118203CB" w14:textId="77777777" w:rsidR="00DC2771" w:rsidRDefault="003E70A4">
      <w:pPr>
        <w:spacing w:before="120" w:after="120"/>
      </w:pPr>
      <w:r>
        <w:rPr>
          <w:rFonts w:ascii="Arial" w:eastAsia="宋体" w:hAnsi="Arial" w:cs="Arial"/>
          <w:color w:val="000000"/>
          <w:sz w:val="17"/>
          <w:szCs w:val="17"/>
        </w:rPr>
        <w:t>We estimate the combination of transl</w:t>
      </w:r>
      <w:r>
        <w:rPr>
          <w:rFonts w:ascii="Arial" w:eastAsia="宋体" w:hAnsi="Arial" w:cs="Arial"/>
          <w:color w:val="000000"/>
          <w:sz w:val="17"/>
          <w:szCs w:val="17"/>
        </w:rPr>
        <w:t>ation of foreign currency-denominated profits from our international businesses and the year-over-year change in foreign currency related gains and losses included in Other (income) expense, net had a favorable impact of approximately $104 million on our I</w:t>
      </w:r>
      <w:r>
        <w:rPr>
          <w:rFonts w:ascii="Arial" w:eastAsia="宋体" w:hAnsi="Arial" w:cs="Arial"/>
          <w:color w:val="000000"/>
          <w:sz w:val="17"/>
          <w:szCs w:val="17"/>
        </w:rPr>
        <w:t>ncome before income taxes for the three months ended August 31, 2021.</w:t>
      </w:r>
    </w:p>
    <w:p w14:paraId="118203CC" w14:textId="77777777" w:rsidR="00DC2771" w:rsidRDefault="003E70A4">
      <w:pPr>
        <w:spacing w:before="120" w:after="120"/>
      </w:pPr>
      <w:r>
        <w:rPr>
          <w:rFonts w:ascii="Arial" w:eastAsia="宋体" w:hAnsi="Arial" w:cs="Arial"/>
          <w:color w:val="E87722"/>
          <w:sz w:val="17"/>
          <w:szCs w:val="17"/>
        </w:rPr>
        <w:t>34</w:t>
      </w:r>
      <w:r>
        <w:rPr>
          <w:rFonts w:ascii="sans-serif" w:eastAsia="sans-serif" w:hAnsi="sans-serif" w:cs="sans-serif"/>
          <w:color w:val="000000"/>
          <w:sz w:val="17"/>
          <w:szCs w:val="17"/>
        </w:rPr>
        <w:t xml:space="preserve"> </w:t>
      </w:r>
    </w:p>
    <w:p w14:paraId="118203CD" w14:textId="77777777" w:rsidR="00DC2771" w:rsidRDefault="003E70A4">
      <w:r>
        <w:pict w14:anchorId="11820512">
          <v:rect id="_x0000_i1060" style="width:415.3pt;height:1.5pt" o:hralign="center" o:hrstd="t" o:hr="t" fillcolor="#a0a0a0" stroked="f"/>
        </w:pict>
      </w:r>
    </w:p>
    <w:p w14:paraId="118203CE" w14:textId="77777777" w:rsidR="00DC2771" w:rsidRDefault="00DC2771"/>
    <w:p w14:paraId="118203CF" w14:textId="77777777" w:rsidR="00DC2771" w:rsidRDefault="003E70A4">
      <w:hyperlink r:id="rId103" w:anchor="if5aa7c02c875406eb9e162b54bd86112_7" w:history="1">
        <w:r>
          <w:rPr>
            <w:rStyle w:val="a5"/>
            <w:rFonts w:ascii="sans-serif" w:eastAsia="sans-serif" w:hAnsi="sans-serif" w:cs="sans-serif"/>
            <w:sz w:val="17"/>
            <w:szCs w:val="17"/>
          </w:rPr>
          <w:t>Table of Contents</w:t>
        </w:r>
      </w:hyperlink>
    </w:p>
    <w:p w14:paraId="118203D0" w14:textId="77777777" w:rsidR="00DC2771" w:rsidRDefault="00DC2771"/>
    <w:p w14:paraId="118203D1" w14:textId="77777777" w:rsidR="00DC2771" w:rsidRDefault="003E70A4">
      <w:pPr>
        <w:spacing w:before="300" w:after="120"/>
      </w:pPr>
      <w:r>
        <w:rPr>
          <w:rFonts w:ascii="sans-serif" w:eastAsia="sans-serif" w:hAnsi="sans-serif" w:cs="sans-serif"/>
          <w:b/>
          <w:bCs/>
          <w:color w:val="E87722"/>
          <w:sz w:val="36"/>
          <w:szCs w:val="36"/>
        </w:rPr>
        <w:t>LIQUIDITY AND CAPITAL RESOURCES</w:t>
      </w:r>
    </w:p>
    <w:p w14:paraId="118203D2" w14:textId="77777777" w:rsidR="00DC2771" w:rsidRDefault="003E70A4">
      <w:pPr>
        <w:spacing w:before="240" w:after="120"/>
      </w:pPr>
      <w:r>
        <w:rPr>
          <w:rFonts w:ascii="sans-serif" w:eastAsia="sans-serif" w:hAnsi="sans-serif" w:cs="sans-serif"/>
          <w:b/>
          <w:bCs/>
          <w:color w:val="000000"/>
          <w:sz w:val="28"/>
          <w:szCs w:val="28"/>
        </w:rPr>
        <w:t>CASH FLOW ACTIVITY</w:t>
      </w:r>
    </w:p>
    <w:p w14:paraId="118203D3" w14:textId="77777777" w:rsidR="00DC2771" w:rsidRDefault="003E70A4">
      <w:pPr>
        <w:spacing w:before="120" w:after="120"/>
      </w:pPr>
      <w:r>
        <w:rPr>
          <w:rFonts w:ascii="Arial" w:eastAsia="宋体" w:hAnsi="Arial" w:cs="Arial"/>
          <w:color w:val="000000"/>
          <w:sz w:val="17"/>
          <w:szCs w:val="17"/>
        </w:rPr>
        <w:t>Cash provided (used) by operations was an inflow of $1,111 million for the first three months of fiscal 2022, compared to $882 million for the first three months of fiscal 2021. Net income, adjusted for no</w:t>
      </w:r>
      <w:r>
        <w:rPr>
          <w:rFonts w:ascii="Arial" w:eastAsia="宋体" w:hAnsi="Arial" w:cs="Arial"/>
          <w:color w:val="000000"/>
          <w:sz w:val="17"/>
          <w:szCs w:val="17"/>
        </w:rPr>
        <w:t xml:space="preserve">n-cash items, generated $2,076 million of operating cash inflow for the first three months of fiscal 2022, compared to $1,606 million for the first three months of fiscal 2021. The net change in working capital and other assets and liabilities resulted in </w:t>
      </w:r>
      <w:r>
        <w:rPr>
          <w:rFonts w:ascii="Arial" w:eastAsia="宋体" w:hAnsi="Arial" w:cs="Arial"/>
          <w:color w:val="000000"/>
          <w:sz w:val="17"/>
          <w:szCs w:val="17"/>
        </w:rPr>
        <w:t>a decrease to Cash provided (used) by operations</w:t>
      </w:r>
      <w:r>
        <w:rPr>
          <w:rFonts w:ascii="Arial" w:eastAsia="宋体" w:hAnsi="Arial" w:cs="Arial"/>
          <w:i/>
          <w:iCs/>
          <w:color w:val="000000"/>
          <w:sz w:val="17"/>
          <w:szCs w:val="17"/>
        </w:rPr>
        <w:t xml:space="preserve"> </w:t>
      </w:r>
      <w:r>
        <w:rPr>
          <w:rFonts w:ascii="Arial" w:eastAsia="宋体" w:hAnsi="Arial" w:cs="Arial"/>
          <w:color w:val="000000"/>
          <w:sz w:val="17"/>
          <w:szCs w:val="17"/>
        </w:rPr>
        <w:t>of $965 million for the first three months of fiscal 2022 compared to a decrease of $724 million for the first three months of fiscal 2021. The net change in working capital compared to the prior year was dr</w:t>
      </w:r>
      <w:r>
        <w:rPr>
          <w:rFonts w:ascii="Arial" w:eastAsia="宋体" w:hAnsi="Arial" w:cs="Arial"/>
          <w:color w:val="000000"/>
          <w:sz w:val="17"/>
          <w:szCs w:val="17"/>
        </w:rPr>
        <w:t>iven by changes in Accounts payable and Inventories for the first three months of fiscal 2022, in part due to supply chain constraints which caused higher levels of in-transit inventory. This activity was partially offset by a $1,026 million change in Acco</w:t>
      </w:r>
      <w:r>
        <w:rPr>
          <w:rFonts w:ascii="Arial" w:eastAsia="宋体" w:hAnsi="Arial" w:cs="Arial"/>
          <w:color w:val="000000"/>
          <w:sz w:val="17"/>
          <w:szCs w:val="17"/>
        </w:rPr>
        <w:t xml:space="preserve">unts receivable, primarily due to the timing of marketplace recovery from store closures and resumption of wholesale shipments in the prior year due to COVID-19. </w:t>
      </w:r>
    </w:p>
    <w:p w14:paraId="118203D4" w14:textId="77777777" w:rsidR="00DC2771" w:rsidRDefault="003E70A4">
      <w:pPr>
        <w:spacing w:before="120" w:after="120"/>
      </w:pPr>
      <w:r>
        <w:rPr>
          <w:rFonts w:ascii="Arial" w:eastAsia="宋体" w:hAnsi="Arial" w:cs="Arial"/>
          <w:color w:val="000000"/>
          <w:sz w:val="17"/>
          <w:szCs w:val="17"/>
        </w:rPr>
        <w:t>Cash provided (used) by investing activities was an inflow of $501 million for the first thre</w:t>
      </w:r>
      <w:r>
        <w:rPr>
          <w:rFonts w:ascii="Arial" w:eastAsia="宋体" w:hAnsi="Arial" w:cs="Arial"/>
          <w:color w:val="000000"/>
          <w:sz w:val="17"/>
          <w:szCs w:val="17"/>
        </w:rPr>
        <w:t>e months of fiscal 2022, compared to an outflow of $889 million for the first three months of fiscal 2021, primarily driven by the net change in short-term investments. For the first three months of fiscal 2022, the net change in short-term investments (in</w:t>
      </w:r>
      <w:r>
        <w:rPr>
          <w:rFonts w:ascii="Arial" w:eastAsia="宋体" w:hAnsi="Arial" w:cs="Arial"/>
          <w:color w:val="000000"/>
          <w:sz w:val="17"/>
          <w:szCs w:val="17"/>
        </w:rPr>
        <w:t>cluding sales, maturities and purchases) resulted in a cash inflow of $583 million compared to a cash outflow of $715 million for the first three months of fiscal 2021.</w:t>
      </w:r>
    </w:p>
    <w:p w14:paraId="118203D5" w14:textId="77777777" w:rsidR="00DC2771" w:rsidRDefault="003E70A4">
      <w:pPr>
        <w:spacing w:before="120" w:after="120"/>
      </w:pPr>
      <w:r>
        <w:rPr>
          <w:rFonts w:ascii="Arial" w:eastAsia="宋体" w:hAnsi="Arial" w:cs="Arial"/>
          <w:color w:val="000000"/>
          <w:sz w:val="17"/>
          <w:szCs w:val="17"/>
        </w:rPr>
        <w:t xml:space="preserve">Cash provided (used) by financing activities was an outflow of $743 million for the </w:t>
      </w:r>
      <w:r>
        <w:rPr>
          <w:rFonts w:ascii="Arial" w:eastAsia="宋体" w:hAnsi="Arial" w:cs="Arial"/>
          <w:color w:val="000000"/>
          <w:sz w:val="17"/>
          <w:szCs w:val="17"/>
        </w:rPr>
        <w:t>first three months of fiscal 2022 compared to $248 million for the first three months of fiscal 2021. The increased outflow in the first three months of fiscal 2022 was driven by our resumption of the share repurchase program in the fourth quarter of fisca</w:t>
      </w:r>
      <w:r>
        <w:rPr>
          <w:rFonts w:ascii="Arial" w:eastAsia="宋体" w:hAnsi="Arial" w:cs="Arial"/>
          <w:color w:val="000000"/>
          <w:sz w:val="17"/>
          <w:szCs w:val="17"/>
        </w:rPr>
        <w:t>l 2021, resulting in $752 million share repurchases for the first three months of fiscal 2022 compared to no share repurchases in the first three months of fiscal 2021.</w:t>
      </w:r>
    </w:p>
    <w:p w14:paraId="118203D6" w14:textId="77777777" w:rsidR="00DC2771" w:rsidRDefault="003E70A4">
      <w:pPr>
        <w:spacing w:before="120" w:after="120"/>
      </w:pPr>
      <w:r>
        <w:rPr>
          <w:rFonts w:ascii="Arial" w:eastAsia="宋体" w:hAnsi="Arial" w:cs="Arial"/>
          <w:color w:val="000000"/>
          <w:sz w:val="17"/>
          <w:szCs w:val="17"/>
        </w:rPr>
        <w:t>During the first three months of fiscal 2022, we repurchased 4.8 million shares of NIKE</w:t>
      </w:r>
      <w:r>
        <w:rPr>
          <w:rFonts w:ascii="Arial" w:eastAsia="宋体" w:hAnsi="Arial" w:cs="Arial"/>
          <w:color w:val="000000"/>
          <w:sz w:val="17"/>
          <w:szCs w:val="17"/>
        </w:rPr>
        <w:t>'s Class B Common Stock for $742.3 million (an average price of $155.30 per share) under the four-year, $15 billion share repurchase program approved by the Board of Directors in June 2018. As of August 31, 2021, we had repurchased 54.8 million shares at a</w:t>
      </w:r>
      <w:r>
        <w:rPr>
          <w:rFonts w:ascii="Arial" w:eastAsia="宋体" w:hAnsi="Arial" w:cs="Arial"/>
          <w:color w:val="000000"/>
          <w:sz w:val="17"/>
          <w:szCs w:val="17"/>
        </w:rPr>
        <w:t xml:space="preserve"> cost of approximately $5.4 billion (an average price of $98.74 per share) under this program. We continue to expect funding of share repurchases will come from operating cash flows and excess cash. The timing and the amount of share repurchases will be di</w:t>
      </w:r>
      <w:r>
        <w:rPr>
          <w:rFonts w:ascii="Arial" w:eastAsia="宋体" w:hAnsi="Arial" w:cs="Arial"/>
          <w:color w:val="000000"/>
          <w:sz w:val="17"/>
          <w:szCs w:val="17"/>
        </w:rPr>
        <w:t xml:space="preserve">ctated by our capital needs and stock market conditions. </w:t>
      </w:r>
    </w:p>
    <w:p w14:paraId="118203D7" w14:textId="77777777" w:rsidR="00DC2771" w:rsidRDefault="003E70A4">
      <w:pPr>
        <w:spacing w:before="240" w:after="120"/>
      </w:pPr>
      <w:r>
        <w:rPr>
          <w:rFonts w:ascii="sans-serif" w:eastAsia="sans-serif" w:hAnsi="sans-serif" w:cs="sans-serif"/>
          <w:b/>
          <w:bCs/>
          <w:color w:val="000000"/>
          <w:sz w:val="28"/>
          <w:szCs w:val="28"/>
        </w:rPr>
        <w:t>CAPITAL RESOURCES</w:t>
      </w:r>
    </w:p>
    <w:p w14:paraId="118203D8" w14:textId="77777777" w:rsidR="00DC2771" w:rsidRDefault="003E70A4">
      <w:pPr>
        <w:spacing w:before="120" w:after="120"/>
      </w:pPr>
      <w:r>
        <w:rPr>
          <w:rFonts w:ascii="Arial" w:eastAsia="宋体" w:hAnsi="Arial" w:cs="Arial"/>
          <w:color w:val="000000"/>
          <w:sz w:val="17"/>
          <w:szCs w:val="17"/>
        </w:rPr>
        <w:t>On July 23, 2019, we filed a shelf registration statement (the “Shelf”) with the U.S. Securities and Exchange Commission (SEC) which permits us to issue an unlimited amount of debt</w:t>
      </w:r>
      <w:r>
        <w:rPr>
          <w:rFonts w:ascii="Arial" w:eastAsia="宋体" w:hAnsi="Arial" w:cs="Arial"/>
          <w:color w:val="000000"/>
          <w:sz w:val="17"/>
          <w:szCs w:val="17"/>
        </w:rPr>
        <w:t xml:space="preserve"> securities from time to time. The Shelf expires on July 23, 2022.</w:t>
      </w:r>
    </w:p>
    <w:p w14:paraId="118203D9" w14:textId="77777777" w:rsidR="00DC2771" w:rsidRDefault="003E70A4">
      <w:pPr>
        <w:spacing w:before="120" w:after="120"/>
      </w:pPr>
      <w:r>
        <w:rPr>
          <w:rFonts w:ascii="Arial" w:eastAsia="宋体" w:hAnsi="Arial" w:cs="Arial"/>
          <w:color w:val="000000"/>
          <w:sz w:val="17"/>
          <w:szCs w:val="17"/>
        </w:rPr>
        <w:t>As of August 31, 2021, our committed credit facilities were unchanged from the information previously reported on Form 10-K for the fiscal year ended May 31, 2021. We currently have long-te</w:t>
      </w:r>
      <w:r>
        <w:rPr>
          <w:rFonts w:ascii="Arial" w:eastAsia="宋体" w:hAnsi="Arial" w:cs="Arial"/>
          <w:color w:val="000000"/>
          <w:sz w:val="17"/>
          <w:szCs w:val="17"/>
        </w:rPr>
        <w:t xml:space="preserve">rm debt ratings of AA- and A1 from Standard and Poor's Corporation and Moody's Investor Services, respectively. Any changes to these ratings could result in interest rate and facility fee changes. As of August 31, 2021, we were in full compliance with the </w:t>
      </w:r>
      <w:r>
        <w:rPr>
          <w:rFonts w:ascii="Arial" w:eastAsia="宋体" w:hAnsi="Arial" w:cs="Arial"/>
          <w:color w:val="000000"/>
          <w:sz w:val="17"/>
          <w:szCs w:val="17"/>
        </w:rPr>
        <w:t xml:space="preserve">covenants under our facilities and believe it is unlikely we will fail to meet any of the covenants in the foreseeable future. As of August 31, 2021 and May 31, 2021, no amounts were outstanding under our committed credit facilities. </w:t>
      </w:r>
    </w:p>
    <w:p w14:paraId="118203DA" w14:textId="77777777" w:rsidR="00DC2771" w:rsidRDefault="003E70A4">
      <w:pPr>
        <w:spacing w:before="120" w:after="120"/>
      </w:pPr>
      <w:r>
        <w:rPr>
          <w:rFonts w:ascii="Arial" w:eastAsia="宋体" w:hAnsi="Arial" w:cs="Arial"/>
          <w:color w:val="000000"/>
          <w:sz w:val="17"/>
          <w:szCs w:val="17"/>
        </w:rPr>
        <w:t>Liquidity was also pr</w:t>
      </w:r>
      <w:r>
        <w:rPr>
          <w:rFonts w:ascii="Arial" w:eastAsia="宋体" w:hAnsi="Arial" w:cs="Arial"/>
          <w:color w:val="000000"/>
          <w:sz w:val="17"/>
          <w:szCs w:val="17"/>
        </w:rPr>
        <w:t>ovided by our $3 billion commercial paper program. As of and for the three months ended August 31, 2021, we did not have any borrowings outstanding under our $3 billion program. We may continue to issue commercial paper or other debt securities depending o</w:t>
      </w:r>
      <w:r>
        <w:rPr>
          <w:rFonts w:ascii="Arial" w:eastAsia="宋体" w:hAnsi="Arial" w:cs="Arial"/>
          <w:color w:val="000000"/>
          <w:sz w:val="17"/>
          <w:szCs w:val="17"/>
        </w:rPr>
        <w:t xml:space="preserve">n general corporate needs. We currently have short-term debt ratings of A1+ and P1 from Standard and Poor's Corporation and Moody's Investor Services, respectively. </w:t>
      </w:r>
    </w:p>
    <w:p w14:paraId="118203DB" w14:textId="77777777" w:rsidR="00DC2771" w:rsidRDefault="003E70A4">
      <w:pPr>
        <w:spacing w:before="120" w:after="120"/>
      </w:pPr>
      <w:r>
        <w:rPr>
          <w:rFonts w:ascii="Arial" w:eastAsia="宋体" w:hAnsi="Arial" w:cs="Arial"/>
          <w:color w:val="000000"/>
          <w:sz w:val="17"/>
          <w:szCs w:val="17"/>
        </w:rPr>
        <w:t xml:space="preserve">To date, in fiscal 2022, we have not experienced difficulty accessing the credit markets; </w:t>
      </w:r>
      <w:r>
        <w:rPr>
          <w:rFonts w:ascii="Arial" w:eastAsia="宋体" w:hAnsi="Arial" w:cs="Arial"/>
          <w:color w:val="000000"/>
          <w:sz w:val="17"/>
          <w:szCs w:val="17"/>
        </w:rPr>
        <w:t>however, future volatility in the capital markets may increase costs associated with issuing commercial paper or other debt instruments or affect our ability to access those markets.</w:t>
      </w:r>
    </w:p>
    <w:p w14:paraId="118203DC" w14:textId="77777777" w:rsidR="00DC2771" w:rsidRDefault="003E70A4">
      <w:pPr>
        <w:spacing w:before="120" w:after="120"/>
      </w:pPr>
      <w:r>
        <w:rPr>
          <w:rFonts w:ascii="Arial" w:eastAsia="宋体" w:hAnsi="Arial" w:cs="Arial"/>
          <w:color w:val="000000"/>
          <w:sz w:val="17"/>
          <w:szCs w:val="17"/>
        </w:rPr>
        <w:t>As of August 31, 2021, we had cash, cash equivalents and short-term inves</w:t>
      </w:r>
      <w:r>
        <w:rPr>
          <w:rFonts w:ascii="Arial" w:eastAsia="宋体" w:hAnsi="Arial" w:cs="Arial"/>
          <w:color w:val="000000"/>
          <w:sz w:val="17"/>
          <w:szCs w:val="17"/>
        </w:rPr>
        <w:t xml:space="preserve">tments totaling $13.7 billion, primarily consisting of commercial paper, corporate notes, deposits held at major banks, money market funds, U.S. government sponsored enterprise obligations, U.S. Treasury obligations and other investment grade fixed-income </w:t>
      </w:r>
      <w:r>
        <w:rPr>
          <w:rFonts w:ascii="Arial" w:eastAsia="宋体" w:hAnsi="Arial" w:cs="Arial"/>
          <w:color w:val="000000"/>
          <w:sz w:val="17"/>
          <w:szCs w:val="17"/>
        </w:rPr>
        <w:t>securities. Our fixed-income investments are exposed to both credit and interest rate risk. All of our investments are investment grade to minimize our credit risk. While individual securities have varying durations, as of August 31, 2021, the weighted ave</w:t>
      </w:r>
      <w:r>
        <w:rPr>
          <w:rFonts w:ascii="Arial" w:eastAsia="宋体" w:hAnsi="Arial" w:cs="Arial"/>
          <w:color w:val="000000"/>
          <w:sz w:val="17"/>
          <w:szCs w:val="17"/>
        </w:rPr>
        <w:t>rage days to maturity of our cash equivalents and short-term investments portfolio was 55 days.</w:t>
      </w:r>
    </w:p>
    <w:p w14:paraId="118203DD" w14:textId="77777777" w:rsidR="00DC2771" w:rsidRDefault="003E70A4">
      <w:pPr>
        <w:spacing w:before="120" w:after="120"/>
      </w:pPr>
      <w:r>
        <w:rPr>
          <w:rFonts w:ascii="Arial" w:eastAsia="宋体" w:hAnsi="Arial" w:cs="Arial"/>
          <w:color w:val="000000"/>
          <w:sz w:val="17"/>
          <w:szCs w:val="17"/>
        </w:rPr>
        <w:t>We believe that existing cash, cash equivalents, short-term investments and cash generated by operations, together with access to external sources of funds as d</w:t>
      </w:r>
      <w:r>
        <w:rPr>
          <w:rFonts w:ascii="Arial" w:eastAsia="宋体" w:hAnsi="Arial" w:cs="Arial"/>
          <w:color w:val="000000"/>
          <w:sz w:val="17"/>
          <w:szCs w:val="17"/>
        </w:rPr>
        <w:t>escribed above, will be sufficient to meet our domestic and foreign capital needs in the foreseeable future.</w:t>
      </w:r>
    </w:p>
    <w:p w14:paraId="118203DE" w14:textId="77777777" w:rsidR="00DC2771" w:rsidRDefault="003E70A4">
      <w:pPr>
        <w:spacing w:before="120" w:after="120"/>
        <w:jc w:val="right"/>
      </w:pPr>
      <w:r>
        <w:rPr>
          <w:rFonts w:ascii="Arial" w:eastAsia="宋体" w:hAnsi="Arial" w:cs="Arial"/>
          <w:color w:val="E87722"/>
          <w:sz w:val="17"/>
          <w:szCs w:val="17"/>
        </w:rPr>
        <w:t>35</w:t>
      </w:r>
    </w:p>
    <w:p w14:paraId="118203DF" w14:textId="77777777" w:rsidR="00DC2771" w:rsidRDefault="003E70A4">
      <w:r>
        <w:pict w14:anchorId="11820513">
          <v:rect id="_x0000_i1061" style="width:415.3pt;height:1.5pt" o:hralign="center" o:hrstd="t" o:hr="t" fillcolor="#a0a0a0" stroked="f"/>
        </w:pict>
      </w:r>
    </w:p>
    <w:p w14:paraId="118203E0" w14:textId="77777777" w:rsidR="00DC2771" w:rsidRDefault="00DC2771"/>
    <w:p w14:paraId="118203E1" w14:textId="77777777" w:rsidR="00DC2771" w:rsidRDefault="003E70A4">
      <w:hyperlink r:id="rId104" w:anchor="if5aa7c02c875406eb9e162b54bd86112_7" w:history="1">
        <w:r>
          <w:rPr>
            <w:rStyle w:val="a5"/>
            <w:rFonts w:ascii="sans-serif" w:eastAsia="sans-serif" w:hAnsi="sans-serif" w:cs="sans-serif"/>
            <w:sz w:val="17"/>
            <w:szCs w:val="17"/>
          </w:rPr>
          <w:t>Table of Contents</w:t>
        </w:r>
      </w:hyperlink>
    </w:p>
    <w:p w14:paraId="118203E2" w14:textId="77777777" w:rsidR="00DC2771" w:rsidRDefault="00DC2771"/>
    <w:p w14:paraId="118203E3" w14:textId="77777777" w:rsidR="00DC2771" w:rsidRDefault="003E70A4">
      <w:pPr>
        <w:spacing w:before="120" w:after="120"/>
      </w:pPr>
      <w:r>
        <w:rPr>
          <w:rFonts w:ascii="Arial" w:eastAsia="宋体" w:hAnsi="Arial" w:cs="Arial"/>
          <w:color w:val="000000"/>
          <w:sz w:val="17"/>
          <w:szCs w:val="17"/>
        </w:rPr>
        <w:t xml:space="preserve">We utilize a variety of tax planning and financing strategies to manage our worldwide cash and deploy funds to locations where they are needed. We indefinitely reinvest a significant portion of our foreign earnings, and our </w:t>
      </w:r>
      <w:r>
        <w:rPr>
          <w:rFonts w:ascii="Arial" w:eastAsia="宋体" w:hAnsi="Arial" w:cs="Arial"/>
          <w:color w:val="000000"/>
          <w:sz w:val="17"/>
          <w:szCs w:val="17"/>
        </w:rPr>
        <w:t xml:space="preserve">current plans do not demonstrate a need to repatriate these earnings. Should we require additional capital in the United States, we may determine to repatriate indefinitely reinvested foreign funds or raise capital in the United States through debt. Given </w:t>
      </w:r>
      <w:r>
        <w:rPr>
          <w:rFonts w:ascii="Arial" w:eastAsia="宋体" w:hAnsi="Arial" w:cs="Arial"/>
          <w:color w:val="000000"/>
          <w:sz w:val="17"/>
          <w:szCs w:val="17"/>
        </w:rPr>
        <w:t>our existing structure, if we were to repatriate indefinitely reinvested foreign earnings, we would be required to accrue and pay withholding taxes in certain foreign jurisdictions.</w:t>
      </w:r>
    </w:p>
    <w:p w14:paraId="118203E4" w14:textId="77777777" w:rsidR="00DC2771" w:rsidRDefault="003E70A4">
      <w:pPr>
        <w:spacing w:before="240" w:after="120"/>
      </w:pPr>
      <w:r>
        <w:rPr>
          <w:rFonts w:ascii="sans-serif" w:eastAsia="sans-serif" w:hAnsi="sans-serif" w:cs="sans-serif"/>
          <w:b/>
          <w:bCs/>
          <w:color w:val="000000"/>
          <w:sz w:val="28"/>
          <w:szCs w:val="28"/>
        </w:rPr>
        <w:t>OFF-BALANCE SHEET ARRANGEMENTS</w:t>
      </w:r>
    </w:p>
    <w:p w14:paraId="118203E5" w14:textId="77777777" w:rsidR="00DC2771" w:rsidRDefault="003E70A4">
      <w:pPr>
        <w:spacing w:before="120" w:after="120"/>
      </w:pPr>
      <w:r>
        <w:rPr>
          <w:rFonts w:ascii="Arial" w:eastAsia="宋体" w:hAnsi="Arial" w:cs="Arial"/>
          <w:color w:val="000000"/>
          <w:sz w:val="17"/>
          <w:szCs w:val="17"/>
        </w:rPr>
        <w:t xml:space="preserve">As of August 31, 2021, we did not have any </w:t>
      </w:r>
      <w:r>
        <w:rPr>
          <w:rFonts w:ascii="Arial" w:eastAsia="宋体" w:hAnsi="Arial" w:cs="Arial"/>
          <w:color w:val="000000"/>
          <w:sz w:val="17"/>
          <w:szCs w:val="17"/>
        </w:rPr>
        <w:t>off-balance sheet arrangements that have, or are reasonably likely to have, a material current or future effect on our financial condition, results of operations, liquidity, capital expenditures or capital resources.</w:t>
      </w:r>
    </w:p>
    <w:p w14:paraId="118203E6" w14:textId="77777777" w:rsidR="00DC2771" w:rsidRDefault="003E70A4">
      <w:pPr>
        <w:spacing w:before="240" w:after="120"/>
      </w:pPr>
      <w:r>
        <w:rPr>
          <w:rFonts w:ascii="sans-serif" w:eastAsia="sans-serif" w:hAnsi="sans-serif" w:cs="sans-serif"/>
          <w:b/>
          <w:bCs/>
          <w:color w:val="000000"/>
          <w:sz w:val="28"/>
          <w:szCs w:val="28"/>
        </w:rPr>
        <w:t>CONTRACTUAL OBLIGATIONS</w:t>
      </w:r>
    </w:p>
    <w:p w14:paraId="118203E7" w14:textId="77777777" w:rsidR="00DC2771" w:rsidRDefault="003E70A4">
      <w:pPr>
        <w:spacing w:before="120" w:after="120"/>
      </w:pPr>
      <w:r>
        <w:rPr>
          <w:rFonts w:ascii="Arial" w:eastAsia="宋体" w:hAnsi="Arial" w:cs="Arial"/>
          <w:color w:val="000000"/>
          <w:sz w:val="17"/>
          <w:szCs w:val="17"/>
        </w:rPr>
        <w:t>There have been</w:t>
      </w:r>
      <w:r>
        <w:rPr>
          <w:rFonts w:ascii="Arial" w:eastAsia="宋体" w:hAnsi="Arial" w:cs="Arial"/>
          <w:color w:val="000000"/>
          <w:sz w:val="17"/>
          <w:szCs w:val="17"/>
        </w:rPr>
        <w:t xml:space="preserve"> no significant changes to the contractual obligations reported in our Annual Report on Form 10-K for the fiscal year ended May 31, 2021.</w:t>
      </w:r>
    </w:p>
    <w:p w14:paraId="118203E8" w14:textId="77777777" w:rsidR="00DC2771" w:rsidRDefault="003E70A4">
      <w:pPr>
        <w:spacing w:before="300" w:after="120"/>
      </w:pPr>
      <w:r>
        <w:rPr>
          <w:rFonts w:ascii="sans-serif" w:eastAsia="sans-serif" w:hAnsi="sans-serif" w:cs="sans-serif"/>
          <w:b/>
          <w:bCs/>
          <w:color w:val="E87722"/>
          <w:sz w:val="36"/>
          <w:szCs w:val="36"/>
        </w:rPr>
        <w:t>NEW ACCOUNTING PRONOUNCEMENTS</w:t>
      </w:r>
    </w:p>
    <w:p w14:paraId="118203E9" w14:textId="77777777" w:rsidR="00DC2771" w:rsidRDefault="003E70A4">
      <w:pPr>
        <w:spacing w:before="120" w:after="120"/>
      </w:pPr>
      <w:r>
        <w:rPr>
          <w:rFonts w:ascii="Arial" w:eastAsia="宋体" w:hAnsi="Arial" w:cs="Arial"/>
          <w:color w:val="000000"/>
          <w:sz w:val="17"/>
          <w:szCs w:val="17"/>
        </w:rPr>
        <w:t>There have been no material changes in recently issued or adopted accounting standards f</w:t>
      </w:r>
      <w:r>
        <w:rPr>
          <w:rFonts w:ascii="Arial" w:eastAsia="宋体" w:hAnsi="Arial" w:cs="Arial"/>
          <w:color w:val="000000"/>
          <w:sz w:val="17"/>
          <w:szCs w:val="17"/>
        </w:rPr>
        <w:t>rom those disclosed in our Annual Report on Form 10-K for the fiscal year ended May 31, 2021.</w:t>
      </w:r>
    </w:p>
    <w:p w14:paraId="118203EA" w14:textId="77777777" w:rsidR="00DC2771" w:rsidRDefault="003E70A4">
      <w:pPr>
        <w:spacing w:before="300" w:after="120"/>
      </w:pPr>
      <w:r>
        <w:rPr>
          <w:rFonts w:ascii="sans-serif" w:eastAsia="sans-serif" w:hAnsi="sans-serif" w:cs="sans-serif"/>
          <w:b/>
          <w:bCs/>
          <w:color w:val="E87722"/>
          <w:sz w:val="36"/>
          <w:szCs w:val="36"/>
        </w:rPr>
        <w:t>CRITICAL ACCOUNTING POLICIES</w:t>
      </w:r>
    </w:p>
    <w:p w14:paraId="118203EB" w14:textId="77777777" w:rsidR="00DC2771" w:rsidRDefault="003E70A4">
      <w:pPr>
        <w:spacing w:before="120" w:after="120"/>
      </w:pPr>
      <w:r>
        <w:rPr>
          <w:rFonts w:ascii="Arial" w:eastAsia="宋体" w:hAnsi="Arial" w:cs="Arial"/>
          <w:color w:val="000000"/>
          <w:sz w:val="17"/>
          <w:szCs w:val="17"/>
        </w:rPr>
        <w:t xml:space="preserve">Our discussion and analysis of our financial condition and results of operations are based upon our Unaudited Condensed Consolidated </w:t>
      </w:r>
      <w:r>
        <w:rPr>
          <w:rFonts w:ascii="Arial" w:eastAsia="宋体" w:hAnsi="Arial" w:cs="Arial"/>
          <w:color w:val="000000"/>
          <w:sz w:val="17"/>
          <w:szCs w:val="17"/>
        </w:rPr>
        <w:t>Financial Statements, which have been prepared in accordance with accounting principles generally accepted in the United States of America. The preparation of these financial statements requires us to make estimates and judgments that affect the reported a</w:t>
      </w:r>
      <w:r>
        <w:rPr>
          <w:rFonts w:ascii="Arial" w:eastAsia="宋体" w:hAnsi="Arial" w:cs="Arial"/>
          <w:color w:val="000000"/>
          <w:sz w:val="17"/>
          <w:szCs w:val="17"/>
        </w:rPr>
        <w:t xml:space="preserve">mounts of assets, liabilities, revenues and expenses and related disclosure of contingent assets and liabilities. </w:t>
      </w:r>
    </w:p>
    <w:p w14:paraId="118203EC" w14:textId="77777777" w:rsidR="00DC2771" w:rsidRDefault="003E70A4">
      <w:pPr>
        <w:spacing w:before="120" w:after="120"/>
      </w:pPr>
      <w:r>
        <w:rPr>
          <w:rFonts w:ascii="Arial" w:eastAsia="宋体" w:hAnsi="Arial" w:cs="Arial"/>
          <w:color w:val="000000"/>
          <w:sz w:val="17"/>
          <w:szCs w:val="17"/>
        </w:rPr>
        <w:t>We believe that the estimates, assumptions and judgments involved in the accounting policies described in the “Management's Discussion and An</w:t>
      </w:r>
      <w:r>
        <w:rPr>
          <w:rFonts w:ascii="Arial" w:eastAsia="宋体" w:hAnsi="Arial" w:cs="Arial"/>
          <w:color w:val="000000"/>
          <w:sz w:val="17"/>
          <w:szCs w:val="17"/>
        </w:rPr>
        <w:t>alysis of Financial Condition and Results of Operations” section of our most recent Annual Report on Form 10-K have the greatest potential impact on our financial statements, so we consider these to be our critical accounting policies. Actual results could</w:t>
      </w:r>
      <w:r>
        <w:rPr>
          <w:rFonts w:ascii="Arial" w:eastAsia="宋体" w:hAnsi="Arial" w:cs="Arial"/>
          <w:color w:val="000000"/>
          <w:sz w:val="17"/>
          <w:szCs w:val="17"/>
        </w:rPr>
        <w:t xml:space="preserve"> differ from the estimates we use in applying our critical accounting policies. We are not currently aware of any reasonably likely events or circumstances that would result in materially different amounts being reported.</w:t>
      </w:r>
    </w:p>
    <w:p w14:paraId="118203ED" w14:textId="77777777" w:rsidR="00DC2771" w:rsidRDefault="003E70A4">
      <w:pPr>
        <w:spacing w:before="120" w:after="120"/>
      </w:pPr>
      <w:r>
        <w:rPr>
          <w:rFonts w:ascii="Arial" w:eastAsia="宋体" w:hAnsi="Arial" w:cs="Arial"/>
          <w:color w:val="E87722"/>
          <w:sz w:val="17"/>
          <w:szCs w:val="17"/>
        </w:rPr>
        <w:t>36</w:t>
      </w:r>
      <w:r>
        <w:rPr>
          <w:rFonts w:ascii="sans-serif" w:eastAsia="sans-serif" w:hAnsi="sans-serif" w:cs="sans-serif"/>
          <w:color w:val="000000"/>
          <w:sz w:val="17"/>
          <w:szCs w:val="17"/>
        </w:rPr>
        <w:t xml:space="preserve"> </w:t>
      </w:r>
    </w:p>
    <w:p w14:paraId="118203EE" w14:textId="77777777" w:rsidR="00DC2771" w:rsidRDefault="003E70A4">
      <w:r>
        <w:pict w14:anchorId="11820514">
          <v:rect id="_x0000_i1062" style="width:415.3pt;height:1.5pt" o:hralign="center" o:hrstd="t" o:hr="t" fillcolor="#a0a0a0" stroked="f"/>
        </w:pict>
      </w:r>
    </w:p>
    <w:p w14:paraId="118203EF" w14:textId="77777777" w:rsidR="00DC2771" w:rsidRDefault="00DC2771"/>
    <w:p w14:paraId="118203F0" w14:textId="77777777" w:rsidR="00DC2771" w:rsidRDefault="003E70A4">
      <w:hyperlink r:id="rId105" w:anchor="if5aa7c02c875406eb9e162b54bd86112_7" w:history="1">
        <w:r>
          <w:rPr>
            <w:rStyle w:val="a5"/>
            <w:rFonts w:ascii="sans-serif" w:eastAsia="sans-serif" w:hAnsi="sans-serif" w:cs="sans-serif"/>
            <w:sz w:val="17"/>
            <w:szCs w:val="17"/>
          </w:rPr>
          <w:t>Table of Contents</w:t>
        </w:r>
      </w:hyperlink>
    </w:p>
    <w:p w14:paraId="118203F1" w14:textId="77777777" w:rsidR="00DC2771" w:rsidRDefault="00DC2771"/>
    <w:p w14:paraId="118203F2" w14:textId="77777777" w:rsidR="00DC2771" w:rsidRDefault="003E70A4">
      <w:pPr>
        <w:spacing w:before="360" w:after="180"/>
      </w:pPr>
      <w:r>
        <w:rPr>
          <w:rFonts w:ascii="sans-serif" w:eastAsia="sans-serif" w:hAnsi="sans-serif" w:cs="sans-serif"/>
          <w:color w:val="000000"/>
          <w:sz w:val="44"/>
          <w:szCs w:val="44"/>
        </w:rPr>
        <w:t>ITEM 3. QUANTITATIVE AND QUALITATIVE DISCLOSURES ABOUT MARKET RISK</w:t>
      </w:r>
    </w:p>
    <w:p w14:paraId="118203F3" w14:textId="77777777" w:rsidR="00DC2771" w:rsidRDefault="003E70A4">
      <w:pPr>
        <w:spacing w:before="120" w:after="120"/>
      </w:pPr>
      <w:r>
        <w:rPr>
          <w:rFonts w:ascii="Arial" w:eastAsia="宋体" w:hAnsi="Arial" w:cs="Arial"/>
          <w:color w:val="000000"/>
          <w:sz w:val="17"/>
          <w:szCs w:val="17"/>
        </w:rPr>
        <w:t>There have been no</w:t>
      </w:r>
      <w:r>
        <w:rPr>
          <w:rFonts w:ascii="Arial" w:eastAsia="宋体" w:hAnsi="Arial" w:cs="Arial"/>
          <w:color w:val="000000"/>
          <w:sz w:val="17"/>
          <w:szCs w:val="17"/>
        </w:rPr>
        <w:t xml:space="preserve"> material changes from the information previously reported under Part II, Item 7A of our Annual Report on Form 10-K for the fiscal year ended May 31, 2021.</w:t>
      </w:r>
    </w:p>
    <w:p w14:paraId="118203F4" w14:textId="77777777" w:rsidR="00DC2771" w:rsidRDefault="003E70A4">
      <w:pPr>
        <w:spacing w:before="360" w:after="180"/>
      </w:pPr>
      <w:r>
        <w:rPr>
          <w:rFonts w:ascii="sans-serif" w:eastAsia="sans-serif" w:hAnsi="sans-serif" w:cs="sans-serif"/>
          <w:color w:val="000000"/>
          <w:sz w:val="44"/>
          <w:szCs w:val="44"/>
        </w:rPr>
        <w:t>ITEM 4. CONTROLS AND PROCEDURES</w:t>
      </w:r>
    </w:p>
    <w:p w14:paraId="118203F5" w14:textId="77777777" w:rsidR="00DC2771" w:rsidRDefault="003E70A4">
      <w:pPr>
        <w:spacing w:before="120" w:after="120"/>
      </w:pPr>
      <w:r>
        <w:rPr>
          <w:rFonts w:ascii="Arial" w:eastAsia="宋体" w:hAnsi="Arial" w:cs="Arial"/>
          <w:color w:val="000000"/>
          <w:sz w:val="17"/>
          <w:szCs w:val="17"/>
        </w:rPr>
        <w:t xml:space="preserve">We maintain disclosure controls and procedures that are designed to </w:t>
      </w:r>
      <w:r>
        <w:rPr>
          <w:rFonts w:ascii="Arial" w:eastAsia="宋体" w:hAnsi="Arial" w:cs="Arial"/>
          <w:color w:val="000000"/>
          <w:sz w:val="17"/>
          <w:szCs w:val="17"/>
        </w:rPr>
        <w:t>provide reasonable assurance that information required to be disclosed in our Securities Exchange Act of 1934, as amended ("the Exchange Act") reports is recorded, processed, summarized and reported within the time periods specified in the Securities and E</w:t>
      </w:r>
      <w:r>
        <w:rPr>
          <w:rFonts w:ascii="Arial" w:eastAsia="宋体" w:hAnsi="Arial" w:cs="Arial"/>
          <w:color w:val="000000"/>
          <w:sz w:val="17"/>
          <w:szCs w:val="17"/>
        </w:rPr>
        <w:t>xchange Commission's rules and forms and that such information is accumulated and communicated to our management, including our Chief Executive Officer and Chief Financial Officer, as appropriate, to allow for timely decisions regarding required disclosure</w:t>
      </w:r>
      <w:r>
        <w:rPr>
          <w:rFonts w:ascii="Arial" w:eastAsia="宋体" w:hAnsi="Arial" w:cs="Arial"/>
          <w:color w:val="000000"/>
          <w:sz w:val="17"/>
          <w:szCs w:val="17"/>
        </w:rPr>
        <w:t>. In designing and evaluating the disclosure controls and procedures, management recognizes that any controls and procedures, no matter how well designed and operated, can provide only reasonable assurance of achieving the desired control objectives, and m</w:t>
      </w:r>
      <w:r>
        <w:rPr>
          <w:rFonts w:ascii="Arial" w:eastAsia="宋体" w:hAnsi="Arial" w:cs="Arial"/>
          <w:color w:val="000000"/>
          <w:sz w:val="17"/>
          <w:szCs w:val="17"/>
        </w:rPr>
        <w:t>anagement is required to apply its judgment in evaluating the cost-benefit relationship of possible controls and procedures.</w:t>
      </w:r>
    </w:p>
    <w:p w14:paraId="118203F6" w14:textId="77777777" w:rsidR="00DC2771" w:rsidRDefault="003E70A4">
      <w:pPr>
        <w:spacing w:before="120" w:after="120"/>
      </w:pPr>
      <w:r>
        <w:rPr>
          <w:rFonts w:ascii="Arial" w:eastAsia="宋体" w:hAnsi="Arial" w:cs="Arial"/>
          <w:color w:val="000000"/>
          <w:sz w:val="17"/>
          <w:szCs w:val="17"/>
        </w:rPr>
        <w:t>We carry out a variety of ongoing procedures, under the supervision and with the participation of our management, including our Chi</w:t>
      </w:r>
      <w:r>
        <w:rPr>
          <w:rFonts w:ascii="Arial" w:eastAsia="宋体" w:hAnsi="Arial" w:cs="Arial"/>
          <w:color w:val="000000"/>
          <w:sz w:val="17"/>
          <w:szCs w:val="17"/>
        </w:rPr>
        <w:t>ef Executive Officer and Chief Financial Officer, to evaluate the effectiveness of the design and operation of our disclosure controls and procedures. Based on the foregoing, our Chief Executive Officer and Chief Financial Officer concluded that our disclo</w:t>
      </w:r>
      <w:r>
        <w:rPr>
          <w:rFonts w:ascii="Arial" w:eastAsia="宋体" w:hAnsi="Arial" w:cs="Arial"/>
          <w:color w:val="000000"/>
          <w:sz w:val="17"/>
          <w:szCs w:val="17"/>
        </w:rPr>
        <w:t>sure controls and procedures were effective at the reasonable assurance level as of August 31, 2021.</w:t>
      </w:r>
    </w:p>
    <w:p w14:paraId="118203F7" w14:textId="77777777" w:rsidR="00DC2771" w:rsidRDefault="003E70A4">
      <w:pPr>
        <w:spacing w:before="120" w:after="120"/>
      </w:pPr>
      <w:r>
        <w:rPr>
          <w:rFonts w:ascii="Arial" w:eastAsia="宋体" w:hAnsi="Arial" w:cs="Arial"/>
          <w:color w:val="000000"/>
          <w:sz w:val="17"/>
          <w:szCs w:val="17"/>
        </w:rPr>
        <w:t xml:space="preserve">We are continuing several transformation initiatives to centralize and simplify our business processes and systems. These are long-term initiatives, which </w:t>
      </w:r>
      <w:r>
        <w:rPr>
          <w:rFonts w:ascii="Arial" w:eastAsia="宋体" w:hAnsi="Arial" w:cs="Arial"/>
          <w:color w:val="000000"/>
          <w:sz w:val="17"/>
          <w:szCs w:val="17"/>
        </w:rPr>
        <w:t>we believe will enhance our internal control over financial reporting due to increased automation and further integration of related processes. We will continue to monitor our internal control over financial reporting for effectiveness throughout these tra</w:t>
      </w:r>
      <w:r>
        <w:rPr>
          <w:rFonts w:ascii="Arial" w:eastAsia="宋体" w:hAnsi="Arial" w:cs="Arial"/>
          <w:color w:val="000000"/>
          <w:sz w:val="17"/>
          <w:szCs w:val="17"/>
        </w:rPr>
        <w:t>nsformation initiatives.</w:t>
      </w:r>
    </w:p>
    <w:p w14:paraId="118203F8" w14:textId="77777777" w:rsidR="00DC2771" w:rsidRDefault="003E70A4">
      <w:pPr>
        <w:spacing w:before="120" w:after="120"/>
      </w:pPr>
      <w:r>
        <w:rPr>
          <w:rFonts w:ascii="Arial" w:eastAsia="宋体" w:hAnsi="Arial" w:cs="Arial"/>
          <w:color w:val="000000"/>
          <w:sz w:val="17"/>
          <w:szCs w:val="17"/>
        </w:rPr>
        <w:t>There have not been any changes in our internal control over financial reporting during our most recent fiscal quarter that have materially affected, or are reasonably likely to materially affect, our internal control over financia</w:t>
      </w:r>
      <w:r>
        <w:rPr>
          <w:rFonts w:ascii="Arial" w:eastAsia="宋体" w:hAnsi="Arial" w:cs="Arial"/>
          <w:color w:val="000000"/>
          <w:sz w:val="17"/>
          <w:szCs w:val="17"/>
        </w:rPr>
        <w:t>l reporting.</w:t>
      </w:r>
    </w:p>
    <w:p w14:paraId="118203F9" w14:textId="77777777" w:rsidR="00DC2771" w:rsidRDefault="003E70A4">
      <w:pPr>
        <w:spacing w:before="120" w:after="120"/>
        <w:jc w:val="right"/>
      </w:pPr>
      <w:r>
        <w:rPr>
          <w:rFonts w:ascii="Arial" w:eastAsia="宋体" w:hAnsi="Arial" w:cs="Arial"/>
          <w:color w:val="E87722"/>
          <w:sz w:val="17"/>
          <w:szCs w:val="17"/>
        </w:rPr>
        <w:t>37</w:t>
      </w:r>
    </w:p>
    <w:p w14:paraId="118203FA" w14:textId="77777777" w:rsidR="00DC2771" w:rsidRDefault="003E70A4">
      <w:r>
        <w:pict w14:anchorId="11820515">
          <v:rect id="_x0000_i1063" style="width:415.3pt;height:1.5pt" o:hralign="center" o:hrstd="t" o:hr="t" fillcolor="#a0a0a0" stroked="f"/>
        </w:pict>
      </w:r>
    </w:p>
    <w:p w14:paraId="118203FB" w14:textId="77777777" w:rsidR="00DC2771" w:rsidRDefault="00DC2771"/>
    <w:p w14:paraId="118203FC" w14:textId="77777777" w:rsidR="00DC2771" w:rsidRDefault="003E70A4">
      <w:hyperlink r:id="rId106" w:anchor="if5aa7c02c875406eb9e162b54bd86112_7" w:history="1">
        <w:r>
          <w:rPr>
            <w:rStyle w:val="a5"/>
            <w:rFonts w:ascii="sans-serif" w:eastAsia="sans-serif" w:hAnsi="sans-serif" w:cs="sans-serif"/>
            <w:sz w:val="17"/>
            <w:szCs w:val="17"/>
          </w:rPr>
          <w:t>Table of Contents</w:t>
        </w:r>
      </w:hyperlink>
    </w:p>
    <w:p w14:paraId="118203FD" w14:textId="77777777" w:rsidR="00DC2771" w:rsidRDefault="00DC2771"/>
    <w:p w14:paraId="118203FE" w14:textId="77777777" w:rsidR="00DC2771" w:rsidRDefault="003E70A4">
      <w:pPr>
        <w:spacing w:before="360" w:after="180"/>
      </w:pPr>
      <w:r>
        <w:rPr>
          <w:rFonts w:ascii="sans-serif" w:eastAsia="sans-serif" w:hAnsi="sans-serif" w:cs="sans-serif"/>
          <w:color w:val="000000"/>
          <w:sz w:val="44"/>
          <w:szCs w:val="44"/>
        </w:rPr>
        <w:t>SPECIAL NOTE REGARDING FORWARD-LOOKING STATEMENTS AND ANALYST REPO</w:t>
      </w:r>
      <w:r>
        <w:rPr>
          <w:rFonts w:ascii="sans-serif" w:eastAsia="sans-serif" w:hAnsi="sans-serif" w:cs="sans-serif"/>
          <w:color w:val="000000"/>
          <w:sz w:val="44"/>
          <w:szCs w:val="44"/>
        </w:rPr>
        <w:t>RTS</w:t>
      </w:r>
    </w:p>
    <w:p w14:paraId="118203FF" w14:textId="77777777" w:rsidR="00DC2771" w:rsidRDefault="003E70A4">
      <w:pPr>
        <w:spacing w:before="120" w:after="120"/>
      </w:pPr>
      <w:r>
        <w:rPr>
          <w:rFonts w:ascii="Arial" w:eastAsia="宋体" w:hAnsi="Arial" w:cs="Arial"/>
          <w:color w:val="000000"/>
          <w:sz w:val="17"/>
          <w:szCs w:val="17"/>
        </w:rPr>
        <w:t>Certain written and oral statements, other than purely historic information, including estimates, projections, statements relating to NIKE’s business plans, objectives and expected operating results and the assumptions upon which those statements are b</w:t>
      </w:r>
      <w:r>
        <w:rPr>
          <w:rFonts w:ascii="Arial" w:eastAsia="宋体" w:hAnsi="Arial" w:cs="Arial"/>
          <w:color w:val="000000"/>
          <w:sz w:val="17"/>
          <w:szCs w:val="17"/>
        </w:rPr>
        <w:t>ased, made or incorporated by reference from time to time by NIKE or its representatives in this report, other reports, filings with the SEC, press releases, conferences or otherwise, are “forward-looking statements” within the meaning of the Private Secur</w:t>
      </w:r>
      <w:r>
        <w:rPr>
          <w:rFonts w:ascii="Arial" w:eastAsia="宋体" w:hAnsi="Arial" w:cs="Arial"/>
          <w:color w:val="000000"/>
          <w:sz w:val="17"/>
          <w:szCs w:val="17"/>
        </w:rPr>
        <w:t>ities Litigation Reform Act of 1995 and Section 21E of the Securities Exchange Act of 1934, as amended. Forward-looking statements include, without limitation, any statement that may predict, forecast, indicate or imply future results, performance or achie</w:t>
      </w:r>
      <w:r>
        <w:rPr>
          <w:rFonts w:ascii="Arial" w:eastAsia="宋体" w:hAnsi="Arial" w:cs="Arial"/>
          <w:color w:val="000000"/>
          <w:sz w:val="17"/>
          <w:szCs w:val="17"/>
        </w:rPr>
        <w:t>vements, and may contain the words “believe,” “anticipate,” “expect,” “estimate,” “project,” “will be,” “will continue,” “will likely result” or words or phrases of similar meaning. Forward-looking statements involve risks and uncertainties which may cause</w:t>
      </w:r>
      <w:r>
        <w:rPr>
          <w:rFonts w:ascii="Arial" w:eastAsia="宋体" w:hAnsi="Arial" w:cs="Arial"/>
          <w:color w:val="000000"/>
          <w:sz w:val="17"/>
          <w:szCs w:val="17"/>
        </w:rPr>
        <w:t xml:space="preserve"> actual results to differ materially from the forward-looking statements. The risks and uncertainties are detailed from time to time in reports filed by NIKE with the SEC, including reports filed on Forms 8-K, 10-Q and 10-K, and include, among others, the </w:t>
      </w:r>
      <w:r>
        <w:rPr>
          <w:rFonts w:ascii="Arial" w:eastAsia="宋体" w:hAnsi="Arial" w:cs="Arial"/>
          <w:color w:val="000000"/>
          <w:sz w:val="17"/>
          <w:szCs w:val="17"/>
        </w:rPr>
        <w:t>following: health epidemics, pandemics and similar outbreaks, including the COVID-19 pandemic; international, national and local political, civil, economic and market conditions; the size and growth of the overall athletic footwear, apparel and equipment m</w:t>
      </w:r>
      <w:r>
        <w:rPr>
          <w:rFonts w:ascii="Arial" w:eastAsia="宋体" w:hAnsi="Arial" w:cs="Arial"/>
          <w:color w:val="000000"/>
          <w:sz w:val="17"/>
          <w:szCs w:val="17"/>
        </w:rPr>
        <w:t xml:space="preserve">arkets; intense competition among designers, marketers, distributors and sellers of athletic footwear, apparel and equipment for consumers and endorsers; demographic changes; changes in consumer preferences; popularity of particular designs, categories of </w:t>
      </w:r>
      <w:r>
        <w:rPr>
          <w:rFonts w:ascii="Arial" w:eastAsia="宋体" w:hAnsi="Arial" w:cs="Arial"/>
          <w:color w:val="000000"/>
          <w:sz w:val="17"/>
          <w:szCs w:val="17"/>
        </w:rPr>
        <w:t>products and sports; seasonal and geographic demand for NIKE products; difficulties in anticipating or forecasting changes in consumer preferences, consumer demand for NIKE products and the various market factors described above; difficulties in implementi</w:t>
      </w:r>
      <w:r>
        <w:rPr>
          <w:rFonts w:ascii="Arial" w:eastAsia="宋体" w:hAnsi="Arial" w:cs="Arial"/>
          <w:color w:val="000000"/>
          <w:sz w:val="17"/>
          <w:szCs w:val="17"/>
        </w:rPr>
        <w:t xml:space="preserve">ng, operating and maintaining NIKE’s increasingly complex information technology systems and controls, including, without limitation, the systems related to demand and supply planning and inventory control; interruptions in data and information technology </w:t>
      </w:r>
      <w:r>
        <w:rPr>
          <w:rFonts w:ascii="Arial" w:eastAsia="宋体" w:hAnsi="Arial" w:cs="Arial"/>
          <w:color w:val="000000"/>
          <w:sz w:val="17"/>
          <w:szCs w:val="17"/>
        </w:rPr>
        <w:t>systems; consumer data security; fluctuations and difficulty in forecasting operating results, including, without limitation, the fact that advance orders may not be indicative of future revenues due to changes in shipment timing, the changing mix of order</w:t>
      </w:r>
      <w:r>
        <w:rPr>
          <w:rFonts w:ascii="Arial" w:eastAsia="宋体" w:hAnsi="Arial" w:cs="Arial"/>
          <w:color w:val="000000"/>
          <w:sz w:val="17"/>
          <w:szCs w:val="17"/>
        </w:rPr>
        <w:t>s with shorter lead times, and discounts, order cancellations and returns; the ability of NIKE to sustain, manage or forecast its growth and inventories; the size, timing and mix of purchases of NIKE’s products; increases in the cost of materials, labor an</w:t>
      </w:r>
      <w:r>
        <w:rPr>
          <w:rFonts w:ascii="Arial" w:eastAsia="宋体" w:hAnsi="Arial" w:cs="Arial"/>
          <w:color w:val="000000"/>
          <w:sz w:val="17"/>
          <w:szCs w:val="17"/>
        </w:rPr>
        <w:t xml:space="preserve">d energy used to manufacture products; new product development and introduction; the ability to secure and protect trademarks, patents and other intellectual property; product performance and quality; customer service; adverse publicity, including without </w:t>
      </w:r>
      <w:r>
        <w:rPr>
          <w:rFonts w:ascii="Arial" w:eastAsia="宋体" w:hAnsi="Arial" w:cs="Arial"/>
          <w:color w:val="000000"/>
          <w:sz w:val="17"/>
          <w:szCs w:val="17"/>
        </w:rPr>
        <w:t>limitation, through social media or in connection with brand damaging events; the loss of significant customers or suppliers; dependence on distributors and licensees; business disruptions; increased costs of freight and transportation to meet delivery dea</w:t>
      </w:r>
      <w:r>
        <w:rPr>
          <w:rFonts w:ascii="Arial" w:eastAsia="宋体" w:hAnsi="Arial" w:cs="Arial"/>
          <w:color w:val="000000"/>
          <w:sz w:val="17"/>
          <w:szCs w:val="17"/>
        </w:rPr>
        <w:t>dlines; increases in borrowing costs due to any decline in NIKE’s debt ratings; changes in business strategy or development plans; general risks associated with doing business outside of the United States, including, without limitation, exchange rate fluct</w:t>
      </w:r>
      <w:r>
        <w:rPr>
          <w:rFonts w:ascii="Arial" w:eastAsia="宋体" w:hAnsi="Arial" w:cs="Arial"/>
          <w:color w:val="000000"/>
          <w:sz w:val="17"/>
          <w:szCs w:val="17"/>
        </w:rPr>
        <w:t>uations, inflation, import duties, tariffs, quotas, political and economic instability and terrorism; the potential impact of new laws, regulations or policy, including, without limitation, tariffs, import/export, trade and immigration regulations or polic</w:t>
      </w:r>
      <w:r>
        <w:rPr>
          <w:rFonts w:ascii="Arial" w:eastAsia="宋体" w:hAnsi="Arial" w:cs="Arial"/>
          <w:color w:val="000000"/>
          <w:sz w:val="17"/>
          <w:szCs w:val="17"/>
        </w:rPr>
        <w:t>ies; changes in government regulations; the impact of, including business and legal developments relating to, climate change and natural disasters; litigation, regulatory proceedings, sanctions or any other claims asserted against NIKE; the ability to attr</w:t>
      </w:r>
      <w:r>
        <w:rPr>
          <w:rFonts w:ascii="Arial" w:eastAsia="宋体" w:hAnsi="Arial" w:cs="Arial"/>
          <w:color w:val="000000"/>
          <w:sz w:val="17"/>
          <w:szCs w:val="17"/>
        </w:rPr>
        <w:t>act and retain qualified employees, and any negative public perception with respect to key personnel or our corporate culture, values or purpose; the effects of NIKE’s decision to invest in or divest of businesses and other factors referenced or incorporat</w:t>
      </w:r>
      <w:r>
        <w:rPr>
          <w:rFonts w:ascii="Arial" w:eastAsia="宋体" w:hAnsi="Arial" w:cs="Arial"/>
          <w:color w:val="000000"/>
          <w:sz w:val="17"/>
          <w:szCs w:val="17"/>
        </w:rPr>
        <w:t>ed by reference in this report and other reports.</w:t>
      </w:r>
    </w:p>
    <w:p w14:paraId="11820400" w14:textId="77777777" w:rsidR="00DC2771" w:rsidRDefault="003E70A4">
      <w:pPr>
        <w:spacing w:before="120" w:after="120"/>
      </w:pPr>
      <w:r>
        <w:rPr>
          <w:rFonts w:ascii="Arial" w:eastAsia="宋体" w:hAnsi="Arial" w:cs="Arial"/>
          <w:color w:val="E87722"/>
          <w:sz w:val="17"/>
          <w:szCs w:val="17"/>
        </w:rPr>
        <w:t>38</w:t>
      </w:r>
      <w:r>
        <w:rPr>
          <w:rFonts w:ascii="sans-serif" w:eastAsia="sans-serif" w:hAnsi="sans-serif" w:cs="sans-serif"/>
          <w:color w:val="000000"/>
          <w:sz w:val="17"/>
          <w:szCs w:val="17"/>
        </w:rPr>
        <w:t xml:space="preserve"> </w:t>
      </w:r>
    </w:p>
    <w:p w14:paraId="11820401" w14:textId="77777777" w:rsidR="00DC2771" w:rsidRDefault="003E70A4">
      <w:r>
        <w:pict w14:anchorId="11820516">
          <v:rect id="_x0000_i1064" style="width:415.3pt;height:1.5pt" o:hralign="center" o:hrstd="t" o:hr="t" fillcolor="#a0a0a0" stroked="f"/>
        </w:pict>
      </w:r>
    </w:p>
    <w:p w14:paraId="11820402" w14:textId="77777777" w:rsidR="00DC2771" w:rsidRDefault="00DC2771"/>
    <w:p w14:paraId="11820403" w14:textId="77777777" w:rsidR="00DC2771" w:rsidRDefault="003E70A4">
      <w:hyperlink r:id="rId107" w:anchor="if5aa7c02c875406eb9e162b54bd86112_7" w:history="1">
        <w:r>
          <w:rPr>
            <w:rStyle w:val="a5"/>
            <w:rFonts w:ascii="sans-serif" w:eastAsia="sans-serif" w:hAnsi="sans-serif" w:cs="sans-serif"/>
            <w:sz w:val="17"/>
            <w:szCs w:val="17"/>
          </w:rPr>
          <w:t>Table of Contents</w:t>
        </w:r>
      </w:hyperlink>
    </w:p>
    <w:p w14:paraId="11820404" w14:textId="77777777" w:rsidR="00DC2771" w:rsidRDefault="00DC2771"/>
    <w:p w14:paraId="11820405" w14:textId="77777777" w:rsidR="00DC2771" w:rsidRDefault="003E70A4">
      <w:pPr>
        <w:spacing w:after="420"/>
      </w:pPr>
      <w:r>
        <w:rPr>
          <w:rFonts w:ascii="sans-serif" w:eastAsia="sans-serif" w:hAnsi="sans-serif" w:cs="sans-serif"/>
          <w:color w:val="E87722"/>
          <w:sz w:val="68"/>
          <w:szCs w:val="68"/>
        </w:rPr>
        <w:t xml:space="preserve">PART II - OTHER </w:t>
      </w:r>
      <w:r>
        <w:rPr>
          <w:rFonts w:ascii="sans-serif" w:eastAsia="sans-serif" w:hAnsi="sans-serif" w:cs="sans-serif"/>
          <w:color w:val="E87722"/>
          <w:sz w:val="68"/>
          <w:szCs w:val="68"/>
        </w:rPr>
        <w:t>INFORMATION</w:t>
      </w:r>
    </w:p>
    <w:p w14:paraId="11820406" w14:textId="77777777" w:rsidR="00DC2771" w:rsidRDefault="003E70A4">
      <w:pPr>
        <w:spacing w:before="360" w:after="180"/>
      </w:pPr>
      <w:r>
        <w:rPr>
          <w:rFonts w:ascii="sans-serif" w:eastAsia="sans-serif" w:hAnsi="sans-serif" w:cs="sans-serif"/>
          <w:color w:val="000000"/>
          <w:sz w:val="44"/>
          <w:szCs w:val="44"/>
        </w:rPr>
        <w:t>ITEM 1. LEGAL PROCEEDINGS</w:t>
      </w:r>
    </w:p>
    <w:p w14:paraId="11820407" w14:textId="77777777" w:rsidR="00DC2771" w:rsidRDefault="003E70A4">
      <w:pPr>
        <w:spacing w:before="120" w:after="120"/>
      </w:pPr>
      <w:r>
        <w:rPr>
          <w:rFonts w:ascii="Arial" w:eastAsia="宋体" w:hAnsi="Arial" w:cs="Arial"/>
          <w:color w:val="000000"/>
          <w:sz w:val="17"/>
          <w:szCs w:val="17"/>
        </w:rPr>
        <w:t>There have been no material developments with respect to the information previously reported under Part I, Item 3 of our Annual Report on Form 10-K for the fiscal year ended May 31, 2021.</w:t>
      </w:r>
    </w:p>
    <w:p w14:paraId="11820408" w14:textId="77777777" w:rsidR="00DC2771" w:rsidRDefault="003E70A4">
      <w:pPr>
        <w:spacing w:before="360" w:after="180"/>
      </w:pPr>
      <w:r>
        <w:rPr>
          <w:rFonts w:ascii="sans-serif" w:eastAsia="sans-serif" w:hAnsi="sans-serif" w:cs="sans-serif"/>
          <w:color w:val="000000"/>
          <w:sz w:val="44"/>
          <w:szCs w:val="44"/>
        </w:rPr>
        <w:t>ITEM 1A. RISK FACTORS</w:t>
      </w:r>
    </w:p>
    <w:p w14:paraId="11820409" w14:textId="77777777" w:rsidR="00DC2771" w:rsidRDefault="003E70A4">
      <w:pPr>
        <w:spacing w:before="120" w:after="120"/>
      </w:pPr>
      <w:r>
        <w:rPr>
          <w:rFonts w:ascii="Arial" w:eastAsia="宋体" w:hAnsi="Arial" w:cs="Arial"/>
          <w:color w:val="000000"/>
          <w:sz w:val="17"/>
          <w:szCs w:val="17"/>
        </w:rPr>
        <w:t>There have been no material changes in our risk factors from those disclosed in Part I, Item 1A of our Annual Report on Form 10-K for the fiscal year ended May 31, 2021.</w:t>
      </w:r>
    </w:p>
    <w:p w14:paraId="1182040A" w14:textId="77777777" w:rsidR="00DC2771" w:rsidRDefault="003E70A4">
      <w:pPr>
        <w:spacing w:before="120" w:after="120"/>
        <w:jc w:val="right"/>
      </w:pPr>
      <w:r>
        <w:rPr>
          <w:rFonts w:ascii="Arial" w:eastAsia="宋体" w:hAnsi="Arial" w:cs="Arial"/>
          <w:color w:val="E87722"/>
          <w:sz w:val="17"/>
          <w:szCs w:val="17"/>
        </w:rPr>
        <w:t>39</w:t>
      </w:r>
    </w:p>
    <w:p w14:paraId="1182040B" w14:textId="77777777" w:rsidR="00DC2771" w:rsidRDefault="003E70A4">
      <w:r>
        <w:pict w14:anchorId="11820517">
          <v:rect id="_x0000_i1065" style="width:415.3pt;height:1.5pt" o:hralign="center" o:hrstd="t" o:hr="t" fillcolor="#a0a0a0" stroked="f"/>
        </w:pict>
      </w:r>
    </w:p>
    <w:p w14:paraId="1182040C" w14:textId="77777777" w:rsidR="00DC2771" w:rsidRDefault="00DC2771"/>
    <w:p w14:paraId="1182040D" w14:textId="77777777" w:rsidR="00DC2771" w:rsidRDefault="003E70A4">
      <w:hyperlink r:id="rId108" w:anchor="if5aa7c02c875406eb9e162b54bd86112_7" w:history="1">
        <w:r>
          <w:rPr>
            <w:rStyle w:val="a5"/>
            <w:rFonts w:ascii="sans-serif" w:eastAsia="sans-serif" w:hAnsi="sans-serif" w:cs="sans-serif"/>
            <w:sz w:val="17"/>
            <w:szCs w:val="17"/>
          </w:rPr>
          <w:t>Table of Contents</w:t>
        </w:r>
      </w:hyperlink>
    </w:p>
    <w:p w14:paraId="1182040E" w14:textId="77777777" w:rsidR="00DC2771" w:rsidRDefault="00DC2771"/>
    <w:p w14:paraId="1182040F" w14:textId="77777777" w:rsidR="00DC2771" w:rsidRDefault="003E70A4">
      <w:pPr>
        <w:spacing w:before="360" w:after="180"/>
      </w:pPr>
      <w:r>
        <w:rPr>
          <w:rFonts w:ascii="sans-serif" w:eastAsia="sans-serif" w:hAnsi="sans-serif" w:cs="sans-serif"/>
          <w:color w:val="000000"/>
          <w:sz w:val="44"/>
          <w:szCs w:val="44"/>
        </w:rPr>
        <w:t>ITEM 2. UNREGISTERED SALES OF EQUITY SECURITIES AND USE OF PROCEEDS</w:t>
      </w:r>
    </w:p>
    <w:p w14:paraId="11820410" w14:textId="77777777" w:rsidR="00DC2771" w:rsidRDefault="003E70A4">
      <w:pPr>
        <w:spacing w:before="120" w:after="120"/>
      </w:pPr>
      <w:r>
        <w:rPr>
          <w:rFonts w:ascii="Arial" w:eastAsia="宋体" w:hAnsi="Arial" w:cs="Arial"/>
          <w:color w:val="000000"/>
          <w:sz w:val="17"/>
          <w:szCs w:val="17"/>
        </w:rPr>
        <w:t xml:space="preserve">In June 2018, the Board of Directors approved a four-year, $15 billion share repurchase program. </w:t>
      </w:r>
      <w:r>
        <w:rPr>
          <w:rFonts w:ascii="Arial" w:eastAsia="宋体" w:hAnsi="Arial" w:cs="Arial"/>
          <w:color w:val="000000"/>
          <w:sz w:val="17"/>
          <w:szCs w:val="17"/>
        </w:rPr>
        <w:t xml:space="preserve">As of August 31, 2021, the Company had repurchased 54.8 million shares at an average price of $98.74 per share for a total approximate cost of $5.4 billion under this program. </w:t>
      </w:r>
    </w:p>
    <w:p w14:paraId="11820411" w14:textId="77777777" w:rsidR="00DC2771" w:rsidRDefault="003E70A4">
      <w:pPr>
        <w:spacing w:before="120" w:after="120"/>
      </w:pPr>
      <w:r>
        <w:rPr>
          <w:rFonts w:ascii="Arial" w:eastAsia="宋体" w:hAnsi="Arial" w:cs="Arial"/>
          <w:color w:val="000000"/>
          <w:sz w:val="17"/>
          <w:szCs w:val="17"/>
        </w:rPr>
        <w:t>All share repurchases were made under NIKE's publicly announced program, and th</w:t>
      </w:r>
      <w:r>
        <w:rPr>
          <w:rFonts w:ascii="Arial" w:eastAsia="宋体" w:hAnsi="Arial" w:cs="Arial"/>
          <w:color w:val="000000"/>
          <w:sz w:val="17"/>
          <w:szCs w:val="17"/>
        </w:rPr>
        <w:t xml:space="preserve">ere are no other programs under which the Company repurchases shares. The following table presents a summary of share repurchases made during the quarter ended August 31, 2021: </w:t>
      </w:r>
    </w:p>
    <w:tbl>
      <w:tblPr>
        <w:tblW w:w="4977" w:type="pct"/>
        <w:tblCellMar>
          <w:top w:w="15" w:type="dxa"/>
          <w:left w:w="15" w:type="dxa"/>
          <w:bottom w:w="15" w:type="dxa"/>
          <w:right w:w="15" w:type="dxa"/>
        </w:tblCellMar>
        <w:tblLook w:val="04A0" w:firstRow="1" w:lastRow="0" w:firstColumn="1" w:lastColumn="0" w:noHBand="0" w:noVBand="1"/>
      </w:tblPr>
      <w:tblGrid>
        <w:gridCol w:w="54"/>
        <w:gridCol w:w="3635"/>
        <w:gridCol w:w="36"/>
        <w:gridCol w:w="55"/>
        <w:gridCol w:w="1268"/>
        <w:gridCol w:w="36"/>
        <w:gridCol w:w="115"/>
        <w:gridCol w:w="1269"/>
        <w:gridCol w:w="36"/>
        <w:gridCol w:w="116"/>
        <w:gridCol w:w="1642"/>
        <w:gridCol w:w="36"/>
      </w:tblGrid>
      <w:tr w:rsidR="00DC2771" w14:paraId="1182041E" w14:textId="77777777">
        <w:tc>
          <w:tcPr>
            <w:tcW w:w="50" w:type="pct"/>
            <w:shd w:val="clear" w:color="auto" w:fill="auto"/>
            <w:vAlign w:val="bottom"/>
          </w:tcPr>
          <w:p w14:paraId="11820412" w14:textId="77777777" w:rsidR="00DC2771" w:rsidRDefault="00DC2771">
            <w:pPr>
              <w:rPr>
                <w:rFonts w:ascii="宋体"/>
              </w:rPr>
            </w:pPr>
          </w:p>
        </w:tc>
        <w:tc>
          <w:tcPr>
            <w:tcW w:w="2208" w:type="pct"/>
            <w:shd w:val="clear" w:color="auto" w:fill="auto"/>
            <w:vAlign w:val="bottom"/>
          </w:tcPr>
          <w:p w14:paraId="11820413" w14:textId="77777777" w:rsidR="00DC2771" w:rsidRDefault="00DC2771">
            <w:pPr>
              <w:rPr>
                <w:rFonts w:ascii="宋体"/>
              </w:rPr>
            </w:pPr>
          </w:p>
        </w:tc>
        <w:tc>
          <w:tcPr>
            <w:tcW w:w="5" w:type="pct"/>
            <w:shd w:val="clear" w:color="auto" w:fill="auto"/>
            <w:vAlign w:val="bottom"/>
          </w:tcPr>
          <w:p w14:paraId="11820414" w14:textId="77777777" w:rsidR="00DC2771" w:rsidRDefault="00DC2771">
            <w:pPr>
              <w:rPr>
                <w:rFonts w:ascii="宋体"/>
              </w:rPr>
            </w:pPr>
          </w:p>
        </w:tc>
        <w:tc>
          <w:tcPr>
            <w:tcW w:w="50" w:type="pct"/>
            <w:shd w:val="clear" w:color="auto" w:fill="auto"/>
            <w:vAlign w:val="bottom"/>
          </w:tcPr>
          <w:p w14:paraId="11820415" w14:textId="77777777" w:rsidR="00DC2771" w:rsidRDefault="00DC2771">
            <w:pPr>
              <w:rPr>
                <w:rFonts w:ascii="宋体"/>
              </w:rPr>
            </w:pPr>
          </w:p>
        </w:tc>
        <w:tc>
          <w:tcPr>
            <w:tcW w:w="782" w:type="pct"/>
            <w:shd w:val="clear" w:color="auto" w:fill="auto"/>
            <w:vAlign w:val="bottom"/>
          </w:tcPr>
          <w:p w14:paraId="11820416" w14:textId="77777777" w:rsidR="00DC2771" w:rsidRDefault="00DC2771">
            <w:pPr>
              <w:rPr>
                <w:rFonts w:ascii="宋体"/>
              </w:rPr>
            </w:pPr>
          </w:p>
        </w:tc>
        <w:tc>
          <w:tcPr>
            <w:tcW w:w="5" w:type="pct"/>
            <w:shd w:val="clear" w:color="auto" w:fill="auto"/>
            <w:vAlign w:val="bottom"/>
          </w:tcPr>
          <w:p w14:paraId="11820417" w14:textId="77777777" w:rsidR="00DC2771" w:rsidRDefault="00DC2771">
            <w:pPr>
              <w:rPr>
                <w:rFonts w:ascii="宋体"/>
              </w:rPr>
            </w:pPr>
          </w:p>
        </w:tc>
        <w:tc>
          <w:tcPr>
            <w:tcW w:w="50" w:type="pct"/>
            <w:shd w:val="clear" w:color="auto" w:fill="auto"/>
            <w:vAlign w:val="bottom"/>
          </w:tcPr>
          <w:p w14:paraId="11820418" w14:textId="77777777" w:rsidR="00DC2771" w:rsidRDefault="00DC2771">
            <w:pPr>
              <w:rPr>
                <w:rFonts w:ascii="宋体"/>
              </w:rPr>
            </w:pPr>
          </w:p>
        </w:tc>
        <w:tc>
          <w:tcPr>
            <w:tcW w:w="782" w:type="pct"/>
            <w:shd w:val="clear" w:color="auto" w:fill="auto"/>
            <w:vAlign w:val="bottom"/>
          </w:tcPr>
          <w:p w14:paraId="11820419" w14:textId="77777777" w:rsidR="00DC2771" w:rsidRDefault="00DC2771">
            <w:pPr>
              <w:rPr>
                <w:rFonts w:ascii="宋体"/>
              </w:rPr>
            </w:pPr>
          </w:p>
        </w:tc>
        <w:tc>
          <w:tcPr>
            <w:tcW w:w="5" w:type="pct"/>
            <w:shd w:val="clear" w:color="auto" w:fill="auto"/>
            <w:vAlign w:val="bottom"/>
          </w:tcPr>
          <w:p w14:paraId="1182041A" w14:textId="77777777" w:rsidR="00DC2771" w:rsidRDefault="00DC2771">
            <w:pPr>
              <w:rPr>
                <w:rFonts w:ascii="宋体"/>
              </w:rPr>
            </w:pPr>
          </w:p>
        </w:tc>
        <w:tc>
          <w:tcPr>
            <w:tcW w:w="50" w:type="pct"/>
            <w:shd w:val="clear" w:color="auto" w:fill="auto"/>
            <w:vAlign w:val="bottom"/>
          </w:tcPr>
          <w:p w14:paraId="1182041B" w14:textId="77777777" w:rsidR="00DC2771" w:rsidRDefault="00DC2771">
            <w:pPr>
              <w:rPr>
                <w:rFonts w:ascii="宋体"/>
              </w:rPr>
            </w:pPr>
          </w:p>
        </w:tc>
        <w:tc>
          <w:tcPr>
            <w:tcW w:w="1007" w:type="pct"/>
            <w:shd w:val="clear" w:color="auto" w:fill="auto"/>
            <w:vAlign w:val="bottom"/>
          </w:tcPr>
          <w:p w14:paraId="1182041C" w14:textId="77777777" w:rsidR="00DC2771" w:rsidRDefault="00DC2771">
            <w:pPr>
              <w:rPr>
                <w:rFonts w:ascii="宋体"/>
              </w:rPr>
            </w:pPr>
          </w:p>
        </w:tc>
        <w:tc>
          <w:tcPr>
            <w:tcW w:w="5" w:type="pct"/>
            <w:shd w:val="clear" w:color="auto" w:fill="auto"/>
            <w:vAlign w:val="bottom"/>
          </w:tcPr>
          <w:p w14:paraId="1182041D" w14:textId="77777777" w:rsidR="00DC2771" w:rsidRDefault="00DC2771">
            <w:pPr>
              <w:rPr>
                <w:rFonts w:ascii="宋体"/>
              </w:rPr>
            </w:pPr>
          </w:p>
        </w:tc>
      </w:tr>
      <w:tr w:rsidR="00DC2771" w14:paraId="11820423" w14:textId="77777777">
        <w:tc>
          <w:tcPr>
            <w:tcW w:w="0" w:type="auto"/>
            <w:gridSpan w:val="3"/>
            <w:shd w:val="clear" w:color="auto" w:fill="auto"/>
            <w:tcMar>
              <w:top w:w="40" w:type="dxa"/>
              <w:left w:w="20" w:type="dxa"/>
              <w:bottom w:w="40" w:type="dxa"/>
              <w:right w:w="20" w:type="dxa"/>
            </w:tcMar>
            <w:vAlign w:val="bottom"/>
          </w:tcPr>
          <w:p w14:paraId="1182041F" w14:textId="77777777" w:rsidR="00DC2771" w:rsidRDefault="003E70A4">
            <w:pPr>
              <w:textAlignment w:val="bottom"/>
            </w:pPr>
            <w:r>
              <w:rPr>
                <w:rFonts w:ascii="sans-serif" w:eastAsia="sans-serif" w:hAnsi="sans-serif" w:cs="sans-serif"/>
                <w:b/>
                <w:bCs/>
                <w:color w:val="000000"/>
                <w:sz w:val="17"/>
                <w:szCs w:val="17"/>
              </w:rPr>
              <w:t>PERIOD</w:t>
            </w:r>
          </w:p>
        </w:tc>
        <w:tc>
          <w:tcPr>
            <w:tcW w:w="0" w:type="auto"/>
            <w:gridSpan w:val="3"/>
            <w:shd w:val="clear" w:color="auto" w:fill="auto"/>
            <w:tcMar>
              <w:top w:w="40" w:type="dxa"/>
              <w:left w:w="20" w:type="dxa"/>
              <w:bottom w:w="40" w:type="dxa"/>
              <w:right w:w="20" w:type="dxa"/>
            </w:tcMar>
            <w:vAlign w:val="bottom"/>
          </w:tcPr>
          <w:p w14:paraId="11820420" w14:textId="77777777" w:rsidR="00DC2771" w:rsidRDefault="003E70A4">
            <w:pPr>
              <w:jc w:val="right"/>
              <w:textAlignment w:val="bottom"/>
            </w:pPr>
            <w:r>
              <w:rPr>
                <w:rFonts w:ascii="sans-serif" w:eastAsia="sans-serif" w:hAnsi="sans-serif" w:cs="sans-serif"/>
                <w:b/>
                <w:bCs/>
                <w:color w:val="000000"/>
                <w:sz w:val="17"/>
                <w:szCs w:val="17"/>
              </w:rPr>
              <w:t>TOTAL NUMBER OF SHARES PURCHASED</w:t>
            </w:r>
          </w:p>
        </w:tc>
        <w:tc>
          <w:tcPr>
            <w:tcW w:w="0" w:type="auto"/>
            <w:gridSpan w:val="3"/>
            <w:shd w:val="clear" w:color="auto" w:fill="auto"/>
            <w:tcMar>
              <w:top w:w="40" w:type="dxa"/>
              <w:left w:w="20" w:type="dxa"/>
              <w:bottom w:w="40" w:type="dxa"/>
              <w:right w:w="20" w:type="dxa"/>
            </w:tcMar>
            <w:vAlign w:val="bottom"/>
          </w:tcPr>
          <w:p w14:paraId="11820421" w14:textId="77777777" w:rsidR="00DC2771" w:rsidRDefault="003E70A4">
            <w:pPr>
              <w:jc w:val="right"/>
              <w:textAlignment w:val="bottom"/>
            </w:pPr>
            <w:r>
              <w:rPr>
                <w:rFonts w:ascii="sans-serif" w:eastAsia="sans-serif" w:hAnsi="sans-serif" w:cs="sans-serif"/>
                <w:b/>
                <w:bCs/>
                <w:color w:val="000000"/>
                <w:sz w:val="17"/>
                <w:szCs w:val="17"/>
              </w:rPr>
              <w:t xml:space="preserve">AVERAGE PRICE </w:t>
            </w:r>
            <w:r>
              <w:rPr>
                <w:rFonts w:ascii="sans-serif" w:eastAsia="sans-serif" w:hAnsi="sans-serif" w:cs="sans-serif"/>
                <w:b/>
                <w:bCs/>
                <w:color w:val="000000"/>
                <w:sz w:val="17"/>
                <w:szCs w:val="17"/>
              </w:rPr>
              <w:br/>
              <w:t>PAID PER SHARE</w:t>
            </w:r>
          </w:p>
        </w:tc>
        <w:tc>
          <w:tcPr>
            <w:tcW w:w="0" w:type="auto"/>
            <w:gridSpan w:val="3"/>
            <w:shd w:val="clear" w:color="auto" w:fill="auto"/>
            <w:tcMar>
              <w:top w:w="40" w:type="dxa"/>
              <w:left w:w="20" w:type="dxa"/>
              <w:bottom w:w="40" w:type="dxa"/>
              <w:right w:w="20" w:type="dxa"/>
            </w:tcMar>
            <w:vAlign w:val="bottom"/>
          </w:tcPr>
          <w:p w14:paraId="11820422" w14:textId="77777777" w:rsidR="00DC2771" w:rsidRDefault="003E70A4">
            <w:pPr>
              <w:jc w:val="right"/>
              <w:textAlignment w:val="bottom"/>
            </w:pPr>
            <w:r>
              <w:rPr>
                <w:rFonts w:ascii="sans-serif" w:eastAsia="sans-serif" w:hAnsi="sans-serif" w:cs="sans-serif"/>
                <w:b/>
                <w:bCs/>
                <w:color w:val="000000"/>
                <w:sz w:val="17"/>
                <w:szCs w:val="17"/>
              </w:rPr>
              <w:t xml:space="preserve">APPROXIMATE DOLLAR </w:t>
            </w:r>
            <w:r>
              <w:rPr>
                <w:rFonts w:ascii="sans-serif" w:eastAsia="sans-serif" w:hAnsi="sans-serif" w:cs="sans-serif"/>
                <w:b/>
                <w:bCs/>
                <w:color w:val="000000"/>
                <w:sz w:val="17"/>
                <w:szCs w:val="17"/>
              </w:rPr>
              <w:br/>
              <w:t xml:space="preserve">VALUE OF SHARES THAT </w:t>
            </w:r>
            <w:r>
              <w:rPr>
                <w:rFonts w:ascii="sans-serif" w:eastAsia="sans-serif" w:hAnsi="sans-serif" w:cs="sans-serif"/>
                <w:b/>
                <w:bCs/>
                <w:color w:val="000000"/>
                <w:sz w:val="17"/>
                <w:szCs w:val="17"/>
              </w:rPr>
              <w:br/>
              <w:t xml:space="preserve">MAY YET BE PURCHASED </w:t>
            </w:r>
            <w:r>
              <w:rPr>
                <w:rFonts w:ascii="sans-serif" w:eastAsia="sans-serif" w:hAnsi="sans-serif" w:cs="sans-serif"/>
                <w:b/>
                <w:bCs/>
                <w:color w:val="000000"/>
                <w:sz w:val="17"/>
                <w:szCs w:val="17"/>
              </w:rPr>
              <w:br/>
              <w:t xml:space="preserve">UNDER THE PLANS </w:t>
            </w:r>
            <w:r>
              <w:rPr>
                <w:rFonts w:ascii="sans-serif" w:eastAsia="sans-serif" w:hAnsi="sans-serif" w:cs="sans-serif"/>
                <w:b/>
                <w:bCs/>
                <w:color w:val="000000"/>
                <w:sz w:val="17"/>
                <w:szCs w:val="17"/>
              </w:rPr>
              <w:br/>
              <w:t xml:space="preserve">OR PROGRAMS </w:t>
            </w:r>
            <w:r>
              <w:rPr>
                <w:rFonts w:ascii="sans-serif" w:eastAsia="sans-serif" w:hAnsi="sans-serif" w:cs="sans-serif"/>
                <w:b/>
                <w:bCs/>
                <w:color w:val="000000"/>
                <w:sz w:val="17"/>
                <w:szCs w:val="17"/>
              </w:rPr>
              <w:br/>
              <w:t>(IN MILLIONS)</w:t>
            </w:r>
          </w:p>
        </w:tc>
      </w:tr>
      <w:tr w:rsidR="00DC2771" w14:paraId="1182042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424" w14:textId="77777777" w:rsidR="00DC2771" w:rsidRDefault="003E70A4">
            <w:pPr>
              <w:textAlignment w:val="bottom"/>
            </w:pPr>
            <w:r>
              <w:rPr>
                <w:rFonts w:ascii="Arial" w:eastAsia="宋体" w:hAnsi="Arial" w:cs="Arial"/>
                <w:color w:val="000000"/>
                <w:sz w:val="17"/>
                <w:szCs w:val="17"/>
              </w:rPr>
              <w:t>June 1 — June 30, 2021</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11820425" w14:textId="77777777" w:rsidR="00DC2771" w:rsidRDefault="003E70A4">
            <w:pPr>
              <w:jc w:val="right"/>
              <w:textAlignment w:val="bottom"/>
            </w:pPr>
            <w:r>
              <w:rPr>
                <w:rFonts w:ascii="Arial" w:eastAsia="宋体" w:hAnsi="Arial" w:cs="Arial"/>
                <w:color w:val="000000"/>
                <w:sz w:val="17"/>
                <w:szCs w:val="17"/>
              </w:rPr>
              <w:t>1,718,111</w:t>
            </w:r>
          </w:p>
        </w:tc>
        <w:tc>
          <w:tcPr>
            <w:tcW w:w="0" w:type="auto"/>
            <w:tcBorders>
              <w:top w:val="single" w:sz="8" w:space="0" w:color="E87722"/>
            </w:tcBorders>
            <w:shd w:val="clear" w:color="auto" w:fill="FFF1E7"/>
            <w:tcMar>
              <w:top w:w="40" w:type="dxa"/>
              <w:left w:w="20" w:type="dxa"/>
              <w:bottom w:w="40" w:type="dxa"/>
              <w:right w:w="0" w:type="dxa"/>
            </w:tcMar>
            <w:vAlign w:val="bottom"/>
          </w:tcPr>
          <w:p w14:paraId="11820426"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20427" w14:textId="77777777" w:rsidR="00DC2771" w:rsidRDefault="003E70A4">
            <w:pPr>
              <w:jc w:val="right"/>
              <w:textAlignment w:val="bottom"/>
            </w:pPr>
            <w:r>
              <w:rPr>
                <w:rFonts w:ascii="Arial" w:eastAsia="宋体" w:hAnsi="Arial" w:cs="Arial"/>
                <w:color w:val="000000"/>
                <w:sz w:val="17"/>
                <w:szCs w:val="17"/>
              </w:rPr>
              <w:t>134.86 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20428" w14:textId="77777777" w:rsidR="00DC2771" w:rsidRDefault="00DC2771">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11820429" w14:textId="77777777" w:rsidR="00DC2771" w:rsidRDefault="003E70A4">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1182042A" w14:textId="77777777" w:rsidR="00DC2771" w:rsidRDefault="003E70A4">
            <w:pPr>
              <w:jc w:val="right"/>
              <w:textAlignment w:val="bottom"/>
            </w:pPr>
            <w:r>
              <w:rPr>
                <w:rFonts w:ascii="Arial" w:eastAsia="宋体" w:hAnsi="Arial" w:cs="Arial"/>
                <w:color w:val="000000"/>
                <w:sz w:val="17"/>
                <w:szCs w:val="17"/>
              </w:rPr>
              <w:t>10,099 </w:t>
            </w:r>
          </w:p>
        </w:tc>
        <w:tc>
          <w:tcPr>
            <w:tcW w:w="0" w:type="auto"/>
            <w:tcBorders>
              <w:top w:val="single" w:sz="8" w:space="0" w:color="E87722"/>
            </w:tcBorders>
            <w:shd w:val="clear" w:color="auto" w:fill="FFF1E7"/>
            <w:tcMar>
              <w:top w:w="40" w:type="dxa"/>
              <w:left w:w="0" w:type="dxa"/>
              <w:bottom w:w="40" w:type="dxa"/>
              <w:right w:w="20" w:type="dxa"/>
            </w:tcMar>
            <w:vAlign w:val="bottom"/>
          </w:tcPr>
          <w:p w14:paraId="1182042B" w14:textId="77777777" w:rsidR="00DC2771" w:rsidRDefault="00DC2771">
            <w:pPr>
              <w:jc w:val="right"/>
              <w:rPr>
                <w:rFonts w:ascii="宋体"/>
              </w:rPr>
            </w:pPr>
          </w:p>
        </w:tc>
      </w:tr>
      <w:tr w:rsidR="00DC2771" w14:paraId="1182043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2042D" w14:textId="77777777" w:rsidR="00DC2771" w:rsidRDefault="003E70A4">
            <w:pPr>
              <w:textAlignment w:val="bottom"/>
            </w:pPr>
            <w:r>
              <w:rPr>
                <w:rFonts w:ascii="Arial" w:eastAsia="宋体" w:hAnsi="Arial" w:cs="Arial"/>
                <w:color w:val="000000"/>
                <w:sz w:val="17"/>
                <w:szCs w:val="17"/>
              </w:rPr>
              <w:t>July 1 — July 31, 2021</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1182042E" w14:textId="77777777" w:rsidR="00DC2771" w:rsidRDefault="003E70A4">
            <w:pPr>
              <w:jc w:val="right"/>
              <w:textAlignment w:val="bottom"/>
            </w:pPr>
            <w:r>
              <w:rPr>
                <w:rFonts w:ascii="Arial" w:eastAsia="宋体" w:hAnsi="Arial" w:cs="Arial"/>
                <w:color w:val="000000"/>
                <w:sz w:val="17"/>
                <w:szCs w:val="17"/>
              </w:rPr>
              <w:t>1,147,984</w:t>
            </w:r>
          </w:p>
        </w:tc>
        <w:tc>
          <w:tcPr>
            <w:tcW w:w="0" w:type="auto"/>
            <w:tcBorders>
              <w:top w:val="single" w:sz="4" w:space="0" w:color="808080"/>
            </w:tcBorders>
            <w:shd w:val="clear" w:color="auto" w:fill="FFF1E7"/>
            <w:tcMar>
              <w:top w:w="40" w:type="dxa"/>
              <w:left w:w="20" w:type="dxa"/>
              <w:bottom w:w="40" w:type="dxa"/>
              <w:right w:w="0" w:type="dxa"/>
            </w:tcMar>
            <w:vAlign w:val="bottom"/>
          </w:tcPr>
          <w:p w14:paraId="1182042F"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20430" w14:textId="77777777" w:rsidR="00DC2771" w:rsidRDefault="003E70A4">
            <w:pPr>
              <w:jc w:val="right"/>
              <w:textAlignment w:val="bottom"/>
            </w:pPr>
            <w:r>
              <w:rPr>
                <w:rFonts w:ascii="Arial" w:eastAsia="宋体" w:hAnsi="Arial" w:cs="Arial"/>
                <w:color w:val="000000"/>
                <w:sz w:val="17"/>
                <w:szCs w:val="17"/>
              </w:rPr>
              <w:t>161.67 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431"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20432"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20433" w14:textId="77777777" w:rsidR="00DC2771" w:rsidRDefault="003E70A4">
            <w:pPr>
              <w:jc w:val="right"/>
              <w:textAlignment w:val="bottom"/>
            </w:pPr>
            <w:r>
              <w:rPr>
                <w:rFonts w:ascii="Arial" w:eastAsia="宋体" w:hAnsi="Arial" w:cs="Arial"/>
                <w:color w:val="000000"/>
                <w:sz w:val="17"/>
                <w:szCs w:val="17"/>
              </w:rPr>
              <w:t>9,914 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434" w14:textId="77777777" w:rsidR="00DC2771" w:rsidRDefault="00DC2771">
            <w:pPr>
              <w:jc w:val="right"/>
              <w:rPr>
                <w:rFonts w:ascii="宋体"/>
              </w:rPr>
            </w:pPr>
          </w:p>
        </w:tc>
      </w:tr>
      <w:tr w:rsidR="00DC2771" w14:paraId="1182043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20436" w14:textId="77777777" w:rsidR="00DC2771" w:rsidRDefault="003E70A4">
            <w:pPr>
              <w:textAlignment w:val="bottom"/>
            </w:pPr>
            <w:r>
              <w:rPr>
                <w:rFonts w:ascii="Arial" w:eastAsia="宋体" w:hAnsi="Arial" w:cs="Arial"/>
                <w:color w:val="000000"/>
                <w:sz w:val="17"/>
                <w:szCs w:val="17"/>
              </w:rPr>
              <w:t>August 1 — August 31, 2021</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11820437" w14:textId="77777777" w:rsidR="00DC2771" w:rsidRDefault="003E70A4">
            <w:pPr>
              <w:jc w:val="right"/>
              <w:textAlignment w:val="bottom"/>
            </w:pPr>
            <w:r>
              <w:rPr>
                <w:rFonts w:ascii="Arial" w:eastAsia="宋体" w:hAnsi="Arial" w:cs="Arial"/>
                <w:color w:val="000000"/>
                <w:sz w:val="17"/>
                <w:szCs w:val="17"/>
              </w:rPr>
              <w:t>1,913,578</w:t>
            </w:r>
          </w:p>
        </w:tc>
        <w:tc>
          <w:tcPr>
            <w:tcW w:w="0" w:type="auto"/>
            <w:tcBorders>
              <w:top w:val="single" w:sz="4" w:space="0" w:color="808080"/>
            </w:tcBorders>
            <w:shd w:val="clear" w:color="auto" w:fill="FFF1E7"/>
            <w:tcMar>
              <w:top w:w="40" w:type="dxa"/>
              <w:left w:w="20" w:type="dxa"/>
              <w:bottom w:w="40" w:type="dxa"/>
              <w:right w:w="0" w:type="dxa"/>
            </w:tcMar>
            <w:vAlign w:val="bottom"/>
          </w:tcPr>
          <w:p w14:paraId="11820438"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20439" w14:textId="77777777" w:rsidR="00DC2771" w:rsidRDefault="003E70A4">
            <w:pPr>
              <w:jc w:val="right"/>
              <w:textAlignment w:val="bottom"/>
            </w:pPr>
            <w:r>
              <w:rPr>
                <w:rFonts w:ascii="Arial" w:eastAsia="宋体" w:hAnsi="Arial" w:cs="Arial"/>
                <w:color w:val="000000"/>
                <w:sz w:val="17"/>
                <w:szCs w:val="17"/>
              </w:rPr>
              <w:t>169.84 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43A" w14:textId="77777777" w:rsidR="00DC2771" w:rsidRDefault="00DC2771">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1182043B" w14:textId="77777777" w:rsidR="00DC2771" w:rsidRDefault="003E70A4">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1182043C" w14:textId="77777777" w:rsidR="00DC2771" w:rsidRDefault="003E70A4">
            <w:pPr>
              <w:jc w:val="right"/>
              <w:textAlignment w:val="bottom"/>
            </w:pPr>
            <w:r>
              <w:rPr>
                <w:rFonts w:ascii="Arial" w:eastAsia="宋体" w:hAnsi="Arial" w:cs="Arial"/>
                <w:color w:val="000000"/>
                <w:sz w:val="17"/>
                <w:szCs w:val="17"/>
              </w:rPr>
              <w:t>9,589 </w:t>
            </w:r>
          </w:p>
        </w:tc>
        <w:tc>
          <w:tcPr>
            <w:tcW w:w="0" w:type="auto"/>
            <w:tcBorders>
              <w:top w:val="single" w:sz="4" w:space="0" w:color="808080"/>
            </w:tcBorders>
            <w:shd w:val="clear" w:color="auto" w:fill="FFF1E7"/>
            <w:tcMar>
              <w:top w:w="40" w:type="dxa"/>
              <w:left w:w="0" w:type="dxa"/>
              <w:bottom w:w="40" w:type="dxa"/>
              <w:right w:w="20" w:type="dxa"/>
            </w:tcMar>
            <w:vAlign w:val="bottom"/>
          </w:tcPr>
          <w:p w14:paraId="1182043D" w14:textId="77777777" w:rsidR="00DC2771" w:rsidRDefault="00DC2771">
            <w:pPr>
              <w:jc w:val="right"/>
              <w:rPr>
                <w:rFonts w:ascii="宋体"/>
              </w:rPr>
            </w:pPr>
          </w:p>
        </w:tc>
      </w:tr>
      <w:tr w:rsidR="00DC2771" w14:paraId="11820445" w14:textId="77777777">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1182043F" w14:textId="77777777" w:rsidR="00DC2771" w:rsidRDefault="00DC2771">
            <w:pPr>
              <w:rPr>
                <w:rFonts w:ascii="宋体"/>
              </w:rPr>
            </w:pPr>
          </w:p>
        </w:tc>
        <w:tc>
          <w:tcPr>
            <w:tcW w:w="0" w:type="auto"/>
            <w:gridSpan w:val="3"/>
            <w:tcBorders>
              <w:top w:val="single" w:sz="8" w:space="0" w:color="E87722"/>
              <w:bottom w:val="single" w:sz="8" w:space="0" w:color="E87722"/>
            </w:tcBorders>
            <w:shd w:val="clear" w:color="auto" w:fill="FFF1E7"/>
            <w:tcMar>
              <w:top w:w="40" w:type="dxa"/>
              <w:left w:w="20" w:type="dxa"/>
              <w:bottom w:w="40" w:type="dxa"/>
              <w:right w:w="20" w:type="dxa"/>
            </w:tcMar>
            <w:vAlign w:val="bottom"/>
          </w:tcPr>
          <w:p w14:paraId="11820440" w14:textId="77777777" w:rsidR="00DC2771" w:rsidRDefault="003E70A4">
            <w:pPr>
              <w:jc w:val="right"/>
              <w:textAlignment w:val="bottom"/>
            </w:pPr>
            <w:r>
              <w:rPr>
                <w:rFonts w:ascii="Arial" w:eastAsia="宋体" w:hAnsi="Arial" w:cs="Arial"/>
                <w:b/>
                <w:bCs/>
                <w:color w:val="000000"/>
                <w:sz w:val="17"/>
                <w:szCs w:val="17"/>
              </w:rPr>
              <w:t>4,779,673</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11820441" w14:textId="77777777" w:rsidR="00DC2771" w:rsidRDefault="003E70A4">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11820442" w14:textId="77777777" w:rsidR="00DC2771" w:rsidRDefault="003E70A4">
            <w:pPr>
              <w:jc w:val="right"/>
              <w:textAlignment w:val="bottom"/>
            </w:pPr>
            <w:r>
              <w:rPr>
                <w:rFonts w:ascii="Arial" w:eastAsia="宋体" w:hAnsi="Arial" w:cs="Arial"/>
                <w:b/>
                <w:bCs/>
                <w:color w:val="000000"/>
                <w:sz w:val="17"/>
                <w:szCs w:val="17"/>
              </w:rPr>
              <w:t>155.30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11820443" w14:textId="77777777" w:rsidR="00DC2771" w:rsidRDefault="00DC2771">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11820444" w14:textId="77777777" w:rsidR="00DC2771" w:rsidRDefault="00DC2771">
            <w:pPr>
              <w:rPr>
                <w:rFonts w:ascii="宋体"/>
              </w:rPr>
            </w:pPr>
          </w:p>
        </w:tc>
      </w:tr>
    </w:tbl>
    <w:p w14:paraId="11820446" w14:textId="77777777" w:rsidR="00DC2771" w:rsidRDefault="003E70A4">
      <w:pPr>
        <w:spacing w:before="120" w:after="120"/>
      </w:pPr>
      <w:r>
        <w:rPr>
          <w:rFonts w:ascii="Arial" w:eastAsia="宋体" w:hAnsi="Arial" w:cs="Arial"/>
          <w:color w:val="E87722"/>
          <w:sz w:val="17"/>
          <w:szCs w:val="17"/>
        </w:rPr>
        <w:t>40</w:t>
      </w:r>
      <w:r>
        <w:rPr>
          <w:rFonts w:ascii="sans-serif" w:eastAsia="sans-serif" w:hAnsi="sans-serif" w:cs="sans-serif"/>
          <w:color w:val="000000"/>
          <w:sz w:val="17"/>
          <w:szCs w:val="17"/>
        </w:rPr>
        <w:t xml:space="preserve"> </w:t>
      </w:r>
    </w:p>
    <w:p w14:paraId="11820447" w14:textId="77777777" w:rsidR="00DC2771" w:rsidRDefault="003E70A4">
      <w:r>
        <w:pict w14:anchorId="11820518">
          <v:rect id="_x0000_i1066" style="width:415.3pt;height:1.5pt" o:hralign="center" o:hrstd="t" o:hr="t" fillcolor="#a0a0a0" stroked="f"/>
        </w:pict>
      </w:r>
    </w:p>
    <w:p w14:paraId="11820448" w14:textId="77777777" w:rsidR="00DC2771" w:rsidRDefault="00DC2771"/>
    <w:p w14:paraId="11820449" w14:textId="77777777" w:rsidR="00DC2771" w:rsidRDefault="003E70A4">
      <w:hyperlink r:id="rId109" w:anchor="if5aa7c02c875406eb9e162b54bd86112_7" w:history="1">
        <w:r>
          <w:rPr>
            <w:rStyle w:val="a5"/>
            <w:rFonts w:ascii="sans-serif" w:eastAsia="sans-serif" w:hAnsi="sans-serif" w:cs="sans-serif"/>
            <w:sz w:val="17"/>
            <w:szCs w:val="17"/>
          </w:rPr>
          <w:t>Table of Contents</w:t>
        </w:r>
      </w:hyperlink>
    </w:p>
    <w:p w14:paraId="1182044A" w14:textId="77777777" w:rsidR="00DC2771" w:rsidRDefault="00DC2771"/>
    <w:p w14:paraId="1182044B" w14:textId="77777777" w:rsidR="00DC2771" w:rsidRDefault="003E70A4">
      <w:pPr>
        <w:spacing w:before="360" w:after="180"/>
      </w:pPr>
      <w:r>
        <w:rPr>
          <w:rFonts w:ascii="sans-serif" w:eastAsia="sans-serif" w:hAnsi="sans-serif" w:cs="sans-serif"/>
          <w:color w:val="000000"/>
          <w:sz w:val="44"/>
          <w:szCs w:val="44"/>
        </w:rPr>
        <w:t>ITEM 6. EXHIBITS</w:t>
      </w:r>
    </w:p>
    <w:p w14:paraId="1182044C" w14:textId="77777777" w:rsidR="00DC2771" w:rsidRDefault="003E70A4">
      <w:pPr>
        <w:spacing w:before="120" w:after="120"/>
      </w:pPr>
      <w:r>
        <w:rPr>
          <w:rFonts w:ascii="Arial" w:eastAsia="宋体" w:hAnsi="Arial" w:cs="Arial"/>
          <w:color w:val="000000"/>
          <w:sz w:val="17"/>
          <w:szCs w:val="17"/>
        </w:rPr>
        <w:t>(a) EXHIBITS:</w:t>
      </w:r>
    </w:p>
    <w:tbl>
      <w:tblPr>
        <w:tblW w:w="5000" w:type="pct"/>
        <w:tblCellMar>
          <w:top w:w="15" w:type="dxa"/>
          <w:left w:w="15" w:type="dxa"/>
          <w:bottom w:w="15" w:type="dxa"/>
          <w:right w:w="15" w:type="dxa"/>
        </w:tblCellMar>
        <w:tblLook w:val="04A0" w:firstRow="1" w:lastRow="0" w:firstColumn="1" w:lastColumn="0" w:noHBand="0" w:noVBand="1"/>
      </w:tblPr>
      <w:tblGrid>
        <w:gridCol w:w="71"/>
        <w:gridCol w:w="753"/>
        <w:gridCol w:w="36"/>
        <w:gridCol w:w="69"/>
        <w:gridCol w:w="7370"/>
        <w:gridCol w:w="37"/>
      </w:tblGrid>
      <w:tr w:rsidR="00DC2771" w14:paraId="11820453" w14:textId="77777777">
        <w:tc>
          <w:tcPr>
            <w:tcW w:w="50" w:type="pct"/>
            <w:shd w:val="clear" w:color="auto" w:fill="auto"/>
            <w:vAlign w:val="bottom"/>
          </w:tcPr>
          <w:p w14:paraId="1182044D" w14:textId="77777777" w:rsidR="00DC2771" w:rsidRDefault="00DC2771">
            <w:pPr>
              <w:rPr>
                <w:rFonts w:ascii="宋体"/>
              </w:rPr>
            </w:pPr>
          </w:p>
        </w:tc>
        <w:tc>
          <w:tcPr>
            <w:tcW w:w="461" w:type="pct"/>
            <w:shd w:val="clear" w:color="auto" w:fill="auto"/>
            <w:vAlign w:val="bottom"/>
          </w:tcPr>
          <w:p w14:paraId="1182044E" w14:textId="77777777" w:rsidR="00DC2771" w:rsidRDefault="00DC2771">
            <w:pPr>
              <w:rPr>
                <w:rFonts w:ascii="宋体"/>
              </w:rPr>
            </w:pPr>
          </w:p>
        </w:tc>
        <w:tc>
          <w:tcPr>
            <w:tcW w:w="5" w:type="pct"/>
            <w:shd w:val="clear" w:color="auto" w:fill="auto"/>
            <w:vAlign w:val="bottom"/>
          </w:tcPr>
          <w:p w14:paraId="1182044F" w14:textId="77777777" w:rsidR="00DC2771" w:rsidRDefault="00DC2771">
            <w:pPr>
              <w:rPr>
                <w:rFonts w:ascii="宋体"/>
              </w:rPr>
            </w:pPr>
          </w:p>
        </w:tc>
        <w:tc>
          <w:tcPr>
            <w:tcW w:w="50" w:type="pct"/>
            <w:shd w:val="clear" w:color="auto" w:fill="auto"/>
            <w:vAlign w:val="bottom"/>
          </w:tcPr>
          <w:p w14:paraId="11820450" w14:textId="77777777" w:rsidR="00DC2771" w:rsidRDefault="00DC2771">
            <w:pPr>
              <w:rPr>
                <w:rFonts w:ascii="宋体"/>
              </w:rPr>
            </w:pPr>
          </w:p>
        </w:tc>
        <w:tc>
          <w:tcPr>
            <w:tcW w:w="4428" w:type="pct"/>
            <w:shd w:val="clear" w:color="auto" w:fill="auto"/>
            <w:vAlign w:val="bottom"/>
          </w:tcPr>
          <w:p w14:paraId="11820451" w14:textId="77777777" w:rsidR="00DC2771" w:rsidRDefault="00DC2771">
            <w:pPr>
              <w:rPr>
                <w:rFonts w:ascii="宋体"/>
              </w:rPr>
            </w:pPr>
          </w:p>
        </w:tc>
        <w:tc>
          <w:tcPr>
            <w:tcW w:w="5" w:type="pct"/>
            <w:shd w:val="clear" w:color="auto" w:fill="auto"/>
            <w:vAlign w:val="bottom"/>
          </w:tcPr>
          <w:p w14:paraId="11820452" w14:textId="77777777" w:rsidR="00DC2771" w:rsidRDefault="00DC2771">
            <w:pPr>
              <w:rPr>
                <w:rFonts w:ascii="宋体"/>
              </w:rPr>
            </w:pPr>
          </w:p>
        </w:tc>
      </w:tr>
      <w:tr w:rsidR="00DC2771" w14:paraId="11820456" w14:textId="77777777">
        <w:trPr>
          <w:trHeight w:val="240"/>
        </w:trPr>
        <w:tc>
          <w:tcPr>
            <w:tcW w:w="0" w:type="auto"/>
            <w:gridSpan w:val="3"/>
            <w:shd w:val="clear" w:color="auto" w:fill="auto"/>
            <w:tcMar>
              <w:top w:w="0" w:type="dxa"/>
              <w:left w:w="20" w:type="dxa"/>
              <w:bottom w:w="0" w:type="dxa"/>
              <w:right w:w="20" w:type="dxa"/>
            </w:tcMar>
            <w:vAlign w:val="bottom"/>
          </w:tcPr>
          <w:p w14:paraId="11820454" w14:textId="77777777" w:rsidR="00DC2771" w:rsidRDefault="00DC2771">
            <w:pPr>
              <w:rPr>
                <w:rFonts w:ascii="宋体"/>
              </w:rPr>
            </w:pPr>
          </w:p>
        </w:tc>
        <w:tc>
          <w:tcPr>
            <w:tcW w:w="0" w:type="auto"/>
            <w:gridSpan w:val="3"/>
            <w:shd w:val="clear" w:color="auto" w:fill="auto"/>
            <w:tcMar>
              <w:top w:w="0" w:type="dxa"/>
              <w:left w:w="20" w:type="dxa"/>
              <w:bottom w:w="0" w:type="dxa"/>
              <w:right w:w="20" w:type="dxa"/>
            </w:tcMar>
            <w:vAlign w:val="bottom"/>
          </w:tcPr>
          <w:p w14:paraId="11820455" w14:textId="77777777" w:rsidR="00DC2771" w:rsidRDefault="00DC2771">
            <w:pPr>
              <w:rPr>
                <w:rFonts w:ascii="宋体"/>
              </w:rPr>
            </w:pPr>
          </w:p>
        </w:tc>
      </w:tr>
      <w:tr w:rsidR="00DC2771" w14:paraId="11820459" w14:textId="77777777">
        <w:tc>
          <w:tcPr>
            <w:tcW w:w="0" w:type="auto"/>
            <w:gridSpan w:val="3"/>
            <w:tcBorders>
              <w:top w:val="single" w:sz="8" w:space="0" w:color="E87722"/>
            </w:tcBorders>
            <w:shd w:val="clear" w:color="auto" w:fill="auto"/>
            <w:tcMar>
              <w:top w:w="40" w:type="dxa"/>
              <w:left w:w="20" w:type="dxa"/>
              <w:bottom w:w="40" w:type="dxa"/>
              <w:right w:w="20" w:type="dxa"/>
            </w:tcMar>
          </w:tcPr>
          <w:p w14:paraId="11820457" w14:textId="77777777" w:rsidR="00DC2771" w:rsidRDefault="003E70A4">
            <w:pPr>
              <w:textAlignment w:val="top"/>
            </w:pPr>
            <w:r>
              <w:rPr>
                <w:rFonts w:ascii="Arial" w:eastAsia="宋体" w:hAnsi="Arial" w:cs="Arial"/>
                <w:b/>
                <w:bCs/>
                <w:color w:val="000000"/>
                <w:sz w:val="17"/>
                <w:szCs w:val="17"/>
              </w:rPr>
              <w:t>3.</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458" w14:textId="77777777" w:rsidR="00DC2771" w:rsidRDefault="003E70A4">
            <w:pPr>
              <w:textAlignment w:val="bottom"/>
            </w:pPr>
            <w:r>
              <w:rPr>
                <w:rFonts w:ascii="Arial" w:eastAsia="宋体" w:hAnsi="Arial" w:cs="Arial"/>
                <w:b/>
                <w:bCs/>
                <w:color w:val="000000"/>
                <w:sz w:val="17"/>
                <w:szCs w:val="17"/>
              </w:rPr>
              <w:t>Exhibits:</w:t>
            </w:r>
          </w:p>
        </w:tc>
      </w:tr>
      <w:tr w:rsidR="00DC2771" w14:paraId="1182045C" w14:textId="77777777">
        <w:tc>
          <w:tcPr>
            <w:tcW w:w="0" w:type="auto"/>
            <w:gridSpan w:val="3"/>
            <w:tcBorders>
              <w:top w:val="single" w:sz="8" w:space="0" w:color="E87722"/>
            </w:tcBorders>
            <w:shd w:val="clear" w:color="auto" w:fill="auto"/>
            <w:tcMar>
              <w:top w:w="40" w:type="dxa"/>
              <w:left w:w="20" w:type="dxa"/>
              <w:bottom w:w="40" w:type="dxa"/>
              <w:right w:w="20" w:type="dxa"/>
            </w:tcMar>
          </w:tcPr>
          <w:p w14:paraId="1182045A" w14:textId="77777777" w:rsidR="00DC2771" w:rsidRDefault="003E70A4">
            <w:pPr>
              <w:textAlignment w:val="top"/>
            </w:pPr>
            <w:r>
              <w:rPr>
                <w:rFonts w:ascii="Arial" w:eastAsia="宋体" w:hAnsi="Arial" w:cs="Arial"/>
                <w:color w:val="000000"/>
                <w:sz w:val="17"/>
                <w:szCs w:val="17"/>
              </w:rPr>
              <w:t>3.1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1182045B" w14:textId="77777777" w:rsidR="00DC2771" w:rsidRDefault="003E70A4">
            <w:pPr>
              <w:textAlignment w:val="bottom"/>
            </w:pPr>
            <w:hyperlink r:id="rId110" w:history="1">
              <w:r>
                <w:rPr>
                  <w:rStyle w:val="a5"/>
                  <w:rFonts w:ascii="Arial" w:eastAsia="宋体" w:hAnsi="Arial" w:cs="Arial"/>
                  <w:color w:val="000000"/>
                  <w:sz w:val="17"/>
                  <w:szCs w:val="17"/>
                  <w:u w:val="none"/>
                </w:rPr>
                <w:t xml:space="preserve">Restated Articles of Incorporation, as amended (incorporated by reference to Exhibit 3.1 to the Company's Quarterly Report on Form 10-Q for the fiscal </w:t>
              </w:r>
              <w:r>
                <w:rPr>
                  <w:rStyle w:val="a5"/>
                  <w:rFonts w:ascii="Arial" w:eastAsia="宋体" w:hAnsi="Arial" w:cs="Arial"/>
                  <w:color w:val="000000"/>
                  <w:sz w:val="17"/>
                  <w:szCs w:val="17"/>
                  <w:u w:val="none"/>
                </w:rPr>
                <w:t>quarter ended November 30, 2015).</w:t>
              </w:r>
            </w:hyperlink>
          </w:p>
        </w:tc>
      </w:tr>
      <w:tr w:rsidR="00DC2771" w14:paraId="1182045F" w14:textId="77777777">
        <w:tc>
          <w:tcPr>
            <w:tcW w:w="0" w:type="auto"/>
            <w:gridSpan w:val="3"/>
            <w:tcBorders>
              <w:top w:val="single" w:sz="4" w:space="0" w:color="808080"/>
            </w:tcBorders>
            <w:shd w:val="clear" w:color="auto" w:fill="auto"/>
            <w:tcMar>
              <w:top w:w="40" w:type="dxa"/>
              <w:left w:w="20" w:type="dxa"/>
              <w:bottom w:w="40" w:type="dxa"/>
              <w:right w:w="20" w:type="dxa"/>
            </w:tcMar>
          </w:tcPr>
          <w:p w14:paraId="1182045D" w14:textId="77777777" w:rsidR="00DC2771" w:rsidRDefault="003E70A4">
            <w:pPr>
              <w:textAlignment w:val="top"/>
            </w:pPr>
            <w:r>
              <w:rPr>
                <w:rFonts w:ascii="Arial" w:eastAsia="宋体" w:hAnsi="Arial" w:cs="Arial"/>
                <w:color w:val="000000"/>
                <w:sz w:val="17"/>
                <w:szCs w:val="17"/>
              </w:rPr>
              <w:t>3.2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2045E" w14:textId="77777777" w:rsidR="00DC2771" w:rsidRDefault="003E70A4">
            <w:pPr>
              <w:textAlignment w:val="bottom"/>
            </w:pPr>
            <w:hyperlink r:id="rId111" w:history="1">
              <w:r>
                <w:rPr>
                  <w:rStyle w:val="a5"/>
                  <w:rFonts w:ascii="Arial" w:eastAsia="宋体" w:hAnsi="Arial" w:cs="Arial"/>
                  <w:color w:val="000000"/>
                  <w:sz w:val="17"/>
                  <w:szCs w:val="17"/>
                  <w:u w:val="none"/>
                </w:rPr>
                <w:t xml:space="preserve">Fifth Restated Bylaws, as amended (incorporated by reference to Exhibit 3.1 to the Company's Current Report on </w:t>
              </w:r>
              <w:r>
                <w:rPr>
                  <w:rStyle w:val="a5"/>
                  <w:rFonts w:ascii="Arial" w:eastAsia="宋体" w:hAnsi="Arial" w:cs="Arial"/>
                  <w:color w:val="000000"/>
                  <w:sz w:val="17"/>
                  <w:szCs w:val="17"/>
                  <w:u w:val="none"/>
                </w:rPr>
                <w:t>Form 8-K filed June 19, 2020).</w:t>
              </w:r>
            </w:hyperlink>
          </w:p>
        </w:tc>
      </w:tr>
      <w:tr w:rsidR="00DC2771" w14:paraId="11820462" w14:textId="77777777">
        <w:tc>
          <w:tcPr>
            <w:tcW w:w="0" w:type="auto"/>
            <w:gridSpan w:val="3"/>
            <w:tcBorders>
              <w:top w:val="single" w:sz="4" w:space="0" w:color="808080"/>
            </w:tcBorders>
            <w:shd w:val="clear" w:color="auto" w:fill="auto"/>
            <w:tcMar>
              <w:top w:w="40" w:type="dxa"/>
              <w:left w:w="20" w:type="dxa"/>
              <w:bottom w:w="40" w:type="dxa"/>
              <w:right w:w="20" w:type="dxa"/>
            </w:tcMar>
          </w:tcPr>
          <w:p w14:paraId="11820460" w14:textId="77777777" w:rsidR="00DC2771" w:rsidRDefault="003E70A4">
            <w:pPr>
              <w:textAlignment w:val="top"/>
            </w:pPr>
            <w:r>
              <w:rPr>
                <w:rFonts w:ascii="Arial" w:eastAsia="宋体" w:hAnsi="Arial" w:cs="Arial"/>
                <w:color w:val="000000"/>
                <w:sz w:val="17"/>
                <w:szCs w:val="17"/>
              </w:rPr>
              <w:t>4.1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20461" w14:textId="77777777" w:rsidR="00DC2771" w:rsidRDefault="003E70A4">
            <w:pPr>
              <w:textAlignment w:val="bottom"/>
            </w:pPr>
            <w:hyperlink r:id="rId112" w:history="1">
              <w:r>
                <w:rPr>
                  <w:rStyle w:val="a5"/>
                  <w:rFonts w:ascii="Arial" w:eastAsia="宋体" w:hAnsi="Arial" w:cs="Arial"/>
                  <w:color w:val="000000"/>
                  <w:sz w:val="17"/>
                  <w:szCs w:val="17"/>
                  <w:u w:val="none"/>
                </w:rPr>
                <w:t>Restated Articles of Incorporation, as amended (see Exhibit 3.1).</w:t>
              </w:r>
            </w:hyperlink>
          </w:p>
        </w:tc>
      </w:tr>
      <w:tr w:rsidR="00DC2771" w14:paraId="11820465" w14:textId="77777777">
        <w:tc>
          <w:tcPr>
            <w:tcW w:w="0" w:type="auto"/>
            <w:gridSpan w:val="3"/>
            <w:tcBorders>
              <w:top w:val="single" w:sz="4" w:space="0" w:color="808080"/>
            </w:tcBorders>
            <w:shd w:val="clear" w:color="auto" w:fill="auto"/>
            <w:tcMar>
              <w:top w:w="40" w:type="dxa"/>
              <w:left w:w="20" w:type="dxa"/>
              <w:bottom w:w="40" w:type="dxa"/>
              <w:right w:w="20" w:type="dxa"/>
            </w:tcMar>
          </w:tcPr>
          <w:p w14:paraId="11820463" w14:textId="77777777" w:rsidR="00DC2771" w:rsidRDefault="003E70A4">
            <w:pPr>
              <w:textAlignment w:val="top"/>
            </w:pPr>
            <w:r>
              <w:rPr>
                <w:rFonts w:ascii="Arial" w:eastAsia="宋体" w:hAnsi="Arial" w:cs="Arial"/>
                <w:color w:val="000000"/>
                <w:sz w:val="17"/>
                <w:szCs w:val="17"/>
              </w:rPr>
              <w:t>4.2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20464" w14:textId="77777777" w:rsidR="00DC2771" w:rsidRDefault="003E70A4">
            <w:pPr>
              <w:textAlignment w:val="bottom"/>
            </w:pPr>
            <w:hyperlink r:id="rId113" w:history="1">
              <w:r>
                <w:rPr>
                  <w:rStyle w:val="a5"/>
                  <w:rFonts w:ascii="Arial" w:eastAsia="宋体" w:hAnsi="Arial" w:cs="Arial"/>
                  <w:color w:val="000000"/>
                  <w:sz w:val="17"/>
                  <w:szCs w:val="17"/>
                  <w:u w:val="none"/>
                </w:rPr>
                <w:t>Fifth Restated Bylaws, as amended (see Exhibit 3.2).</w:t>
              </w:r>
            </w:hyperlink>
          </w:p>
        </w:tc>
      </w:tr>
      <w:tr w:rsidR="00DC2771" w14:paraId="11820468" w14:textId="77777777">
        <w:tc>
          <w:tcPr>
            <w:tcW w:w="0" w:type="auto"/>
            <w:gridSpan w:val="3"/>
            <w:tcBorders>
              <w:top w:val="single" w:sz="4" w:space="0" w:color="808080"/>
            </w:tcBorders>
            <w:shd w:val="clear" w:color="auto" w:fill="auto"/>
            <w:tcMar>
              <w:top w:w="40" w:type="dxa"/>
              <w:left w:w="20" w:type="dxa"/>
              <w:bottom w:w="40" w:type="dxa"/>
              <w:right w:w="20" w:type="dxa"/>
            </w:tcMar>
          </w:tcPr>
          <w:p w14:paraId="11820466" w14:textId="77777777" w:rsidR="00DC2771" w:rsidRDefault="003E70A4">
            <w:pPr>
              <w:textAlignment w:val="top"/>
            </w:pPr>
            <w:r>
              <w:rPr>
                <w:rFonts w:ascii="Arial" w:eastAsia="宋体" w:hAnsi="Arial" w:cs="Arial"/>
                <w:color w:val="000000"/>
                <w:sz w:val="17"/>
                <w:szCs w:val="17"/>
              </w:rPr>
              <w:t>10.1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20467" w14:textId="77777777" w:rsidR="00DC2771" w:rsidRDefault="003E70A4">
            <w:pPr>
              <w:textAlignment w:val="bottom"/>
            </w:pPr>
            <w:hyperlink r:id="rId114" w:history="1">
              <w:r>
                <w:rPr>
                  <w:rStyle w:val="a5"/>
                  <w:rFonts w:ascii="Arial" w:eastAsia="宋体" w:hAnsi="Arial" w:cs="Arial"/>
                  <w:color w:val="000000"/>
                  <w:sz w:val="17"/>
                  <w:szCs w:val="17"/>
                  <w:u w:val="none"/>
                </w:rPr>
                <w:t>Form of NIKE, Inc. Performance-B</w:t>
              </w:r>
              <w:r>
                <w:rPr>
                  <w:rStyle w:val="a5"/>
                  <w:rFonts w:ascii="Arial" w:eastAsia="宋体" w:hAnsi="Arial" w:cs="Arial"/>
                  <w:color w:val="000000"/>
                  <w:sz w:val="17"/>
                  <w:szCs w:val="17"/>
                  <w:u w:val="none"/>
                </w:rPr>
                <w:t>ased Restricted Stock Unit Agreement under the NIKE, Inc. Stock Incentive Plan (incorporated by reference to Exhibit 10.1 to the Company's Current Report on Form 8-K filed June 17, 2021).</w:t>
              </w:r>
            </w:hyperlink>
          </w:p>
        </w:tc>
      </w:tr>
      <w:tr w:rsidR="00DC2771" w14:paraId="1182046B" w14:textId="77777777">
        <w:tc>
          <w:tcPr>
            <w:tcW w:w="0" w:type="auto"/>
            <w:gridSpan w:val="3"/>
            <w:tcBorders>
              <w:top w:val="single" w:sz="4" w:space="0" w:color="808080"/>
            </w:tcBorders>
            <w:shd w:val="clear" w:color="auto" w:fill="auto"/>
            <w:tcMar>
              <w:top w:w="40" w:type="dxa"/>
              <w:left w:w="20" w:type="dxa"/>
              <w:bottom w:w="40" w:type="dxa"/>
              <w:right w:w="20" w:type="dxa"/>
            </w:tcMar>
          </w:tcPr>
          <w:p w14:paraId="11820469" w14:textId="77777777" w:rsidR="00DC2771" w:rsidRDefault="003E70A4">
            <w:pPr>
              <w:textAlignment w:val="top"/>
            </w:pPr>
            <w:r>
              <w:rPr>
                <w:rFonts w:ascii="Arial" w:eastAsia="宋体" w:hAnsi="Arial" w:cs="Arial"/>
                <w:color w:val="000000"/>
                <w:sz w:val="17"/>
                <w:szCs w:val="17"/>
              </w:rPr>
              <w:t>31.1†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2046A" w14:textId="77777777" w:rsidR="00DC2771" w:rsidRDefault="003E70A4">
            <w:pPr>
              <w:textAlignment w:val="bottom"/>
            </w:pPr>
            <w:hyperlink r:id="rId115" w:history="1">
              <w:r>
                <w:rPr>
                  <w:rStyle w:val="a5"/>
                  <w:rFonts w:ascii="Arial" w:eastAsia="宋体" w:hAnsi="Arial" w:cs="Arial"/>
                  <w:color w:val="000000"/>
                  <w:sz w:val="17"/>
                  <w:szCs w:val="17"/>
                  <w:u w:val="none"/>
                </w:rPr>
                <w:t>Rule 13a-14(a)/15d-14(a) Certification of Chief Executive Officer.</w:t>
              </w:r>
            </w:hyperlink>
          </w:p>
        </w:tc>
      </w:tr>
      <w:tr w:rsidR="00DC2771" w14:paraId="1182046E" w14:textId="77777777">
        <w:tc>
          <w:tcPr>
            <w:tcW w:w="0" w:type="auto"/>
            <w:gridSpan w:val="3"/>
            <w:tcBorders>
              <w:top w:val="single" w:sz="4" w:space="0" w:color="808080"/>
            </w:tcBorders>
            <w:shd w:val="clear" w:color="auto" w:fill="auto"/>
            <w:tcMar>
              <w:top w:w="40" w:type="dxa"/>
              <w:left w:w="20" w:type="dxa"/>
              <w:bottom w:w="40" w:type="dxa"/>
              <w:right w:w="20" w:type="dxa"/>
            </w:tcMar>
          </w:tcPr>
          <w:p w14:paraId="1182046C" w14:textId="77777777" w:rsidR="00DC2771" w:rsidRDefault="003E70A4">
            <w:pPr>
              <w:textAlignment w:val="top"/>
            </w:pPr>
            <w:r>
              <w:rPr>
                <w:rFonts w:ascii="Arial" w:eastAsia="宋体" w:hAnsi="Arial" w:cs="Arial"/>
                <w:color w:val="000000"/>
                <w:sz w:val="17"/>
                <w:szCs w:val="17"/>
              </w:rPr>
              <w:t>31.2†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2046D" w14:textId="77777777" w:rsidR="00DC2771" w:rsidRDefault="003E70A4">
            <w:pPr>
              <w:textAlignment w:val="bottom"/>
            </w:pPr>
            <w:hyperlink r:id="rId116" w:history="1">
              <w:r>
                <w:rPr>
                  <w:rStyle w:val="a5"/>
                  <w:rFonts w:ascii="Arial" w:eastAsia="宋体" w:hAnsi="Arial" w:cs="Arial"/>
                  <w:color w:val="000000"/>
                  <w:sz w:val="17"/>
                  <w:szCs w:val="17"/>
                  <w:u w:val="none"/>
                </w:rPr>
                <w:t>Rule 13a-14(a)/15</w:t>
              </w:r>
              <w:r>
                <w:rPr>
                  <w:rStyle w:val="a5"/>
                  <w:rFonts w:ascii="Arial" w:eastAsia="宋体" w:hAnsi="Arial" w:cs="Arial"/>
                  <w:color w:val="000000"/>
                  <w:sz w:val="17"/>
                  <w:szCs w:val="17"/>
                  <w:u w:val="none"/>
                </w:rPr>
                <w:t>d-14(a) Certification of Chief Financial Officer.</w:t>
              </w:r>
            </w:hyperlink>
          </w:p>
        </w:tc>
      </w:tr>
      <w:tr w:rsidR="00DC2771" w14:paraId="11820471" w14:textId="77777777">
        <w:tc>
          <w:tcPr>
            <w:tcW w:w="0" w:type="auto"/>
            <w:gridSpan w:val="3"/>
            <w:tcBorders>
              <w:top w:val="single" w:sz="4" w:space="0" w:color="808080"/>
            </w:tcBorders>
            <w:shd w:val="clear" w:color="auto" w:fill="auto"/>
            <w:tcMar>
              <w:top w:w="40" w:type="dxa"/>
              <w:left w:w="20" w:type="dxa"/>
              <w:bottom w:w="40" w:type="dxa"/>
              <w:right w:w="20" w:type="dxa"/>
            </w:tcMar>
          </w:tcPr>
          <w:p w14:paraId="1182046F" w14:textId="77777777" w:rsidR="00DC2771" w:rsidRDefault="003E70A4">
            <w:pPr>
              <w:textAlignment w:val="top"/>
            </w:pPr>
            <w:r>
              <w:rPr>
                <w:rFonts w:ascii="Arial" w:eastAsia="宋体" w:hAnsi="Arial" w:cs="Arial"/>
                <w:color w:val="000000"/>
                <w:sz w:val="17"/>
                <w:szCs w:val="17"/>
              </w:rPr>
              <w:t>32.1†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20470" w14:textId="77777777" w:rsidR="00DC2771" w:rsidRDefault="003E70A4">
            <w:pPr>
              <w:textAlignment w:val="bottom"/>
            </w:pPr>
            <w:hyperlink r:id="rId117" w:history="1">
              <w:r>
                <w:rPr>
                  <w:rStyle w:val="a5"/>
                  <w:rFonts w:ascii="Arial" w:eastAsia="宋体" w:hAnsi="Arial" w:cs="Arial"/>
                  <w:color w:val="000000"/>
                  <w:sz w:val="17"/>
                  <w:szCs w:val="17"/>
                  <w:u w:val="none"/>
                </w:rPr>
                <w:t>Section 1350 Certificate of Chief Executive Officer.</w:t>
              </w:r>
            </w:hyperlink>
          </w:p>
        </w:tc>
      </w:tr>
      <w:tr w:rsidR="00DC2771" w14:paraId="11820474" w14:textId="77777777">
        <w:tc>
          <w:tcPr>
            <w:tcW w:w="0" w:type="auto"/>
            <w:gridSpan w:val="3"/>
            <w:tcBorders>
              <w:top w:val="single" w:sz="4" w:space="0" w:color="808080"/>
            </w:tcBorders>
            <w:shd w:val="clear" w:color="auto" w:fill="auto"/>
            <w:tcMar>
              <w:top w:w="40" w:type="dxa"/>
              <w:left w:w="20" w:type="dxa"/>
              <w:bottom w:w="40" w:type="dxa"/>
              <w:right w:w="20" w:type="dxa"/>
            </w:tcMar>
          </w:tcPr>
          <w:p w14:paraId="11820472" w14:textId="77777777" w:rsidR="00DC2771" w:rsidRDefault="003E70A4">
            <w:pPr>
              <w:textAlignment w:val="top"/>
            </w:pPr>
            <w:r>
              <w:rPr>
                <w:rFonts w:ascii="Arial" w:eastAsia="宋体" w:hAnsi="Arial" w:cs="Arial"/>
                <w:color w:val="000000"/>
                <w:sz w:val="17"/>
                <w:szCs w:val="17"/>
              </w:rPr>
              <w:t>32.2†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20473" w14:textId="77777777" w:rsidR="00DC2771" w:rsidRDefault="003E70A4">
            <w:pPr>
              <w:textAlignment w:val="bottom"/>
            </w:pPr>
            <w:hyperlink r:id="rId118" w:history="1">
              <w:r>
                <w:rPr>
                  <w:rStyle w:val="a5"/>
                  <w:rFonts w:ascii="Arial" w:eastAsia="宋体" w:hAnsi="Arial" w:cs="Arial"/>
                  <w:color w:val="000000"/>
                  <w:sz w:val="17"/>
                  <w:szCs w:val="17"/>
                  <w:u w:val="none"/>
                </w:rPr>
                <w:t>Section 1350 Certificate of Chief Financial Officer.</w:t>
              </w:r>
            </w:hyperlink>
          </w:p>
        </w:tc>
      </w:tr>
      <w:tr w:rsidR="00DC2771" w14:paraId="11820477" w14:textId="77777777">
        <w:tc>
          <w:tcPr>
            <w:tcW w:w="0" w:type="auto"/>
            <w:gridSpan w:val="3"/>
            <w:tcBorders>
              <w:top w:val="single" w:sz="4" w:space="0" w:color="929292"/>
            </w:tcBorders>
            <w:shd w:val="clear" w:color="auto" w:fill="auto"/>
            <w:tcMar>
              <w:top w:w="40" w:type="dxa"/>
              <w:left w:w="20" w:type="dxa"/>
              <w:bottom w:w="40" w:type="dxa"/>
              <w:right w:w="20" w:type="dxa"/>
            </w:tcMar>
          </w:tcPr>
          <w:p w14:paraId="11820475" w14:textId="77777777" w:rsidR="00DC2771" w:rsidRDefault="003E70A4">
            <w:pPr>
              <w:textAlignment w:val="top"/>
            </w:pPr>
            <w:r>
              <w:rPr>
                <w:rFonts w:ascii="Arial" w:eastAsia="宋体" w:hAnsi="Arial" w:cs="Arial"/>
                <w:color w:val="000000"/>
                <w:sz w:val="17"/>
                <w:szCs w:val="17"/>
              </w:rPr>
              <w:t>101.INS</w:t>
            </w:r>
          </w:p>
        </w:tc>
        <w:tc>
          <w:tcPr>
            <w:tcW w:w="0" w:type="auto"/>
            <w:gridSpan w:val="3"/>
            <w:tcBorders>
              <w:top w:val="single" w:sz="4" w:space="0" w:color="929292"/>
            </w:tcBorders>
            <w:shd w:val="clear" w:color="auto" w:fill="auto"/>
            <w:tcMar>
              <w:top w:w="40" w:type="dxa"/>
              <w:left w:w="20" w:type="dxa"/>
              <w:bottom w:w="40" w:type="dxa"/>
              <w:right w:w="20" w:type="dxa"/>
            </w:tcMar>
            <w:vAlign w:val="bottom"/>
          </w:tcPr>
          <w:p w14:paraId="11820476" w14:textId="77777777" w:rsidR="00DC2771" w:rsidRDefault="003E70A4">
            <w:pPr>
              <w:textAlignment w:val="bottom"/>
            </w:pPr>
            <w:r>
              <w:rPr>
                <w:rFonts w:ascii="Arial" w:eastAsia="宋体" w:hAnsi="Arial" w:cs="Arial"/>
                <w:color w:val="000000"/>
                <w:sz w:val="17"/>
                <w:szCs w:val="17"/>
              </w:rPr>
              <w:t>XBRL Instance Document</w:t>
            </w:r>
          </w:p>
        </w:tc>
      </w:tr>
      <w:tr w:rsidR="00DC2771" w14:paraId="1182047A" w14:textId="77777777">
        <w:tc>
          <w:tcPr>
            <w:tcW w:w="0" w:type="auto"/>
            <w:gridSpan w:val="3"/>
            <w:tcBorders>
              <w:top w:val="single" w:sz="4" w:space="0" w:color="808080"/>
            </w:tcBorders>
            <w:shd w:val="clear" w:color="auto" w:fill="auto"/>
            <w:tcMar>
              <w:top w:w="40" w:type="dxa"/>
              <w:left w:w="20" w:type="dxa"/>
              <w:bottom w:w="40" w:type="dxa"/>
              <w:right w:w="20" w:type="dxa"/>
            </w:tcMar>
          </w:tcPr>
          <w:p w14:paraId="11820478" w14:textId="77777777" w:rsidR="00DC2771" w:rsidRDefault="003E70A4">
            <w:pPr>
              <w:textAlignment w:val="top"/>
            </w:pPr>
            <w:r>
              <w:rPr>
                <w:rFonts w:ascii="Arial" w:eastAsia="宋体" w:hAnsi="Arial" w:cs="Arial"/>
                <w:color w:val="000000"/>
                <w:sz w:val="17"/>
                <w:szCs w:val="17"/>
              </w:rPr>
              <w:t>101.SCH</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20479" w14:textId="77777777" w:rsidR="00DC2771" w:rsidRDefault="003E70A4">
            <w:pPr>
              <w:textAlignment w:val="bottom"/>
            </w:pPr>
            <w:r>
              <w:rPr>
                <w:rFonts w:ascii="Arial" w:eastAsia="宋体" w:hAnsi="Arial" w:cs="Arial"/>
                <w:color w:val="000000"/>
                <w:sz w:val="17"/>
                <w:szCs w:val="17"/>
              </w:rPr>
              <w:t>XBRL Taxonomy Extension Schema Document</w:t>
            </w:r>
          </w:p>
        </w:tc>
      </w:tr>
      <w:tr w:rsidR="00DC2771" w14:paraId="1182047D" w14:textId="77777777">
        <w:tc>
          <w:tcPr>
            <w:tcW w:w="0" w:type="auto"/>
            <w:gridSpan w:val="3"/>
            <w:tcBorders>
              <w:top w:val="single" w:sz="4" w:space="0" w:color="808080"/>
            </w:tcBorders>
            <w:shd w:val="clear" w:color="auto" w:fill="auto"/>
            <w:tcMar>
              <w:top w:w="40" w:type="dxa"/>
              <w:left w:w="20" w:type="dxa"/>
              <w:bottom w:w="40" w:type="dxa"/>
              <w:right w:w="20" w:type="dxa"/>
            </w:tcMar>
          </w:tcPr>
          <w:p w14:paraId="1182047B" w14:textId="77777777" w:rsidR="00DC2771" w:rsidRDefault="003E70A4">
            <w:pPr>
              <w:textAlignment w:val="top"/>
            </w:pPr>
            <w:r>
              <w:rPr>
                <w:rFonts w:ascii="Arial" w:eastAsia="宋体" w:hAnsi="Arial" w:cs="Arial"/>
                <w:color w:val="000000"/>
                <w:sz w:val="17"/>
                <w:szCs w:val="17"/>
              </w:rPr>
              <w:t>101.CAL</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2047C" w14:textId="77777777" w:rsidR="00DC2771" w:rsidRDefault="003E70A4">
            <w:pPr>
              <w:textAlignment w:val="bottom"/>
            </w:pPr>
            <w:r>
              <w:rPr>
                <w:rFonts w:ascii="Arial" w:eastAsia="宋体" w:hAnsi="Arial" w:cs="Arial"/>
                <w:color w:val="000000"/>
                <w:sz w:val="17"/>
                <w:szCs w:val="17"/>
              </w:rPr>
              <w:t>XBRL Taxonomy Extension Calculation Linkbase Document</w:t>
            </w:r>
          </w:p>
        </w:tc>
      </w:tr>
      <w:tr w:rsidR="00DC2771" w14:paraId="11820480" w14:textId="77777777">
        <w:tc>
          <w:tcPr>
            <w:tcW w:w="0" w:type="auto"/>
            <w:gridSpan w:val="3"/>
            <w:tcBorders>
              <w:top w:val="single" w:sz="4" w:space="0" w:color="808080"/>
            </w:tcBorders>
            <w:shd w:val="clear" w:color="auto" w:fill="auto"/>
            <w:tcMar>
              <w:top w:w="40" w:type="dxa"/>
              <w:left w:w="20" w:type="dxa"/>
              <w:bottom w:w="40" w:type="dxa"/>
              <w:right w:w="20" w:type="dxa"/>
            </w:tcMar>
          </w:tcPr>
          <w:p w14:paraId="1182047E" w14:textId="77777777" w:rsidR="00DC2771" w:rsidRDefault="003E70A4">
            <w:pPr>
              <w:textAlignment w:val="top"/>
            </w:pPr>
            <w:r>
              <w:rPr>
                <w:rFonts w:ascii="Arial" w:eastAsia="宋体" w:hAnsi="Arial" w:cs="Arial"/>
                <w:color w:val="000000"/>
                <w:sz w:val="17"/>
                <w:szCs w:val="17"/>
              </w:rPr>
              <w:t>101.DEF</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2047F" w14:textId="77777777" w:rsidR="00DC2771" w:rsidRDefault="003E70A4">
            <w:pPr>
              <w:textAlignment w:val="bottom"/>
            </w:pPr>
            <w:r>
              <w:rPr>
                <w:rFonts w:ascii="Arial" w:eastAsia="宋体" w:hAnsi="Arial" w:cs="Arial"/>
                <w:color w:val="000000"/>
                <w:sz w:val="17"/>
                <w:szCs w:val="17"/>
              </w:rPr>
              <w:t xml:space="preserve">XBRL </w:t>
            </w:r>
            <w:r>
              <w:rPr>
                <w:rFonts w:ascii="Arial" w:eastAsia="宋体" w:hAnsi="Arial" w:cs="Arial"/>
                <w:color w:val="000000"/>
                <w:sz w:val="17"/>
                <w:szCs w:val="17"/>
              </w:rPr>
              <w:t>Taxonomy Extension Definition Document</w:t>
            </w:r>
          </w:p>
        </w:tc>
      </w:tr>
      <w:tr w:rsidR="00DC2771" w14:paraId="11820483" w14:textId="77777777">
        <w:tc>
          <w:tcPr>
            <w:tcW w:w="0" w:type="auto"/>
            <w:gridSpan w:val="3"/>
            <w:tcBorders>
              <w:top w:val="single" w:sz="4" w:space="0" w:color="808080"/>
            </w:tcBorders>
            <w:shd w:val="clear" w:color="auto" w:fill="auto"/>
            <w:tcMar>
              <w:top w:w="40" w:type="dxa"/>
              <w:left w:w="20" w:type="dxa"/>
              <w:bottom w:w="40" w:type="dxa"/>
              <w:right w:w="20" w:type="dxa"/>
            </w:tcMar>
          </w:tcPr>
          <w:p w14:paraId="11820481" w14:textId="77777777" w:rsidR="00DC2771" w:rsidRDefault="003E70A4">
            <w:pPr>
              <w:textAlignment w:val="top"/>
            </w:pPr>
            <w:r>
              <w:rPr>
                <w:rFonts w:ascii="Arial" w:eastAsia="宋体" w:hAnsi="Arial" w:cs="Arial"/>
                <w:color w:val="000000"/>
                <w:sz w:val="17"/>
                <w:szCs w:val="17"/>
              </w:rPr>
              <w:t>101.LAB</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20482" w14:textId="77777777" w:rsidR="00DC2771" w:rsidRDefault="003E70A4">
            <w:pPr>
              <w:textAlignment w:val="bottom"/>
            </w:pPr>
            <w:r>
              <w:rPr>
                <w:rFonts w:ascii="Arial" w:eastAsia="宋体" w:hAnsi="Arial" w:cs="Arial"/>
                <w:color w:val="000000"/>
                <w:sz w:val="17"/>
                <w:szCs w:val="17"/>
              </w:rPr>
              <w:t>XBRL Taxonomy Extension Label Linkbase Document</w:t>
            </w:r>
          </w:p>
        </w:tc>
      </w:tr>
      <w:tr w:rsidR="00DC2771" w14:paraId="11820486" w14:textId="77777777">
        <w:tc>
          <w:tcPr>
            <w:tcW w:w="0" w:type="auto"/>
            <w:gridSpan w:val="3"/>
            <w:tcBorders>
              <w:top w:val="single" w:sz="4" w:space="0" w:color="808080"/>
            </w:tcBorders>
            <w:shd w:val="clear" w:color="auto" w:fill="auto"/>
            <w:tcMar>
              <w:top w:w="40" w:type="dxa"/>
              <w:left w:w="20" w:type="dxa"/>
              <w:bottom w:w="40" w:type="dxa"/>
              <w:right w:w="20" w:type="dxa"/>
            </w:tcMar>
          </w:tcPr>
          <w:p w14:paraId="11820484" w14:textId="77777777" w:rsidR="00DC2771" w:rsidRDefault="003E70A4">
            <w:pPr>
              <w:textAlignment w:val="top"/>
            </w:pPr>
            <w:r>
              <w:rPr>
                <w:rFonts w:ascii="Arial" w:eastAsia="宋体" w:hAnsi="Arial" w:cs="Arial"/>
                <w:color w:val="000000"/>
                <w:sz w:val="17"/>
                <w:szCs w:val="17"/>
              </w:rPr>
              <w:t>101.PRE</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20485" w14:textId="77777777" w:rsidR="00DC2771" w:rsidRDefault="003E70A4">
            <w:pPr>
              <w:textAlignment w:val="bottom"/>
            </w:pPr>
            <w:r>
              <w:rPr>
                <w:rFonts w:ascii="Arial" w:eastAsia="宋体" w:hAnsi="Arial" w:cs="Arial"/>
                <w:color w:val="000000"/>
                <w:sz w:val="17"/>
                <w:szCs w:val="17"/>
              </w:rPr>
              <w:t>XBRL Taxonomy Extension Presentation Linkbase Document</w:t>
            </w:r>
          </w:p>
        </w:tc>
      </w:tr>
      <w:tr w:rsidR="00DC2771" w14:paraId="11820489"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11820487" w14:textId="77777777" w:rsidR="00DC2771" w:rsidRDefault="003E70A4">
            <w:pPr>
              <w:textAlignment w:val="top"/>
            </w:pPr>
            <w:r>
              <w:rPr>
                <w:rFonts w:ascii="Arial" w:eastAsia="宋体" w:hAnsi="Arial" w:cs="Arial"/>
                <w:color w:val="000000"/>
                <w:sz w:val="17"/>
                <w:szCs w:val="17"/>
              </w:rPr>
              <w:t>104</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11820488" w14:textId="77777777" w:rsidR="00DC2771" w:rsidRDefault="003E70A4">
            <w:pPr>
              <w:textAlignment w:val="bottom"/>
            </w:pPr>
            <w:r>
              <w:rPr>
                <w:rFonts w:ascii="Arial" w:eastAsia="宋体" w:hAnsi="Arial" w:cs="Arial"/>
                <w:color w:val="000000"/>
                <w:sz w:val="17"/>
                <w:szCs w:val="17"/>
              </w:rPr>
              <w:t>Cover Page Interactive Data File - formatted in Inline XBRL and included in Exhibit 101</w:t>
            </w:r>
          </w:p>
        </w:tc>
      </w:tr>
    </w:tbl>
    <w:p w14:paraId="1182048A" w14:textId="77777777" w:rsidR="00DC2771" w:rsidRDefault="003E70A4">
      <w:pPr>
        <w:spacing w:before="120" w:after="120"/>
      </w:pPr>
      <w:r>
        <w:rPr>
          <w:rFonts w:ascii="Arial" w:eastAsia="宋体" w:hAnsi="Arial" w:cs="Arial"/>
          <w:color w:val="000000"/>
          <w:sz w:val="17"/>
          <w:szCs w:val="17"/>
        </w:rPr>
        <w:t>†</w:t>
      </w:r>
      <w:r>
        <w:rPr>
          <w:rFonts w:ascii="Arial" w:eastAsia="宋体" w:hAnsi="Arial" w:cs="Arial"/>
          <w:i/>
          <w:iCs/>
          <w:color w:val="000000"/>
          <w:sz w:val="17"/>
          <w:szCs w:val="17"/>
        </w:rPr>
        <w:t xml:space="preserve"> Furnished herewith</w:t>
      </w:r>
    </w:p>
    <w:p w14:paraId="1182048B" w14:textId="77777777" w:rsidR="00DC2771" w:rsidRDefault="003E70A4">
      <w:pPr>
        <w:spacing w:before="120" w:after="120"/>
        <w:jc w:val="right"/>
      </w:pPr>
      <w:r>
        <w:rPr>
          <w:rFonts w:ascii="Arial" w:eastAsia="宋体" w:hAnsi="Arial" w:cs="Arial"/>
          <w:color w:val="E87722"/>
          <w:sz w:val="17"/>
          <w:szCs w:val="17"/>
        </w:rPr>
        <w:t>41</w:t>
      </w:r>
    </w:p>
    <w:p w14:paraId="1182048C" w14:textId="77777777" w:rsidR="00DC2771" w:rsidRDefault="003E70A4">
      <w:r>
        <w:pict w14:anchorId="11820519">
          <v:rect id="_x0000_i1067" style="width:415.3pt;height:1.5pt" o:hralign="center" o:hrstd="t" o:hr="t" fillcolor="#a0a0a0" stroked="f"/>
        </w:pict>
      </w:r>
    </w:p>
    <w:p w14:paraId="1182048D" w14:textId="77777777" w:rsidR="00DC2771" w:rsidRDefault="00DC2771"/>
    <w:p w14:paraId="1182048E" w14:textId="77777777" w:rsidR="00DC2771" w:rsidRDefault="003E70A4">
      <w:hyperlink r:id="rId119" w:anchor="if5aa7c02c875406eb9e162b54bd86112_7" w:history="1">
        <w:r>
          <w:rPr>
            <w:rStyle w:val="a5"/>
            <w:rFonts w:ascii="sans-serif" w:eastAsia="sans-serif" w:hAnsi="sans-serif" w:cs="sans-serif"/>
            <w:sz w:val="17"/>
            <w:szCs w:val="17"/>
          </w:rPr>
          <w:t>Table of Contents</w:t>
        </w:r>
      </w:hyperlink>
    </w:p>
    <w:p w14:paraId="1182048F" w14:textId="77777777" w:rsidR="00DC2771" w:rsidRDefault="00DC2771"/>
    <w:p w14:paraId="11820490" w14:textId="77777777" w:rsidR="00DC2771" w:rsidRDefault="003E70A4">
      <w:pPr>
        <w:spacing w:before="360" w:after="180"/>
      </w:pPr>
      <w:r>
        <w:rPr>
          <w:rFonts w:ascii="sans-serif" w:eastAsia="sans-serif" w:hAnsi="sans-serif" w:cs="sans-serif"/>
          <w:color w:val="000000"/>
          <w:sz w:val="44"/>
          <w:szCs w:val="44"/>
        </w:rPr>
        <w:t>SIGNATURES</w:t>
      </w:r>
    </w:p>
    <w:p w14:paraId="11820491" w14:textId="77777777" w:rsidR="00DC2771" w:rsidRDefault="003E70A4">
      <w:pPr>
        <w:spacing w:before="120"/>
      </w:pPr>
      <w:r>
        <w:rPr>
          <w:rFonts w:ascii="Arial" w:eastAsia="宋体" w:hAnsi="Arial" w:cs="Arial"/>
          <w:color w:val="000000"/>
          <w:sz w:val="17"/>
          <w:szCs w:val="17"/>
        </w:rPr>
        <w:t>Pursuant to the requirements of the Securities E</w:t>
      </w:r>
      <w:r>
        <w:rPr>
          <w:rFonts w:ascii="Arial" w:eastAsia="宋体" w:hAnsi="Arial" w:cs="Arial"/>
          <w:color w:val="000000"/>
          <w:sz w:val="17"/>
          <w:szCs w:val="17"/>
        </w:rPr>
        <w:t>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81"/>
        <w:gridCol w:w="358"/>
        <w:gridCol w:w="36"/>
        <w:gridCol w:w="36"/>
        <w:gridCol w:w="98"/>
        <w:gridCol w:w="36"/>
        <w:gridCol w:w="61"/>
        <w:gridCol w:w="7594"/>
        <w:gridCol w:w="36"/>
      </w:tblGrid>
      <w:tr w:rsidR="00DC2771" w14:paraId="1182049B" w14:textId="77777777">
        <w:tc>
          <w:tcPr>
            <w:tcW w:w="50" w:type="pct"/>
            <w:shd w:val="clear" w:color="auto" w:fill="auto"/>
            <w:vAlign w:val="bottom"/>
          </w:tcPr>
          <w:p w14:paraId="11820492" w14:textId="77777777" w:rsidR="00DC2771" w:rsidRDefault="00DC2771">
            <w:pPr>
              <w:rPr>
                <w:rFonts w:ascii="宋体"/>
              </w:rPr>
            </w:pPr>
          </w:p>
        </w:tc>
        <w:tc>
          <w:tcPr>
            <w:tcW w:w="222" w:type="pct"/>
            <w:shd w:val="clear" w:color="auto" w:fill="auto"/>
            <w:vAlign w:val="bottom"/>
          </w:tcPr>
          <w:p w14:paraId="11820493" w14:textId="77777777" w:rsidR="00DC2771" w:rsidRDefault="00DC2771">
            <w:pPr>
              <w:rPr>
                <w:rFonts w:ascii="宋体"/>
              </w:rPr>
            </w:pPr>
          </w:p>
        </w:tc>
        <w:tc>
          <w:tcPr>
            <w:tcW w:w="5" w:type="pct"/>
            <w:shd w:val="clear" w:color="auto" w:fill="auto"/>
            <w:vAlign w:val="bottom"/>
          </w:tcPr>
          <w:p w14:paraId="11820494" w14:textId="77777777" w:rsidR="00DC2771" w:rsidRDefault="00DC2771">
            <w:pPr>
              <w:rPr>
                <w:rFonts w:ascii="宋体"/>
              </w:rPr>
            </w:pPr>
          </w:p>
        </w:tc>
        <w:tc>
          <w:tcPr>
            <w:tcW w:w="5" w:type="pct"/>
            <w:shd w:val="clear" w:color="auto" w:fill="auto"/>
            <w:vAlign w:val="bottom"/>
          </w:tcPr>
          <w:p w14:paraId="11820495" w14:textId="77777777" w:rsidR="00DC2771" w:rsidRDefault="00DC2771">
            <w:pPr>
              <w:rPr>
                <w:rFonts w:ascii="宋体"/>
              </w:rPr>
            </w:pPr>
          </w:p>
        </w:tc>
        <w:tc>
          <w:tcPr>
            <w:tcW w:w="90" w:type="pct"/>
            <w:shd w:val="clear" w:color="auto" w:fill="auto"/>
            <w:vAlign w:val="bottom"/>
          </w:tcPr>
          <w:p w14:paraId="11820496" w14:textId="77777777" w:rsidR="00DC2771" w:rsidRDefault="00DC2771">
            <w:pPr>
              <w:rPr>
                <w:rFonts w:ascii="宋体"/>
              </w:rPr>
            </w:pPr>
          </w:p>
        </w:tc>
        <w:tc>
          <w:tcPr>
            <w:tcW w:w="5" w:type="pct"/>
            <w:shd w:val="clear" w:color="auto" w:fill="auto"/>
            <w:vAlign w:val="bottom"/>
          </w:tcPr>
          <w:p w14:paraId="11820497" w14:textId="77777777" w:rsidR="00DC2771" w:rsidRDefault="00DC2771">
            <w:pPr>
              <w:rPr>
                <w:rFonts w:ascii="宋体"/>
              </w:rPr>
            </w:pPr>
          </w:p>
        </w:tc>
        <w:tc>
          <w:tcPr>
            <w:tcW w:w="50" w:type="pct"/>
            <w:shd w:val="clear" w:color="auto" w:fill="auto"/>
            <w:vAlign w:val="bottom"/>
          </w:tcPr>
          <w:p w14:paraId="11820498" w14:textId="77777777" w:rsidR="00DC2771" w:rsidRDefault="00DC2771">
            <w:pPr>
              <w:rPr>
                <w:rFonts w:ascii="宋体"/>
              </w:rPr>
            </w:pPr>
          </w:p>
        </w:tc>
        <w:tc>
          <w:tcPr>
            <w:tcW w:w="4566" w:type="pct"/>
            <w:shd w:val="clear" w:color="auto" w:fill="auto"/>
            <w:vAlign w:val="bottom"/>
          </w:tcPr>
          <w:p w14:paraId="11820499" w14:textId="77777777" w:rsidR="00DC2771" w:rsidRDefault="00DC2771">
            <w:pPr>
              <w:rPr>
                <w:rFonts w:ascii="宋体"/>
              </w:rPr>
            </w:pPr>
          </w:p>
        </w:tc>
        <w:tc>
          <w:tcPr>
            <w:tcW w:w="5" w:type="pct"/>
            <w:shd w:val="clear" w:color="auto" w:fill="auto"/>
            <w:vAlign w:val="bottom"/>
          </w:tcPr>
          <w:p w14:paraId="1182049A" w14:textId="77777777" w:rsidR="00DC2771" w:rsidRDefault="00DC2771">
            <w:pPr>
              <w:rPr>
                <w:rFonts w:ascii="宋体"/>
              </w:rPr>
            </w:pPr>
          </w:p>
        </w:tc>
      </w:tr>
      <w:tr w:rsidR="00DC2771" w14:paraId="1182049E" w14:textId="77777777">
        <w:tc>
          <w:tcPr>
            <w:tcW w:w="0" w:type="auto"/>
            <w:gridSpan w:val="9"/>
            <w:shd w:val="clear" w:color="auto" w:fill="auto"/>
            <w:tcMar>
              <w:top w:w="40" w:type="dxa"/>
              <w:left w:w="20" w:type="dxa"/>
              <w:bottom w:w="40" w:type="dxa"/>
              <w:right w:w="20" w:type="dxa"/>
            </w:tcMar>
            <w:vAlign w:val="bottom"/>
          </w:tcPr>
          <w:p w14:paraId="1182049C" w14:textId="77777777" w:rsidR="00DC2771" w:rsidRDefault="003E70A4">
            <w:pPr>
              <w:textAlignment w:val="bottom"/>
            </w:pPr>
            <w:r>
              <w:rPr>
                <w:rFonts w:ascii="Arial" w:eastAsia="宋体" w:hAnsi="Arial" w:cs="Arial"/>
                <w:b/>
                <w:bCs/>
                <w:color w:val="000000"/>
                <w:sz w:val="17"/>
                <w:szCs w:val="17"/>
              </w:rPr>
              <w:t xml:space="preserve">NIKE, INC. </w:t>
            </w:r>
          </w:p>
          <w:p w14:paraId="1182049D" w14:textId="77777777" w:rsidR="00DC2771" w:rsidRDefault="003E70A4">
            <w:pPr>
              <w:textAlignment w:val="bottom"/>
            </w:pPr>
            <w:r>
              <w:rPr>
                <w:rFonts w:ascii="Arial" w:eastAsia="宋体" w:hAnsi="Arial" w:cs="Arial"/>
                <w:b/>
                <w:bCs/>
                <w:color w:val="000000"/>
                <w:sz w:val="17"/>
                <w:szCs w:val="17"/>
              </w:rPr>
              <w:t>an Oregon Corporation</w:t>
            </w:r>
          </w:p>
        </w:tc>
      </w:tr>
      <w:tr w:rsidR="00DC2771" w14:paraId="118204A4" w14:textId="77777777">
        <w:tc>
          <w:tcPr>
            <w:tcW w:w="0" w:type="auto"/>
            <w:gridSpan w:val="3"/>
            <w:tcBorders>
              <w:top w:val="single" w:sz="4" w:space="0" w:color="808080"/>
            </w:tcBorders>
            <w:shd w:val="clear" w:color="auto" w:fill="auto"/>
            <w:tcMar>
              <w:top w:w="40" w:type="dxa"/>
              <w:left w:w="20" w:type="dxa"/>
              <w:bottom w:w="40" w:type="dxa"/>
              <w:right w:w="20" w:type="dxa"/>
            </w:tcMar>
          </w:tcPr>
          <w:p w14:paraId="1182049F" w14:textId="77777777" w:rsidR="00DC2771" w:rsidRDefault="003E70A4">
            <w:pPr>
              <w:textAlignment w:val="top"/>
            </w:pPr>
            <w:r>
              <w:rPr>
                <w:rFonts w:ascii="Arial" w:eastAsia="宋体" w:hAnsi="Arial" w:cs="Arial"/>
                <w:color w:val="000000"/>
                <w:sz w:val="17"/>
                <w:szCs w:val="17"/>
              </w:rPr>
              <w:t>By:</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118204A0" w14:textId="77777777" w:rsidR="00DC2771" w:rsidRDefault="00DC2771">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118204A1" w14:textId="77777777" w:rsidR="00DC2771" w:rsidRDefault="003E70A4">
            <w:pPr>
              <w:textAlignment w:val="bottom"/>
            </w:pPr>
            <w:r>
              <w:rPr>
                <w:rFonts w:ascii="Arial" w:eastAsia="宋体" w:hAnsi="Arial" w:cs="Arial"/>
                <w:color w:val="000000"/>
                <w:sz w:val="17"/>
                <w:szCs w:val="17"/>
              </w:rPr>
              <w:t>/s/ MATTHEW FRIEND</w:t>
            </w:r>
          </w:p>
          <w:p w14:paraId="118204A2" w14:textId="77777777" w:rsidR="00DC2771" w:rsidRDefault="003E70A4">
            <w:pPr>
              <w:textAlignment w:val="bottom"/>
            </w:pPr>
            <w:r>
              <w:rPr>
                <w:rFonts w:ascii="Arial" w:eastAsia="宋体" w:hAnsi="Arial" w:cs="Arial"/>
                <w:b/>
                <w:bCs/>
                <w:color w:val="000000"/>
                <w:sz w:val="17"/>
                <w:szCs w:val="17"/>
              </w:rPr>
              <w:t>Matthew Friend</w:t>
            </w:r>
          </w:p>
          <w:p w14:paraId="118204A3" w14:textId="77777777" w:rsidR="00DC2771" w:rsidRDefault="003E70A4">
            <w:pPr>
              <w:textAlignment w:val="bottom"/>
            </w:pPr>
            <w:r>
              <w:rPr>
                <w:rFonts w:ascii="Arial" w:eastAsia="宋体" w:hAnsi="Arial" w:cs="Arial"/>
                <w:color w:val="000000"/>
                <w:sz w:val="17"/>
                <w:szCs w:val="17"/>
              </w:rPr>
              <w:t xml:space="preserve">Chief Financial Officer and </w:t>
            </w:r>
            <w:r>
              <w:rPr>
                <w:rFonts w:ascii="Arial" w:eastAsia="宋体" w:hAnsi="Arial" w:cs="Arial"/>
                <w:color w:val="000000"/>
                <w:sz w:val="17"/>
                <w:szCs w:val="17"/>
              </w:rPr>
              <w:t>Authorized Officer</w:t>
            </w:r>
          </w:p>
        </w:tc>
      </w:tr>
      <w:tr w:rsidR="00DC2771" w14:paraId="118204A8" w14:textId="77777777">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118204A5" w14:textId="77777777" w:rsidR="00DC2771" w:rsidRDefault="003E70A4">
            <w:pPr>
              <w:textAlignment w:val="bottom"/>
            </w:pPr>
            <w:r>
              <w:rPr>
                <w:rFonts w:ascii="Arial" w:eastAsia="宋体" w:hAnsi="Arial" w:cs="Arial"/>
                <w:color w:val="000000"/>
                <w:sz w:val="17"/>
                <w:szCs w:val="17"/>
              </w:rPr>
              <w:t>Date:</w:t>
            </w:r>
          </w:p>
        </w:tc>
        <w:tc>
          <w:tcPr>
            <w:tcW w:w="0" w:type="auto"/>
            <w:gridSpan w:val="3"/>
            <w:tcBorders>
              <w:bottom w:val="single" w:sz="4" w:space="0" w:color="808080"/>
            </w:tcBorders>
            <w:shd w:val="clear" w:color="auto" w:fill="auto"/>
            <w:tcMar>
              <w:top w:w="0" w:type="dxa"/>
              <w:left w:w="20" w:type="dxa"/>
              <w:bottom w:w="0" w:type="dxa"/>
              <w:right w:w="20" w:type="dxa"/>
            </w:tcMar>
            <w:vAlign w:val="bottom"/>
          </w:tcPr>
          <w:p w14:paraId="118204A6" w14:textId="77777777" w:rsidR="00DC2771" w:rsidRDefault="00DC2771">
            <w:pPr>
              <w:rPr>
                <w:rFonts w:ascii="宋体"/>
              </w:rPr>
            </w:pP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118204A7" w14:textId="77777777" w:rsidR="00DC2771" w:rsidRDefault="003E70A4">
            <w:pPr>
              <w:textAlignment w:val="bottom"/>
            </w:pPr>
            <w:r>
              <w:rPr>
                <w:rFonts w:ascii="Arial" w:eastAsia="宋体" w:hAnsi="Arial" w:cs="Arial"/>
                <w:color w:val="000000"/>
                <w:sz w:val="17"/>
                <w:szCs w:val="17"/>
              </w:rPr>
              <w:t>October 5, 2021</w:t>
            </w:r>
          </w:p>
        </w:tc>
      </w:tr>
    </w:tbl>
    <w:p w14:paraId="118204A9" w14:textId="77777777" w:rsidR="00DC2771" w:rsidRDefault="003E70A4">
      <w:pPr>
        <w:spacing w:before="120" w:after="120"/>
      </w:pPr>
      <w:r>
        <w:rPr>
          <w:rFonts w:ascii="Arial" w:eastAsia="宋体" w:hAnsi="Arial" w:cs="Arial"/>
          <w:color w:val="E87722"/>
          <w:sz w:val="17"/>
          <w:szCs w:val="17"/>
        </w:rPr>
        <w:t>42</w:t>
      </w:r>
      <w:r>
        <w:rPr>
          <w:rFonts w:ascii="sans-serif" w:eastAsia="sans-serif" w:hAnsi="sans-serif" w:cs="sans-serif"/>
          <w:color w:val="000000"/>
          <w:sz w:val="17"/>
          <w:szCs w:val="17"/>
        </w:rPr>
        <w:t xml:space="preserve"> </w:t>
      </w:r>
    </w:p>
    <w:p w14:paraId="118204AA" w14:textId="77777777" w:rsidR="00DC2771" w:rsidRDefault="003E70A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182051A" wp14:editId="1182051B">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2771" w14:paraId="118204AC" w14:textId="77777777">
        <w:trPr>
          <w:tblCellSpacing w:w="15" w:type="dxa"/>
        </w:trPr>
        <w:tc>
          <w:tcPr>
            <w:tcW w:w="0" w:type="auto"/>
            <w:shd w:val="clear" w:color="auto" w:fill="auto"/>
            <w:vAlign w:val="center"/>
          </w:tcPr>
          <w:p w14:paraId="118204AB" w14:textId="77777777" w:rsidR="00DC2771" w:rsidRDefault="00DC2771">
            <w:pPr>
              <w:rPr>
                <w:rFonts w:ascii="宋体"/>
              </w:rPr>
            </w:pPr>
          </w:p>
        </w:tc>
      </w:tr>
    </w:tbl>
    <w:p w14:paraId="118204AD" w14:textId="77777777" w:rsidR="00DC2771" w:rsidRDefault="00DC27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2771" w14:paraId="118204AF" w14:textId="77777777">
        <w:trPr>
          <w:tblCellSpacing w:w="15" w:type="dxa"/>
        </w:trPr>
        <w:tc>
          <w:tcPr>
            <w:tcW w:w="0" w:type="auto"/>
            <w:shd w:val="clear" w:color="auto" w:fill="auto"/>
            <w:vAlign w:val="center"/>
          </w:tcPr>
          <w:p w14:paraId="118204AE" w14:textId="77777777" w:rsidR="00DC2771" w:rsidRDefault="00DC2771">
            <w:pPr>
              <w:rPr>
                <w:rFonts w:ascii="宋体"/>
              </w:rPr>
            </w:pPr>
          </w:p>
        </w:tc>
      </w:tr>
    </w:tbl>
    <w:p w14:paraId="118204B0" w14:textId="77777777" w:rsidR="00DC2771" w:rsidRDefault="00DC27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2771" w14:paraId="118204B2" w14:textId="77777777">
        <w:trPr>
          <w:tblCellSpacing w:w="15" w:type="dxa"/>
        </w:trPr>
        <w:tc>
          <w:tcPr>
            <w:tcW w:w="0" w:type="auto"/>
            <w:shd w:val="clear" w:color="auto" w:fill="auto"/>
            <w:vAlign w:val="center"/>
          </w:tcPr>
          <w:p w14:paraId="118204B1" w14:textId="77777777" w:rsidR="00DC2771" w:rsidRDefault="00DC2771">
            <w:pPr>
              <w:rPr>
                <w:rFonts w:ascii="宋体"/>
              </w:rPr>
            </w:pPr>
          </w:p>
        </w:tc>
      </w:tr>
    </w:tbl>
    <w:p w14:paraId="118204B3" w14:textId="77777777" w:rsidR="00DC2771" w:rsidRDefault="00DC27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2771" w14:paraId="118204B5" w14:textId="77777777">
        <w:trPr>
          <w:tblCellSpacing w:w="15" w:type="dxa"/>
        </w:trPr>
        <w:tc>
          <w:tcPr>
            <w:tcW w:w="0" w:type="auto"/>
            <w:shd w:val="clear" w:color="auto" w:fill="auto"/>
            <w:vAlign w:val="center"/>
          </w:tcPr>
          <w:p w14:paraId="118204B4" w14:textId="77777777" w:rsidR="00DC2771" w:rsidRDefault="00DC2771">
            <w:pPr>
              <w:rPr>
                <w:rFonts w:ascii="宋体"/>
              </w:rPr>
            </w:pPr>
          </w:p>
        </w:tc>
      </w:tr>
    </w:tbl>
    <w:p w14:paraId="118204B6" w14:textId="77777777" w:rsidR="00DC2771" w:rsidRDefault="003E70A4">
      <w:r>
        <w:rPr>
          <w:rFonts w:ascii="宋体" w:eastAsia="宋体" w:hAnsi="宋体" w:cs="宋体"/>
        </w:rPr>
        <w:t xml:space="preserve">Previous Next </w:t>
      </w:r>
    </w:p>
    <w:p w14:paraId="118204B7" w14:textId="77777777" w:rsidR="00DC2771" w:rsidRDefault="003E70A4">
      <w:pPr>
        <w:pStyle w:val="a3"/>
      </w:pPr>
      <w:r>
        <w:t>Settings</w:t>
      </w:r>
    </w:p>
    <w:p w14:paraId="118204B8" w14:textId="77777777" w:rsidR="00DC2771" w:rsidRDefault="003E70A4">
      <w:pPr>
        <w:pStyle w:val="Style4"/>
      </w:pPr>
      <w:r>
        <w:t>窗体顶端</w:t>
      </w:r>
    </w:p>
    <w:p w14:paraId="118204B9" w14:textId="77777777" w:rsidR="00DC2771" w:rsidRDefault="003E70A4">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182051C" wp14:editId="1182051D">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118204BA" w14:textId="77777777" w:rsidR="00DC2771" w:rsidRDefault="003E70A4">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182051E" wp14:editId="1182051F">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118204BB" w14:textId="77777777" w:rsidR="00DC2771" w:rsidRDefault="003E70A4">
      <w:r>
        <w:pict w14:anchorId="11820520">
          <v:rect id="_x0000_i1068" style="width:415.3pt;height:1.5pt" o:hralign="center" o:hrstd="t" o:hr="t" fillcolor="#a0a0a0" stroked="f"/>
        </w:pict>
      </w:r>
    </w:p>
    <w:p w14:paraId="118204BC" w14:textId="77777777" w:rsidR="00DC2771" w:rsidRDefault="003E70A4">
      <w:r>
        <w:rPr>
          <w:rFonts w:ascii="宋体" w:eastAsia="宋体" w:hAnsi="宋体" w:cs="宋体"/>
        </w:rPr>
        <w:t xml:space="preserve">Tagged Data </w:t>
      </w:r>
    </w:p>
    <w:p w14:paraId="118204BD" w14:textId="77777777" w:rsidR="00DC2771" w:rsidRDefault="003E70A4">
      <w:r>
        <w:rPr>
          <w:rFonts w:ascii="monospace" w:eastAsia="monospace" w:hAnsi="monospace" w:cs="monospace"/>
          <w:noProof/>
        </w:rPr>
        <mc:AlternateContent>
          <mc:Choice Requires="wps">
            <w:drawing>
              <wp:inline distT="0" distB="0" distL="114300" distR="114300" wp14:anchorId="11820521" wp14:editId="11820522">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18204BE" w14:textId="77777777" w:rsidR="00DC2771" w:rsidRDefault="003E70A4">
      <w:r>
        <w:rPr>
          <w:rFonts w:ascii="宋体" w:eastAsia="宋体" w:hAnsi="宋体" w:cs="宋体"/>
        </w:rPr>
        <w:t>Save</w:t>
      </w:r>
    </w:p>
    <w:p w14:paraId="118204BF" w14:textId="77777777" w:rsidR="00DC2771" w:rsidRDefault="003E70A4">
      <w:r>
        <w:rPr>
          <w:rFonts w:ascii="宋体" w:eastAsia="宋体" w:hAnsi="宋体" w:cs="宋体"/>
        </w:rPr>
        <w:t>Reset</w:t>
      </w:r>
    </w:p>
    <w:p w14:paraId="118204C0" w14:textId="77777777" w:rsidR="00DC2771" w:rsidRDefault="003E70A4">
      <w:r>
        <w:pict w14:anchorId="11820523">
          <v:rect id="_x0000_i1069" style="width:415.3pt;height:1.5pt" o:hralign="center" o:hrstd="t" o:hr="t" fillcolor="#a0a0a0" stroked="f"/>
        </w:pict>
      </w:r>
    </w:p>
    <w:p w14:paraId="118204C1" w14:textId="77777777" w:rsidR="00DC2771" w:rsidRDefault="003E70A4">
      <w:r>
        <w:rPr>
          <w:rFonts w:ascii="宋体" w:eastAsia="宋体" w:hAnsi="宋体" w:cs="宋体"/>
        </w:rPr>
        <w:t xml:space="preserve">Search Results </w:t>
      </w:r>
    </w:p>
    <w:p w14:paraId="118204C2" w14:textId="77777777" w:rsidR="00DC2771" w:rsidRDefault="003E70A4">
      <w:r>
        <w:rPr>
          <w:rFonts w:ascii="monospace" w:eastAsia="monospace" w:hAnsi="monospace" w:cs="monospace"/>
          <w:noProof/>
        </w:rPr>
        <mc:AlternateContent>
          <mc:Choice Requires="wps">
            <w:drawing>
              <wp:inline distT="0" distB="0" distL="114300" distR="114300" wp14:anchorId="11820524" wp14:editId="11820525">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18204C3" w14:textId="77777777" w:rsidR="00DC2771" w:rsidRDefault="003E70A4">
      <w:r>
        <w:rPr>
          <w:rFonts w:ascii="宋体" w:eastAsia="宋体" w:hAnsi="宋体" w:cs="宋体"/>
        </w:rPr>
        <w:t>Save</w:t>
      </w:r>
    </w:p>
    <w:p w14:paraId="118204C4" w14:textId="77777777" w:rsidR="00DC2771" w:rsidRDefault="003E70A4">
      <w:r>
        <w:rPr>
          <w:rFonts w:ascii="宋体" w:eastAsia="宋体" w:hAnsi="宋体" w:cs="宋体"/>
        </w:rPr>
        <w:t>Reset</w:t>
      </w:r>
    </w:p>
    <w:p w14:paraId="118204C5" w14:textId="77777777" w:rsidR="00DC2771" w:rsidRDefault="003E70A4">
      <w:r>
        <w:pict w14:anchorId="11820526">
          <v:rect id="_x0000_i1070" style="width:415.3pt;height:1.5pt" o:hralign="center" o:hrstd="t" o:hr="t" fillcolor="#a0a0a0" stroked="f"/>
        </w:pict>
      </w:r>
    </w:p>
    <w:p w14:paraId="118204C6" w14:textId="77777777" w:rsidR="00DC2771" w:rsidRDefault="003E70A4">
      <w:r>
        <w:rPr>
          <w:rFonts w:ascii="宋体" w:eastAsia="宋体" w:hAnsi="宋体" w:cs="宋体"/>
        </w:rPr>
        <w:t xml:space="preserve">Selected Fact </w:t>
      </w:r>
    </w:p>
    <w:p w14:paraId="118204C7" w14:textId="77777777" w:rsidR="00DC2771" w:rsidRDefault="003E70A4">
      <w:r>
        <w:rPr>
          <w:rFonts w:ascii="monospace" w:eastAsia="monospace" w:hAnsi="monospace" w:cs="monospace"/>
          <w:noProof/>
        </w:rPr>
        <mc:AlternateContent>
          <mc:Choice Requires="wps">
            <w:drawing>
              <wp:inline distT="0" distB="0" distL="114300" distR="114300" wp14:anchorId="11820527" wp14:editId="11820528">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18204C8" w14:textId="77777777" w:rsidR="00DC2771" w:rsidRDefault="003E70A4">
      <w:r>
        <w:rPr>
          <w:rFonts w:ascii="宋体" w:eastAsia="宋体" w:hAnsi="宋体" w:cs="宋体"/>
        </w:rPr>
        <w:t>Save</w:t>
      </w:r>
    </w:p>
    <w:p w14:paraId="118204C9" w14:textId="77777777" w:rsidR="00DC2771" w:rsidRDefault="003E70A4">
      <w:r>
        <w:rPr>
          <w:rFonts w:ascii="宋体" w:eastAsia="宋体" w:hAnsi="宋体" w:cs="宋体"/>
        </w:rPr>
        <w:t>Reset</w:t>
      </w:r>
    </w:p>
    <w:p w14:paraId="118204CA" w14:textId="77777777" w:rsidR="00DC2771" w:rsidRDefault="003E70A4">
      <w:r>
        <w:pict w14:anchorId="11820529">
          <v:rect id="_x0000_i1071" style="width:415.3pt;height:1.5pt" o:hralign="center" o:hrstd="t" o:hr="t" fillcolor="#a0a0a0" stroked="f"/>
        </w:pict>
      </w:r>
    </w:p>
    <w:p w14:paraId="118204CB" w14:textId="77777777" w:rsidR="00DC2771" w:rsidRDefault="003E70A4">
      <w:r>
        <w:rPr>
          <w:rFonts w:ascii="宋体" w:eastAsia="宋体" w:hAnsi="宋体" w:cs="宋体"/>
        </w:rPr>
        <w:t xml:space="preserve">Tag Shading (hover) </w:t>
      </w:r>
    </w:p>
    <w:p w14:paraId="118204CC" w14:textId="77777777" w:rsidR="00DC2771" w:rsidRDefault="003E70A4">
      <w:r>
        <w:rPr>
          <w:rFonts w:ascii="monospace" w:eastAsia="monospace" w:hAnsi="monospace" w:cs="monospace"/>
          <w:noProof/>
        </w:rPr>
        <mc:AlternateContent>
          <mc:Choice Requires="wps">
            <w:drawing>
              <wp:inline distT="0" distB="0" distL="114300" distR="114300" wp14:anchorId="1182052A" wp14:editId="1182052B">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118204CD" w14:textId="77777777" w:rsidR="00DC2771" w:rsidRDefault="003E70A4">
      <w:r>
        <w:rPr>
          <w:rFonts w:ascii="宋体" w:eastAsia="宋体" w:hAnsi="宋体" w:cs="宋体"/>
        </w:rPr>
        <w:t>Save</w:t>
      </w:r>
    </w:p>
    <w:p w14:paraId="118204CE" w14:textId="77777777" w:rsidR="00DC2771" w:rsidRDefault="003E70A4">
      <w:r>
        <w:rPr>
          <w:rFonts w:ascii="宋体" w:eastAsia="宋体" w:hAnsi="宋体" w:cs="宋体"/>
        </w:rPr>
        <w:t>Reset</w:t>
      </w:r>
    </w:p>
    <w:p w14:paraId="118204CF" w14:textId="77777777" w:rsidR="00DC2771" w:rsidRDefault="003E70A4">
      <w:pPr>
        <w:pStyle w:val="Style5"/>
      </w:pPr>
      <w:r>
        <w:t>窗体底端</w:t>
      </w:r>
    </w:p>
    <w:p w14:paraId="118204D0" w14:textId="77777777" w:rsidR="00DC2771" w:rsidRDefault="003E70A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182052C" wp14:editId="1182052D">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2771" w14:paraId="118204D2" w14:textId="77777777">
        <w:trPr>
          <w:tblCellSpacing w:w="15" w:type="dxa"/>
        </w:trPr>
        <w:tc>
          <w:tcPr>
            <w:tcW w:w="0" w:type="auto"/>
            <w:shd w:val="clear" w:color="auto" w:fill="auto"/>
            <w:vAlign w:val="center"/>
          </w:tcPr>
          <w:p w14:paraId="118204D1" w14:textId="77777777" w:rsidR="00DC2771" w:rsidRDefault="00DC2771">
            <w:pPr>
              <w:rPr>
                <w:rFonts w:ascii="宋体"/>
              </w:rPr>
            </w:pPr>
          </w:p>
        </w:tc>
      </w:tr>
    </w:tbl>
    <w:p w14:paraId="118204D3" w14:textId="77777777" w:rsidR="00DC2771" w:rsidRDefault="00DC27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2771" w14:paraId="118204D5" w14:textId="77777777">
        <w:trPr>
          <w:tblCellSpacing w:w="15" w:type="dxa"/>
        </w:trPr>
        <w:tc>
          <w:tcPr>
            <w:tcW w:w="0" w:type="auto"/>
            <w:shd w:val="clear" w:color="auto" w:fill="auto"/>
            <w:vAlign w:val="center"/>
          </w:tcPr>
          <w:p w14:paraId="118204D4" w14:textId="77777777" w:rsidR="00DC2771" w:rsidRDefault="00DC2771">
            <w:pPr>
              <w:rPr>
                <w:rFonts w:ascii="宋体"/>
              </w:rPr>
            </w:pPr>
          </w:p>
        </w:tc>
      </w:tr>
    </w:tbl>
    <w:p w14:paraId="118204D6" w14:textId="77777777" w:rsidR="00DC2771" w:rsidRDefault="00DC27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2771" w14:paraId="118204D8" w14:textId="77777777">
        <w:trPr>
          <w:tblCellSpacing w:w="15" w:type="dxa"/>
        </w:trPr>
        <w:tc>
          <w:tcPr>
            <w:tcW w:w="0" w:type="auto"/>
            <w:shd w:val="clear" w:color="auto" w:fill="auto"/>
            <w:vAlign w:val="center"/>
          </w:tcPr>
          <w:p w14:paraId="118204D7" w14:textId="77777777" w:rsidR="00DC2771" w:rsidRDefault="00DC2771">
            <w:pPr>
              <w:rPr>
                <w:rFonts w:ascii="宋体"/>
              </w:rPr>
            </w:pPr>
          </w:p>
        </w:tc>
      </w:tr>
    </w:tbl>
    <w:p w14:paraId="118204D9" w14:textId="77777777" w:rsidR="00DC2771" w:rsidRDefault="00DC27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2771" w14:paraId="118204DB" w14:textId="77777777">
        <w:trPr>
          <w:tblCellSpacing w:w="15" w:type="dxa"/>
        </w:trPr>
        <w:tc>
          <w:tcPr>
            <w:tcW w:w="0" w:type="auto"/>
            <w:shd w:val="clear" w:color="auto" w:fill="auto"/>
            <w:vAlign w:val="center"/>
          </w:tcPr>
          <w:p w14:paraId="118204DA" w14:textId="77777777" w:rsidR="00DC2771" w:rsidRDefault="00DC2771">
            <w:pPr>
              <w:rPr>
                <w:rFonts w:ascii="宋体"/>
              </w:rPr>
            </w:pPr>
          </w:p>
        </w:tc>
      </w:tr>
    </w:tbl>
    <w:p w14:paraId="118204DC" w14:textId="77777777" w:rsidR="00DC2771" w:rsidRDefault="003E70A4">
      <w:r>
        <w:rPr>
          <w:rFonts w:ascii="宋体" w:eastAsia="宋体" w:hAnsi="宋体" w:cs="宋体"/>
        </w:rPr>
        <w:t xml:space="preserve">Previous Next </w:t>
      </w:r>
    </w:p>
    <w:p w14:paraId="118204DD" w14:textId="77777777" w:rsidR="00DC2771" w:rsidRDefault="003E70A4">
      <w:pPr>
        <w:pStyle w:val="a3"/>
      </w:pPr>
      <w:r>
        <w:t xml:space="preserve">Nested Facts / </w:t>
      </w:r>
    </w:p>
    <w:p w14:paraId="118204DE" w14:textId="77777777" w:rsidR="00DC2771" w:rsidRDefault="003E70A4">
      <w:r>
        <w:rPr>
          <w:rFonts w:ascii="宋体" w:eastAsia="宋体" w:hAnsi="宋体" w:cs="宋体"/>
        </w:rPr>
        <w:t xml:space="preserve">Previous Next </w:t>
      </w:r>
    </w:p>
    <w:p w14:paraId="118204DF" w14:textId="77777777" w:rsidR="00DC2771" w:rsidRDefault="003E70A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182052E" wp14:editId="1182052F">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2771" w14:paraId="118204E1" w14:textId="77777777">
        <w:trPr>
          <w:tblCellSpacing w:w="15" w:type="dxa"/>
        </w:trPr>
        <w:tc>
          <w:tcPr>
            <w:tcW w:w="0" w:type="auto"/>
            <w:shd w:val="clear" w:color="auto" w:fill="auto"/>
            <w:vAlign w:val="center"/>
          </w:tcPr>
          <w:p w14:paraId="118204E0" w14:textId="77777777" w:rsidR="00DC2771" w:rsidRDefault="00DC2771">
            <w:pPr>
              <w:rPr>
                <w:rFonts w:ascii="宋体"/>
              </w:rPr>
            </w:pPr>
          </w:p>
        </w:tc>
      </w:tr>
    </w:tbl>
    <w:p w14:paraId="118204E2" w14:textId="77777777" w:rsidR="00DC2771" w:rsidRDefault="00DC27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2771" w14:paraId="118204E4" w14:textId="77777777">
        <w:trPr>
          <w:tblCellSpacing w:w="15" w:type="dxa"/>
        </w:trPr>
        <w:tc>
          <w:tcPr>
            <w:tcW w:w="0" w:type="auto"/>
            <w:shd w:val="clear" w:color="auto" w:fill="auto"/>
            <w:vAlign w:val="center"/>
          </w:tcPr>
          <w:p w14:paraId="118204E3" w14:textId="77777777" w:rsidR="00DC2771" w:rsidRDefault="00DC2771">
            <w:pPr>
              <w:rPr>
                <w:rFonts w:ascii="宋体"/>
              </w:rPr>
            </w:pPr>
          </w:p>
        </w:tc>
      </w:tr>
    </w:tbl>
    <w:p w14:paraId="118204E5" w14:textId="77777777" w:rsidR="00DC2771" w:rsidRDefault="00DC27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2771" w14:paraId="118204E7" w14:textId="77777777">
        <w:trPr>
          <w:tblCellSpacing w:w="15" w:type="dxa"/>
        </w:trPr>
        <w:tc>
          <w:tcPr>
            <w:tcW w:w="0" w:type="auto"/>
            <w:shd w:val="clear" w:color="auto" w:fill="auto"/>
            <w:vAlign w:val="center"/>
          </w:tcPr>
          <w:p w14:paraId="118204E6" w14:textId="77777777" w:rsidR="00DC2771" w:rsidRDefault="00DC2771">
            <w:pPr>
              <w:rPr>
                <w:rFonts w:ascii="宋体"/>
              </w:rPr>
            </w:pPr>
          </w:p>
        </w:tc>
      </w:tr>
    </w:tbl>
    <w:p w14:paraId="118204E8" w14:textId="77777777" w:rsidR="00DC2771" w:rsidRDefault="00DC27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2771" w14:paraId="118204EA" w14:textId="77777777">
        <w:trPr>
          <w:tblCellSpacing w:w="15" w:type="dxa"/>
        </w:trPr>
        <w:tc>
          <w:tcPr>
            <w:tcW w:w="0" w:type="auto"/>
            <w:shd w:val="clear" w:color="auto" w:fill="auto"/>
            <w:vAlign w:val="center"/>
          </w:tcPr>
          <w:p w14:paraId="118204E9" w14:textId="77777777" w:rsidR="00DC2771" w:rsidRDefault="00DC2771">
            <w:pPr>
              <w:rPr>
                <w:rFonts w:ascii="宋体"/>
              </w:rPr>
            </w:pPr>
          </w:p>
        </w:tc>
      </w:tr>
    </w:tbl>
    <w:p w14:paraId="118204EB" w14:textId="77777777" w:rsidR="00DC2771" w:rsidRDefault="003E70A4">
      <w:r>
        <w:rPr>
          <w:rFonts w:ascii="宋体" w:eastAsia="宋体" w:hAnsi="宋体" w:cs="宋体"/>
        </w:rPr>
        <w:t xml:space="preserve">Previous Next </w:t>
      </w:r>
    </w:p>
    <w:p w14:paraId="118204EC" w14:textId="77777777" w:rsidR="00DC2771" w:rsidRDefault="00DC2771"/>
    <w:sectPr w:rsidR="00DC2771">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61039" w14:textId="77777777" w:rsidR="003E70A4" w:rsidRDefault="003E70A4" w:rsidP="003E70A4">
      <w:r>
        <w:separator/>
      </w:r>
    </w:p>
  </w:endnote>
  <w:endnote w:type="continuationSeparator" w:id="0">
    <w:p w14:paraId="502C93B3" w14:textId="77777777" w:rsidR="003E70A4" w:rsidRDefault="003E70A4" w:rsidP="003E7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1A88F" w14:textId="77777777" w:rsidR="003E70A4" w:rsidRDefault="003E70A4" w:rsidP="003E70A4">
      <w:r>
        <w:separator/>
      </w:r>
    </w:p>
  </w:footnote>
  <w:footnote w:type="continuationSeparator" w:id="0">
    <w:p w14:paraId="330CA603" w14:textId="77777777" w:rsidR="003E70A4" w:rsidRDefault="003E70A4" w:rsidP="003E70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CF67000"/>
    <w:rsid w:val="003E70A4"/>
    <w:rsid w:val="00DC2771"/>
    <w:rsid w:val="1CF67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81E93B"/>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pBdr>
        <w:top w:val="single" w:sz="18" w:space="0" w:color="FFFFFF"/>
        <w:left w:val="single" w:sz="18" w:space="0" w:color="FFFFFF"/>
        <w:bottom w:val="single" w:sz="18" w:space="0" w:color="FFFFFF"/>
        <w:right w:val="single" w:sz="18" w:space="0" w:color="FFFFFF"/>
      </w:pBd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3E70A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E70A4"/>
    <w:rPr>
      <w:rFonts w:asciiTheme="minorEastAsia" w:hAnsiTheme="minorEastAsia" w:cs="Times New Roman"/>
      <w:sz w:val="18"/>
      <w:szCs w:val="18"/>
    </w:rPr>
  </w:style>
  <w:style w:type="paragraph" w:styleId="a8">
    <w:name w:val="footer"/>
    <w:basedOn w:val="a"/>
    <w:link w:val="a9"/>
    <w:rsid w:val="003E70A4"/>
    <w:pPr>
      <w:tabs>
        <w:tab w:val="center" w:pos="4153"/>
        <w:tab w:val="right" w:pos="8306"/>
      </w:tabs>
      <w:snapToGrid w:val="0"/>
    </w:pPr>
    <w:rPr>
      <w:sz w:val="18"/>
      <w:szCs w:val="18"/>
    </w:rPr>
  </w:style>
  <w:style w:type="character" w:customStyle="1" w:styleId="a9">
    <w:name w:val="页脚 字符"/>
    <w:basedOn w:val="a0"/>
    <w:link w:val="a8"/>
    <w:rsid w:val="003E70A4"/>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320187/000032018721000045/nke-20210831.htm" TargetMode="External"/><Relationship Id="rId117" Type="http://schemas.openxmlformats.org/officeDocument/2006/relationships/hyperlink" Target="https://www.sec.gov/Archives/edgar/data/0000320187/000032018721000045/nke-8312021xexhibit321.htm" TargetMode="External"/><Relationship Id="rId21" Type="http://schemas.openxmlformats.org/officeDocument/2006/relationships/hyperlink" Target="https://www.sec.gov/ix?doc=/Archives/edgar/data/0000320187/000032018721000045/nke-20210831.htm" TargetMode="External"/><Relationship Id="rId42" Type="http://schemas.openxmlformats.org/officeDocument/2006/relationships/hyperlink" Target="https://www.sec.gov/ix?doc=/Archives/edgar/data/0000320187/000032018721000045/nke-20210831.htm" TargetMode="External"/><Relationship Id="rId47" Type="http://schemas.openxmlformats.org/officeDocument/2006/relationships/hyperlink" Target="https://www.sec.gov/ix?doc=/Archives/edgar/data/0000320187/000032018721000045/nke-20210831.htm" TargetMode="External"/><Relationship Id="rId63" Type="http://schemas.openxmlformats.org/officeDocument/2006/relationships/hyperlink" Target="https://www.sec.gov/ix?doc=/Archives/edgar/data/0000320187/000032018721000045/nke-20210831.htm" TargetMode="External"/><Relationship Id="rId68" Type="http://schemas.openxmlformats.org/officeDocument/2006/relationships/hyperlink" Target="https://www.sec.gov/ix?doc=/Archives/edgar/data/0000320187/000032018721000045/nke-20210831.htm" TargetMode="External"/><Relationship Id="rId84" Type="http://schemas.openxmlformats.org/officeDocument/2006/relationships/hyperlink" Target="https://www.sec.gov/ix?doc=/Archives/edgar/data/0000320187/000032018721000045/nke-20210831.htm" TargetMode="External"/><Relationship Id="rId89" Type="http://schemas.openxmlformats.org/officeDocument/2006/relationships/hyperlink" Target="https://www.sec.gov/ix?doc=/Archives/edgar/data/0000320187/000032018721000045/nke-20210831.htm" TargetMode="External"/><Relationship Id="rId112" Type="http://schemas.openxmlformats.org/officeDocument/2006/relationships/hyperlink" Target="http://www.sec.gov/Archives/edgar/data/320187/000032018716000242/nke-11302015xexhibit31.htm" TargetMode="External"/><Relationship Id="rId16" Type="http://schemas.openxmlformats.org/officeDocument/2006/relationships/hyperlink" Target="https://www.sec.gov/ix?doc=/Archives/edgar/data/0000320187/000032018721000045/nke-20210831.htm" TargetMode="External"/><Relationship Id="rId107" Type="http://schemas.openxmlformats.org/officeDocument/2006/relationships/hyperlink" Target="https://www.sec.gov/ix?doc=/Archives/edgar/data/0000320187/000032018721000045/nke-20210831.htm" TargetMode="External"/><Relationship Id="rId11" Type="http://schemas.openxmlformats.org/officeDocument/2006/relationships/hyperlink" Target="https://www.sec.gov/ix?doc=/Archives/edgar/data/0000320187/000032018721000045/nke-20210831.htm" TargetMode="External"/><Relationship Id="rId32" Type="http://schemas.openxmlformats.org/officeDocument/2006/relationships/hyperlink" Target="https://www.sec.gov/ix?doc=/Archives/edgar/data/0000320187/000032018721000045/nke-20210831.htm" TargetMode="External"/><Relationship Id="rId37" Type="http://schemas.openxmlformats.org/officeDocument/2006/relationships/hyperlink" Target="https://www.sec.gov/ix?doc=/Archives/edgar/data/0000320187/000032018721000045/nke-20210831.htm" TargetMode="External"/><Relationship Id="rId53" Type="http://schemas.openxmlformats.org/officeDocument/2006/relationships/hyperlink" Target="https://www.sec.gov/ix?doc=/Archives/edgar/data/0000320187/000032018721000045/nke-20210831.htm" TargetMode="External"/><Relationship Id="rId58" Type="http://schemas.openxmlformats.org/officeDocument/2006/relationships/hyperlink" Target="https://www.sec.gov/ix?doc=/Archives/edgar/data/0000320187/000032018721000045/nke-20210831.htm" TargetMode="External"/><Relationship Id="rId74" Type="http://schemas.openxmlformats.org/officeDocument/2006/relationships/hyperlink" Target="https://www.sec.gov/ix?doc=/Archives/edgar/data/0000320187/000032018721000045/nke-20210831.htm" TargetMode="External"/><Relationship Id="rId79" Type="http://schemas.openxmlformats.org/officeDocument/2006/relationships/hyperlink" Target="https://www.sec.gov/ix?doc=/Archives/edgar/data/0000320187/000032018721000045/nke-20210831.htm" TargetMode="External"/><Relationship Id="rId102" Type="http://schemas.openxmlformats.org/officeDocument/2006/relationships/hyperlink" Target="https://www.sec.gov/ix?doc=/Archives/edgar/data/0000320187/000032018721000045/nke-20210831.htm" TargetMode="External"/><Relationship Id="rId5" Type="http://schemas.openxmlformats.org/officeDocument/2006/relationships/endnotes" Target="endnotes.xml"/><Relationship Id="rId90" Type="http://schemas.openxmlformats.org/officeDocument/2006/relationships/hyperlink" Target="https://www.sec.gov/ix?doc=/Archives/edgar/data/0000320187/000032018721000045/nke-20210831.htm" TargetMode="External"/><Relationship Id="rId95" Type="http://schemas.openxmlformats.org/officeDocument/2006/relationships/hyperlink" Target="https://www.sec.gov/ix?doc=/Archives/edgar/data/0000320187/000032018721000045/nke-20210831.htm" TargetMode="External"/><Relationship Id="rId22" Type="http://schemas.openxmlformats.org/officeDocument/2006/relationships/hyperlink" Target="https://www.sec.gov/ix?doc=/Archives/edgar/data/0000320187/000032018721000045/nke-20210831.htm" TargetMode="External"/><Relationship Id="rId27" Type="http://schemas.openxmlformats.org/officeDocument/2006/relationships/hyperlink" Target="https://www.sec.gov/ix?doc=/Archives/edgar/data/0000320187/000032018721000045/nke-20210831.htm" TargetMode="External"/><Relationship Id="rId43" Type="http://schemas.openxmlformats.org/officeDocument/2006/relationships/hyperlink" Target="https://www.sec.gov/ix?doc=/Archives/edgar/data/0000320187/000032018721000045/nke-20210831.htm" TargetMode="External"/><Relationship Id="rId48" Type="http://schemas.openxmlformats.org/officeDocument/2006/relationships/hyperlink" Target="https://www.sec.gov/ix?doc=/Archives/edgar/data/0000320187/000032018721000045/nke-20210831.htm" TargetMode="External"/><Relationship Id="rId64" Type="http://schemas.openxmlformats.org/officeDocument/2006/relationships/hyperlink" Target="https://www.sec.gov/ix?doc=/Archives/edgar/data/0000320187/000032018721000045/nke-20210831.htm" TargetMode="External"/><Relationship Id="rId69" Type="http://schemas.openxmlformats.org/officeDocument/2006/relationships/hyperlink" Target="https://www.sec.gov/ix?doc=/Archives/edgar/data/0000320187/000032018721000045/nke-20210831.htm" TargetMode="External"/><Relationship Id="rId113" Type="http://schemas.openxmlformats.org/officeDocument/2006/relationships/hyperlink" Target="https://www.sec.gov/Archives/edgar/data/320187/000032018720000029/nkeexhibit31.htm" TargetMode="External"/><Relationship Id="rId118" Type="http://schemas.openxmlformats.org/officeDocument/2006/relationships/hyperlink" Target="https://www.sec.gov/Archives/edgar/data/0000320187/000032018721000045/nke-8312021xexhibit322.htm" TargetMode="External"/><Relationship Id="rId80" Type="http://schemas.openxmlformats.org/officeDocument/2006/relationships/hyperlink" Target="https://www.sec.gov/ix?doc=/Archives/edgar/data/0000320187/000032018721000045/nke-20210831.htm" TargetMode="External"/><Relationship Id="rId85" Type="http://schemas.openxmlformats.org/officeDocument/2006/relationships/hyperlink" Target="https://www.sec.gov/ix?doc=/Archives/edgar/data/0000320187/000032018721000045/nke-20210831.htm" TargetMode="External"/><Relationship Id="rId12" Type="http://schemas.openxmlformats.org/officeDocument/2006/relationships/hyperlink" Target="https://www.sec.gov/ix?doc=/Archives/edgar/data/0000320187/000032018721000045/nke-20210831.htm" TargetMode="External"/><Relationship Id="rId17" Type="http://schemas.openxmlformats.org/officeDocument/2006/relationships/hyperlink" Target="https://www.sec.gov/ix?doc=/Archives/edgar/data/0000320187/000032018721000045/nke-20210831.htm" TargetMode="External"/><Relationship Id="rId33" Type="http://schemas.openxmlformats.org/officeDocument/2006/relationships/hyperlink" Target="https://www.sec.gov/ix?doc=/Archives/edgar/data/0000320187/000032018721000045/nke-20210831.htm" TargetMode="External"/><Relationship Id="rId38" Type="http://schemas.openxmlformats.org/officeDocument/2006/relationships/hyperlink" Target="https://www.sec.gov/ix?doc=/Archives/edgar/data/0000320187/000032018721000045/nke-20210831.htm" TargetMode="External"/><Relationship Id="rId59" Type="http://schemas.openxmlformats.org/officeDocument/2006/relationships/hyperlink" Target="https://www.sec.gov/ix?doc=/Archives/edgar/data/0000320187/000032018721000045/nke-20210831.htm" TargetMode="External"/><Relationship Id="rId103" Type="http://schemas.openxmlformats.org/officeDocument/2006/relationships/hyperlink" Target="https://www.sec.gov/ix?doc=/Archives/edgar/data/0000320187/000032018721000045/nke-20210831.htm" TargetMode="External"/><Relationship Id="rId108" Type="http://schemas.openxmlformats.org/officeDocument/2006/relationships/hyperlink" Target="https://www.sec.gov/ix?doc=/Archives/edgar/data/0000320187/000032018721000045/nke-20210831.htm" TargetMode="External"/><Relationship Id="rId54" Type="http://schemas.openxmlformats.org/officeDocument/2006/relationships/hyperlink" Target="https://www.sec.gov/ix?doc=/Archives/edgar/data/0000320187/000032018721000045/nke-20210831.htm" TargetMode="External"/><Relationship Id="rId70" Type="http://schemas.openxmlformats.org/officeDocument/2006/relationships/hyperlink" Target="https://www.sec.gov/ix?doc=/Archives/edgar/data/0000320187/000032018721000045/nke-20210831.htm" TargetMode="External"/><Relationship Id="rId75" Type="http://schemas.openxmlformats.org/officeDocument/2006/relationships/hyperlink" Target="https://www.sec.gov/ix?doc=/Archives/edgar/data/0000320187/000032018721000045/nke-20210831.htm" TargetMode="External"/><Relationship Id="rId91" Type="http://schemas.openxmlformats.org/officeDocument/2006/relationships/hyperlink" Target="https://www.sec.gov/ix?doc=/Archives/edgar/data/0000320187/000032018721000045/nke-20210831.htm" TargetMode="External"/><Relationship Id="rId96" Type="http://schemas.openxmlformats.org/officeDocument/2006/relationships/hyperlink" Target="https://www.sec.gov/ix?doc=/Archives/edgar/data/0000320187/000032018721000045/nke-20210831.htm" TargetMode="External"/><Relationship Id="rId1" Type="http://schemas.openxmlformats.org/officeDocument/2006/relationships/styles" Target="styles.xml"/><Relationship Id="rId23" Type="http://schemas.openxmlformats.org/officeDocument/2006/relationships/hyperlink" Target="https://www.sec.gov/ix?doc=/Archives/edgar/data/0000320187/000032018721000045/nke-20210831.htm" TargetMode="External"/><Relationship Id="rId28" Type="http://schemas.openxmlformats.org/officeDocument/2006/relationships/hyperlink" Target="https://www.sec.gov/ix?doc=/Archives/edgar/data/0000320187/000032018721000045/nke-20210831.htm" TargetMode="External"/><Relationship Id="rId49" Type="http://schemas.openxmlformats.org/officeDocument/2006/relationships/hyperlink" Target="https://www.sec.gov/ix?doc=/Archives/edgar/data/0000320187/000032018721000045/nke-20210831.htm" TargetMode="External"/><Relationship Id="rId114" Type="http://schemas.openxmlformats.org/officeDocument/2006/relationships/hyperlink" Target="https://www.sec.gov/ix?doc=/Archives/edgar/data/320187/000032018721000020/nke-20210616.htm" TargetMode="External"/><Relationship Id="rId119" Type="http://schemas.openxmlformats.org/officeDocument/2006/relationships/hyperlink" Target="https://www.sec.gov/ix?doc=/Archives/edgar/data/0000320187/000032018721000045/nke-20210831.htm" TargetMode="External"/><Relationship Id="rId44" Type="http://schemas.openxmlformats.org/officeDocument/2006/relationships/hyperlink" Target="https://www.sec.gov/ix?doc=/Archives/edgar/data/0000320187/000032018721000045/nke-20210831.htm" TargetMode="External"/><Relationship Id="rId60" Type="http://schemas.openxmlformats.org/officeDocument/2006/relationships/hyperlink" Target="https://www.sec.gov/ix?doc=/Archives/edgar/data/0000320187/000032018721000045/nke-20210831.htm" TargetMode="External"/><Relationship Id="rId65" Type="http://schemas.openxmlformats.org/officeDocument/2006/relationships/hyperlink" Target="https://www.sec.gov/ix?doc=/Archives/edgar/data/0000320187/000032018721000045/nke-20210831.htm" TargetMode="External"/><Relationship Id="rId81" Type="http://schemas.openxmlformats.org/officeDocument/2006/relationships/hyperlink" Target="https://www.sec.gov/ix?doc=/Archives/edgar/data/0000320187/000032018721000045/nke-20210831.htm" TargetMode="External"/><Relationship Id="rId86" Type="http://schemas.openxmlformats.org/officeDocument/2006/relationships/hyperlink" Target="https://www.sec.gov/ix?doc=/Archives/edgar/data/0000320187/000032018721000045/nke-20210831.htm" TargetMode="External"/><Relationship Id="rId4" Type="http://schemas.openxmlformats.org/officeDocument/2006/relationships/footnotes" Target="footnotes.xml"/><Relationship Id="rId9" Type="http://schemas.openxmlformats.org/officeDocument/2006/relationships/hyperlink" Target="https://www.sec.gov/ix?doc=/Archives/edgar/data/0000320187/000032018721000045/nke-20210831.htm" TargetMode="External"/><Relationship Id="rId13" Type="http://schemas.openxmlformats.org/officeDocument/2006/relationships/hyperlink" Target="https://www.sec.gov/ix?doc=/Archives/edgar/data/0000320187/000032018721000045/nke-20210831.htm" TargetMode="External"/><Relationship Id="rId18" Type="http://schemas.openxmlformats.org/officeDocument/2006/relationships/hyperlink" Target="https://www.sec.gov/ix?doc=/Archives/edgar/data/0000320187/000032018721000045/nke-20210831.htm" TargetMode="External"/><Relationship Id="rId39" Type="http://schemas.openxmlformats.org/officeDocument/2006/relationships/hyperlink" Target="https://www.sec.gov/ix?doc=/Archives/edgar/data/0000320187/000032018721000045/nke-20210831.htm" TargetMode="External"/><Relationship Id="rId109" Type="http://schemas.openxmlformats.org/officeDocument/2006/relationships/hyperlink" Target="https://www.sec.gov/ix?doc=/Archives/edgar/data/0000320187/000032018721000045/nke-20210831.htm" TargetMode="External"/><Relationship Id="rId34" Type="http://schemas.openxmlformats.org/officeDocument/2006/relationships/hyperlink" Target="https://www.sec.gov/ix?doc=/Archives/edgar/data/0000320187/000032018721000045/nke-20210831.htm" TargetMode="External"/><Relationship Id="rId50" Type="http://schemas.openxmlformats.org/officeDocument/2006/relationships/hyperlink" Target="https://www.sec.gov/ix?doc=/Archives/edgar/data/0000320187/000032018721000045/nke-20210831.htm" TargetMode="External"/><Relationship Id="rId55" Type="http://schemas.openxmlformats.org/officeDocument/2006/relationships/hyperlink" Target="https://www.sec.gov/ix?doc=/Archives/edgar/data/0000320187/000032018721000045/nke-20210831.htm" TargetMode="External"/><Relationship Id="rId76" Type="http://schemas.openxmlformats.org/officeDocument/2006/relationships/hyperlink" Target="https://www.sec.gov/ix?doc=/Archives/edgar/data/0000320187/000032018721000045/nke-20210831.htm" TargetMode="External"/><Relationship Id="rId97" Type="http://schemas.openxmlformats.org/officeDocument/2006/relationships/hyperlink" Target="https://www.sec.gov/ix?doc=/Archives/edgar/data/0000320187/000032018721000045/nke-20210831.htm" TargetMode="External"/><Relationship Id="rId104" Type="http://schemas.openxmlformats.org/officeDocument/2006/relationships/hyperlink" Target="https://www.sec.gov/ix?doc=/Archives/edgar/data/0000320187/000032018721000045/nke-20210831.htm" TargetMode="External"/><Relationship Id="rId120" Type="http://schemas.openxmlformats.org/officeDocument/2006/relationships/fontTable" Target="fontTable.xml"/><Relationship Id="rId7" Type="http://schemas.openxmlformats.org/officeDocument/2006/relationships/hyperlink" Target="https://www.sec.gov/ix?doc=/Archives/edgar/data/0000320187/000032018721000045/nke-20210831.htm" TargetMode="External"/><Relationship Id="rId71" Type="http://schemas.openxmlformats.org/officeDocument/2006/relationships/hyperlink" Target="https://www.sec.gov/ix?doc=/Archives/edgar/data/0000320187/000032018721000045/nke-20210831.htm" TargetMode="External"/><Relationship Id="rId92" Type="http://schemas.openxmlformats.org/officeDocument/2006/relationships/hyperlink" Target="https://www.sec.gov/ix?doc=/Archives/edgar/data/0000320187/000032018721000045/nke-20210831.htm" TargetMode="External"/><Relationship Id="rId2" Type="http://schemas.openxmlformats.org/officeDocument/2006/relationships/settings" Target="settings.xml"/><Relationship Id="rId29" Type="http://schemas.openxmlformats.org/officeDocument/2006/relationships/hyperlink" Target="https://www.sec.gov/ix?doc=/Archives/edgar/data/0000320187/000032018721000045/nke-20210831.htm" TargetMode="External"/><Relationship Id="rId24" Type="http://schemas.openxmlformats.org/officeDocument/2006/relationships/hyperlink" Target="https://www.sec.gov/ix?doc=/Archives/edgar/data/0000320187/000032018721000045/nke-20210831.htm" TargetMode="External"/><Relationship Id="rId40" Type="http://schemas.openxmlformats.org/officeDocument/2006/relationships/hyperlink" Target="https://www.sec.gov/ix?doc=/Archives/edgar/data/0000320187/000032018721000045/nke-20210831.htm" TargetMode="External"/><Relationship Id="rId45" Type="http://schemas.openxmlformats.org/officeDocument/2006/relationships/hyperlink" Target="https://www.sec.gov/ix?doc=/Archives/edgar/data/0000320187/000032018721000045/nke-20210831.htm" TargetMode="External"/><Relationship Id="rId66" Type="http://schemas.openxmlformats.org/officeDocument/2006/relationships/hyperlink" Target="https://www.sec.gov/ix?doc=/Archives/edgar/data/0000320187/000032018721000045/nke-20210831.htm" TargetMode="External"/><Relationship Id="rId87" Type="http://schemas.openxmlformats.org/officeDocument/2006/relationships/hyperlink" Target="https://www.sec.gov/ix?doc=/Archives/edgar/data/0000320187/000032018721000045/nke-20210831.htm" TargetMode="External"/><Relationship Id="rId110" Type="http://schemas.openxmlformats.org/officeDocument/2006/relationships/hyperlink" Target="http://www.sec.gov/Archives/edgar/data/320187/000032018716000242/nke-11302015xexhibit31.htm" TargetMode="External"/><Relationship Id="rId115" Type="http://schemas.openxmlformats.org/officeDocument/2006/relationships/hyperlink" Target="https://www.sec.gov/Archives/edgar/data/0000320187/000032018721000045/nke-8312021xexhibit311.htm" TargetMode="External"/><Relationship Id="rId61" Type="http://schemas.openxmlformats.org/officeDocument/2006/relationships/hyperlink" Target="https://www.sec.gov/ix?doc=/Archives/edgar/data/0000320187/000032018721000045/nke-20210831.htm" TargetMode="External"/><Relationship Id="rId82" Type="http://schemas.openxmlformats.org/officeDocument/2006/relationships/hyperlink" Target="https://www.sec.gov/ix?doc=/Archives/edgar/data/0000320187/000032018721000045/nke-20210831.htm" TargetMode="External"/><Relationship Id="rId19" Type="http://schemas.openxmlformats.org/officeDocument/2006/relationships/hyperlink" Target="https://www.sec.gov/ix?doc=/Archives/edgar/data/0000320187/000032018721000045/nke-20210831.htm" TargetMode="External"/><Relationship Id="rId14" Type="http://schemas.openxmlformats.org/officeDocument/2006/relationships/hyperlink" Target="https://www.sec.gov/ix?doc=/Archives/edgar/data/0000320187/000032018721000045/nke-20210831.htm" TargetMode="External"/><Relationship Id="rId30" Type="http://schemas.openxmlformats.org/officeDocument/2006/relationships/hyperlink" Target="https://www.sec.gov/ix?doc=/Archives/edgar/data/0000320187/000032018721000045/nke-20210831.htm" TargetMode="External"/><Relationship Id="rId35" Type="http://schemas.openxmlformats.org/officeDocument/2006/relationships/hyperlink" Target="https://www.sec.gov/ix?doc=/Archives/edgar/data/0000320187/000032018721000045/nke-20210831.htm" TargetMode="External"/><Relationship Id="rId56" Type="http://schemas.openxmlformats.org/officeDocument/2006/relationships/hyperlink" Target="https://www.sec.gov/ix?doc=/Archives/edgar/data/0000320187/000032018721000045/nke-20210831.htm" TargetMode="External"/><Relationship Id="rId77" Type="http://schemas.openxmlformats.org/officeDocument/2006/relationships/hyperlink" Target="https://www.sec.gov/ix?doc=/Archives/edgar/data/0000320187/000032018721000045/nke-20210831.htm" TargetMode="External"/><Relationship Id="rId100" Type="http://schemas.openxmlformats.org/officeDocument/2006/relationships/hyperlink" Target="https://www.sec.gov/ix?doc=/Archives/edgar/data/0000320187/000032018721000045/nke-20210831.htm" TargetMode="External"/><Relationship Id="rId105" Type="http://schemas.openxmlformats.org/officeDocument/2006/relationships/hyperlink" Target="https://www.sec.gov/ix?doc=/Archives/edgar/data/0000320187/000032018721000045/nke-20210831.htm" TargetMode="External"/><Relationship Id="rId8" Type="http://schemas.openxmlformats.org/officeDocument/2006/relationships/hyperlink" Target="https://www.sec.gov/ix?doc=/Archives/edgar/data/0000320187/000032018721000045/nke-20210831.htm" TargetMode="External"/><Relationship Id="rId51" Type="http://schemas.openxmlformats.org/officeDocument/2006/relationships/hyperlink" Target="https://www.sec.gov/ix?doc=/Archives/edgar/data/0000320187/000032018721000045/nke-20210831.htm" TargetMode="External"/><Relationship Id="rId72" Type="http://schemas.openxmlformats.org/officeDocument/2006/relationships/hyperlink" Target="https://www.sec.gov/ix?doc=/Archives/edgar/data/0000320187/000032018721000045/nke-20210831.htm" TargetMode="External"/><Relationship Id="rId93" Type="http://schemas.openxmlformats.org/officeDocument/2006/relationships/hyperlink" Target="https://www.sec.gov/ix?doc=/Archives/edgar/data/0000320187/000032018721000045/nke-20210831.htm" TargetMode="External"/><Relationship Id="rId98" Type="http://schemas.openxmlformats.org/officeDocument/2006/relationships/hyperlink" Target="https://www.sec.gov/ix?doc=/Archives/edgar/data/0000320187/000032018721000045/nke-20210831.htm" TargetMode="External"/><Relationship Id="rId121"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s://www.sec.gov/ix?doc=/Archives/edgar/data/0000320187/000032018721000045/nke-20210831.htm" TargetMode="External"/><Relationship Id="rId46" Type="http://schemas.openxmlformats.org/officeDocument/2006/relationships/hyperlink" Target="https://www.sec.gov/ix?doc=/Archives/edgar/data/0000320187/000032018721000045/nke-20210831.htm" TargetMode="External"/><Relationship Id="rId67" Type="http://schemas.openxmlformats.org/officeDocument/2006/relationships/hyperlink" Target="https://www.sec.gov/ix?doc=/Archives/edgar/data/0000320187/000032018721000045/nke-20210831.htm" TargetMode="External"/><Relationship Id="rId116" Type="http://schemas.openxmlformats.org/officeDocument/2006/relationships/hyperlink" Target="https://www.sec.gov/Archives/edgar/data/0000320187/000032018721000045/nke-8312021xexhibit312.htm" TargetMode="External"/><Relationship Id="rId20" Type="http://schemas.openxmlformats.org/officeDocument/2006/relationships/hyperlink" Target="https://www.sec.gov/ix?doc=/Archives/edgar/data/0000320187/000032018721000045/nke-20210831.htm" TargetMode="External"/><Relationship Id="rId41" Type="http://schemas.openxmlformats.org/officeDocument/2006/relationships/hyperlink" Target="https://www.sec.gov/ix?doc=/Archives/edgar/data/0000320187/000032018721000045/nke-20210831.htm" TargetMode="External"/><Relationship Id="rId62" Type="http://schemas.openxmlformats.org/officeDocument/2006/relationships/hyperlink" Target="https://www.sec.gov/ix?doc=/Archives/edgar/data/0000320187/000032018721000045/nke-20210831.htm" TargetMode="External"/><Relationship Id="rId83" Type="http://schemas.openxmlformats.org/officeDocument/2006/relationships/hyperlink" Target="https://www.sec.gov/ix?doc=/Archives/edgar/data/0000320187/000032018721000045/nke-20210831.htm" TargetMode="External"/><Relationship Id="rId88" Type="http://schemas.openxmlformats.org/officeDocument/2006/relationships/hyperlink" Target="https://www.sec.gov/ix?doc=/Archives/edgar/data/0000320187/000032018721000045/nke-20210831.htm" TargetMode="External"/><Relationship Id="rId111" Type="http://schemas.openxmlformats.org/officeDocument/2006/relationships/hyperlink" Target="https://www.sec.gov/Archives/edgar/data/320187/000032018720000029/nkeexhibit31.htm" TargetMode="External"/><Relationship Id="rId15" Type="http://schemas.openxmlformats.org/officeDocument/2006/relationships/hyperlink" Target="https://www.sec.gov/ix?doc=/Archives/edgar/data/0000320187/000032018721000045/nke-20210831.htm" TargetMode="External"/><Relationship Id="rId36" Type="http://schemas.openxmlformats.org/officeDocument/2006/relationships/hyperlink" Target="https://www.sec.gov/ix?doc=/Archives/edgar/data/0000320187/000032018721000045/nke-20210831.htm" TargetMode="External"/><Relationship Id="rId57" Type="http://schemas.openxmlformats.org/officeDocument/2006/relationships/hyperlink" Target="https://www.sec.gov/ix?doc=/Archives/edgar/data/0000320187/000032018721000045/nke-20210831.htm" TargetMode="External"/><Relationship Id="rId106" Type="http://schemas.openxmlformats.org/officeDocument/2006/relationships/hyperlink" Target="https://www.sec.gov/ix?doc=/Archives/edgar/data/0000320187/000032018721000045/nke-20210831.htm" TargetMode="External"/><Relationship Id="rId10" Type="http://schemas.openxmlformats.org/officeDocument/2006/relationships/hyperlink" Target="https://www.sec.gov/ix?doc=/Archives/edgar/data/0000320187/000032018721000045/nke-20210831.htm" TargetMode="External"/><Relationship Id="rId31" Type="http://schemas.openxmlformats.org/officeDocument/2006/relationships/hyperlink" Target="https://www.sec.gov/ix?doc=/Archives/edgar/data/0000320187/000032018721000045/nke-20210831.htm" TargetMode="External"/><Relationship Id="rId52" Type="http://schemas.openxmlformats.org/officeDocument/2006/relationships/hyperlink" Target="https://www.sec.gov/ix?doc=/Archives/edgar/data/0000320187/000032018721000045/nke-20210831.htm" TargetMode="External"/><Relationship Id="rId73" Type="http://schemas.openxmlformats.org/officeDocument/2006/relationships/hyperlink" Target="https://www.sec.gov/ix?doc=/Archives/edgar/data/0000320187/000032018721000045/nke-20210831.htm" TargetMode="External"/><Relationship Id="rId78" Type="http://schemas.openxmlformats.org/officeDocument/2006/relationships/hyperlink" Target="https://www.sec.gov/ix?doc=/Archives/edgar/data/0000320187/000032018721000045/nke-20210831.htm" TargetMode="External"/><Relationship Id="rId94" Type="http://schemas.openxmlformats.org/officeDocument/2006/relationships/hyperlink" Target="https://www.sec.gov/ix?doc=/Archives/edgar/data/0000320187/000032018721000045/nke-20210831.htm" TargetMode="External"/><Relationship Id="rId99" Type="http://schemas.openxmlformats.org/officeDocument/2006/relationships/hyperlink" Target="https://www.sec.gov/ix?doc=/Archives/edgar/data/0000320187/000032018721000045/nke-20210831.htm" TargetMode="External"/><Relationship Id="rId101" Type="http://schemas.openxmlformats.org/officeDocument/2006/relationships/hyperlink" Target="https://www.sec.gov/ix?doc=/Archives/edgar/data/0000320187/000032018721000045/nke-202108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26322</Words>
  <Characters>150042</Characters>
  <Application>Microsoft Office Word</Application>
  <DocSecurity>0</DocSecurity>
  <Lines>1250</Lines>
  <Paragraphs>352</Paragraphs>
  <ScaleCrop>false</ScaleCrop>
  <Company/>
  <LinksUpToDate>false</LinksUpToDate>
  <CharactersWithSpaces>176012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2023-02-11T21:31:00Z</dcterms:created>
  <dcterms:modified xsi:type="dcterms:W3CDTF">2023-02-13T11:26:00Z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314758CBCAAE67C4B298E763010CDD98</vt:lpwstr>
  </property>
</Properties>
</file>