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24D8C">
      <w:pPr>
        <w:divId w:val="889532096"/>
        <w:rPr>
          <w:rFonts w:eastAsia="Times New Roman"/>
          <w:vanish/>
        </w:rPr>
      </w:pPr>
      <w:r>
        <w:rPr>
          <w:rFonts w:eastAsia="Times New Roman"/>
          <w:vanish/>
        </w:rPr>
        <w:t>00012751582021FYfalsehttp://fasb.org/us-gaap/2021-01-31#AccountingStandardsUpdate201602MemberP5Y</w:t>
      </w:r>
      <w:r>
        <w:rPr>
          <w:rFonts w:eastAsia="Times New Roman"/>
          <w:vanish/>
        </w:rPr>
        <w:t>http://fasb.org/us-gaap/2021-01-31#PropertyPlantAndEquipmentAndFinanceLeaseRightOfUseAssetAfterAccumulatedDepreciationAndAmortizationhttp://fasb.org/us-gaap/2021-01-31#PropertyPlantAndEquipmentAndFinanceLeaseRightOfUseAssetAfterAccumulatedDepreciationAndAm</w:t>
      </w:r>
      <w:r>
        <w:rPr>
          <w:rFonts w:eastAsia="Times New Roman"/>
          <w:vanish/>
        </w:rPr>
        <w:t>ortizationhttp://fasb.org/us-gaap/2021-01-31#AccruedLiabilitiesCurrenthttp://fasb.org/us-gaap/2021-01-31#AccruedLiabilitiesCurrenthttp://fasb.org/us-gaap/2021-01-31#OtherLiabilitiesNoncurrenthttp://fasb.org/us-gaap/2021-01-31#OtherLiabilitiesNoncurrentP1YP</w:t>
      </w:r>
      <w:r>
        <w:rPr>
          <w:rFonts w:eastAsia="Times New Roman"/>
          <w:vanish/>
        </w:rPr>
        <w:t>1YP1YP1YP1Y00012751582020-12-302021-12-2800012751582021-06-29iso4217:USD00012751582022-02-18xbrli:shares00012751582021-12-2800012751582020-12-29iso4217:USDxbrli:shares0001275158us-gaap:FoodAndBeverageMember2020-12-302021-12-280001275158us-gaap:FoodAndBever</w:t>
      </w:r>
      <w:r>
        <w:rPr>
          <w:rFonts w:eastAsia="Times New Roman"/>
          <w:vanish/>
        </w:rPr>
        <w:t>ageMember2020-01-012020-12-290001275158us-gaap:FoodAndBeverageMember2019-01-022019-12-310001275158us-gaap:FranchiseMember2020-12-302021-12-280001275158us-gaap:FranchiseMember2020-01-012020-12-290001275158us-gaap:FranchiseMember2019-01-022019-12-31000127515</w:t>
      </w:r>
      <w:r>
        <w:rPr>
          <w:rFonts w:eastAsia="Times New Roman"/>
          <w:vanish/>
        </w:rPr>
        <w:t>82020-01-012020-12-2900012751582019-01-022019-12-310001275158ndls:LaborMember2020-12-302021-12-280001275158ndls:LaborMember2020-01-012020-12-290001275158ndls:LaborMember2019-01-022019-12-310001275158ndls:RestaurantOccupancyMember2020-12-302021-12-280001275</w:t>
      </w:r>
      <w:r>
        <w:rPr>
          <w:rFonts w:eastAsia="Times New Roman"/>
          <w:vanish/>
        </w:rPr>
        <w:t>158ndls:RestaurantOccupancyMember2020-01-012020-12-290001275158ndls:RestaurantOccupancyMember2019-01-022019-12-310001275158us-gaap:CommonStockMember2019-01-010001275158us-gaap:TreasuryStockMember2019-01-010001275158us-gaap:AdditionalPaidInCapitalMember2019</w:t>
      </w:r>
      <w:r>
        <w:rPr>
          <w:rFonts w:eastAsia="Times New Roman"/>
          <w:vanish/>
        </w:rPr>
        <w:t>-01-010001275158us-gaap:RetainedEarningsMember2019-01-0100012751582019-01-010001275158us-gaap:CommonStockMember2019-01-022019-12-310001275158us-gaap:AdditionalPaidInCapitalMember2019-01-022019-12-310001275158srt:CumulativeEffectPeriodOfAdoptionAdjustmentMe</w:t>
      </w:r>
      <w:r>
        <w:rPr>
          <w:rFonts w:eastAsia="Times New Roman"/>
          <w:vanish/>
        </w:rPr>
        <w:t>mberus-gaap:RetainedEarningsMember2019-01-010001275158srt:CumulativeEffectPeriodOfAdoptionAdjustmentMember2019-01-010001275158us-gaap:RetainedEarningsMember2019-01-022019-12-310001275158us-gaap:CommonStockMember2019-12-310001275158us-gaap:TreasuryStockMemb</w:t>
      </w:r>
      <w:r>
        <w:rPr>
          <w:rFonts w:eastAsia="Times New Roman"/>
          <w:vanish/>
        </w:rPr>
        <w:t>er2019-12-310001275158us-gaap:AdditionalPaidInCapitalMember2019-12-310001275158us-gaap:RetainedEarningsMember2019-12-3100012751582019-12-310001275158us-gaap:CommonStockMember2020-01-012020-12-290001275158us-gaap:AdditionalPaidInCapitalMember2020-01-012020-</w:t>
      </w:r>
      <w:r>
        <w:rPr>
          <w:rFonts w:eastAsia="Times New Roman"/>
          <w:vanish/>
        </w:rPr>
        <w:t>12-290001275158us-gaap:RetainedEarningsMember2020-01-012020-12-290001275158us-gaap:CommonStockMember2020-12-290001275158us-gaap:TreasuryStockMember2020-12-290001275158us-gaap:AdditionalPaidInCapitalMember2020-12-290001275158us-gaap:RetainedEarningsMember20</w:t>
      </w:r>
      <w:r>
        <w:rPr>
          <w:rFonts w:eastAsia="Times New Roman"/>
          <w:vanish/>
        </w:rPr>
        <w:t>20-12-290001275158us-gaap:CommonStockMember2020-12-302021-12-280001275158us-gaap:AdditionalPaidInCapitalMember2020-12-302021-12-280001275158us-gaap:RetainedEarningsMember2020-12-302021-12-280001275158us-gaap:CommonStockMember2021-12-280001275158us-gaap:Tre</w:t>
      </w:r>
      <w:r>
        <w:rPr>
          <w:rFonts w:eastAsia="Times New Roman"/>
          <w:vanish/>
        </w:rPr>
        <w:t>asuryStockMember2021-12-280001275158us-gaap:AdditionalPaidInCapitalMember2021-12-280001275158us-gaap:RetainedEarningsMember2021-12-280001275158us-gaap:EntityOperatedUnitsMember2021-12-28ndls:restaurant0001275158us-gaap:FranchisedUnitsMember2021-12-28ndls:s</w:t>
      </w:r>
      <w:r>
        <w:rPr>
          <w:rFonts w:eastAsia="Times New Roman"/>
          <w:vanish/>
        </w:rPr>
        <w:t>tatendls:segment0001275158us-gaap:CreditCardReceivablesMember2021-12-280001275158us-gaap:CreditCardReceivablesMember2020-12-290001275158ndls:SmallwaresInventoryMember2021-12-280001275158ndls:SmallwaresInventoryMember2020-12-290001275158srt:MaximumMemberus-</w:t>
      </w:r>
      <w:r>
        <w:rPr>
          <w:rFonts w:eastAsia="Times New Roman"/>
          <w:vanish/>
        </w:rPr>
        <w:t>gaap:LeaseholdImprovementsMember2020-12-302021-12-280001275158srt:MinimumMemberus-gaap:FurnitureAndFixturesMember2020-12-302021-12-280001275158srt:MaximumMemberus-gaap:FurnitureAndFixturesMember2020-12-302021-12-280001275158srt:MinimumMemberus-gaap:Equipme</w:t>
      </w:r>
      <w:r>
        <w:rPr>
          <w:rFonts w:eastAsia="Times New Roman"/>
          <w:vanish/>
        </w:rPr>
        <w:t>ntMember2020-12-302021-12-280001275158srt:MaximumMemberus-gaap:EquipmentMember2020-12-302021-12-280001275158srt:MinimumMemberus-gaap:FranchiseRightsMember2020-12-302021-12-280001275158srt:MaximumMemberus-gaap:FranchiseRightsMember2020-12-302021-12-28xbrli:</w:t>
      </w:r>
      <w:r>
        <w:rPr>
          <w:rFonts w:eastAsia="Times New Roman"/>
          <w:vanish/>
        </w:rPr>
        <w:t>pure0001275158us-gaap:FranchisedUnitsMember2020-12-290001275158us-gaap:FranchisedUnitsMember2019-12-310001275158us-gaap:FranchisedUnitsMember2020-12-302021-12-280001275158us-gaap:FranchisedUnitsMember2019-01-022019-12-310001275158us-gaap:FranchisedUnitsMem</w:t>
      </w:r>
      <w:r>
        <w:rPr>
          <w:rFonts w:eastAsia="Times New Roman"/>
          <w:vanish/>
        </w:rPr>
        <w:t>ber2020-01-012020-12-290001275158ndls:DeliveryProgramMember2021-12-280001275158ndls:DeliveryProgramMember2020-12-290001275158ndls:VendorRebateMember2021-12-280001275158ndls:VendorRebateMember2020-12-290001275158ndls:InsuranceReceivableMember2021-12-2800012</w:t>
      </w:r>
      <w:r>
        <w:rPr>
          <w:rFonts w:eastAsia="Times New Roman"/>
          <w:vanish/>
        </w:rPr>
        <w:t>75158ndls:InsuranceReceivableMember2020-12-290001275158ndls:FranchiseReceivableMember2021-12-280001275158ndls:FranchiseReceivableMember2020-12-290001275158ndls:OtherReceivableMember2021-12-280001275158ndls:OtherReceivableMember2020-12-290001275158us-gaap:L</w:t>
      </w:r>
      <w:r>
        <w:rPr>
          <w:rFonts w:eastAsia="Times New Roman"/>
          <w:vanish/>
        </w:rPr>
        <w:t>easeholdImprovementsMember2021-12-280001275158us-gaap:LeaseholdImprovementsMember2020-12-290001275158ndls:FurnitureFixturesAndEquipmentMember2021-12-280001275158ndls:FurnitureFixturesAndEquipmentMember2020-12-290001275158us-gaap:ConstructionInProgressMembe</w:t>
      </w:r>
      <w:r>
        <w:rPr>
          <w:rFonts w:eastAsia="Times New Roman"/>
          <w:vanish/>
        </w:rPr>
        <w:t>r2021-12-280001275158us-gaap:ConstructionInProgressMember2020-12-290001275158ndls:WarnerSaleMember2020-12-302021-12-280001275158ndls:WarnerSaleMember2021-12-280001275158us-gaap:LoansPayableMemberndls:TwoThousandandEighteenCreditFacilityMember2018-05-090001</w:t>
      </w:r>
      <w:r>
        <w:rPr>
          <w:rFonts w:eastAsia="Times New Roman"/>
          <w:vanish/>
        </w:rPr>
        <w:t>275158us-gaap:RevolvingCreditFacilityMemberndls:TwoThousandandEighteenCreditFacilityMember2018-05-090001275158us-gaap:LetterOfCreditMemberndls:TwoThousandandEighteenCreditFacilityMember2018-05-090001275158ndls:TwoThousandandEighteenCreditFacilityMemberndls</w:t>
      </w:r>
      <w:r>
        <w:rPr>
          <w:rFonts w:eastAsia="Times New Roman"/>
          <w:vanish/>
        </w:rPr>
        <w:t>:SwinglineSubfacilityMember2018-05-090001275158us-gaap:RevolvingCreditFacilityMemberndls:TwoThousandAndEighteenCreditFacilityAmendedMember2019-11-200001275158ndls:TwoThousandAndEighteenCreditFacilityAmendedMember2019-11-200001275158ndls:TwoThousandandEight</w:t>
      </w:r>
      <w:r>
        <w:rPr>
          <w:rFonts w:eastAsia="Times New Roman"/>
          <w:vanish/>
        </w:rPr>
        <w:t>eenCreditFacilityMember2019-01-022019-12-310001275158srt:MinimumMemberus-gaap:LondonInterbankOfferedRateLIBORMemberndls:TwoThousandAndEighteenCreditFacilityAmendedMember2019-11-202019-11-200001275158srt:MaximumMemberus-gaap:LondonInterbankOfferedRateLIBORM</w:t>
      </w:r>
      <w:r>
        <w:rPr>
          <w:rFonts w:eastAsia="Times New Roman"/>
          <w:vanish/>
        </w:rPr>
        <w:t>emberndls:TwoThousandAndEighteenCreditFacilityAmendedMember2019-11-202019-11-200001275158srt:MinimumMemberus-gaap:BaseRateMemberndls:TwoThousandAndEighteenCreditFacilityAmendedMember2019-11-202019-11-200001275158srt:MaximumMemberus-gaap:BaseRateMemberndls:</w:t>
      </w:r>
      <w:r>
        <w:rPr>
          <w:rFonts w:eastAsia="Times New Roman"/>
          <w:vanish/>
        </w:rPr>
        <w:t>TwoThousandAndEighteenCreditFacilityAmendedMember2019-11-202019-11-200001275158ndls:FederalFundsRateMemberndls:TwoThousandAndEighteenCreditFacilityAmendedMember2019-11-202019-11-200001275158us-gaap:PrimeRateMemberndls:TwoThousandAndEighteenCreditFacilityAm</w:t>
      </w:r>
      <w:r>
        <w:rPr>
          <w:rFonts w:eastAsia="Times New Roman"/>
          <w:vanish/>
        </w:rPr>
        <w:t>endedMember2019-11-202019-11-200001275158srt:MinimumMemberndls:TwoThousandAndEighteenCreditFacilityAmendedMember2019-11-202019-11-200001275158srt:MaximumMemberndls:TwoThousandAndEighteenCreditFacilityAmendedMember2019-11-202019-11-200001275158ndls:TwoThous</w:t>
      </w:r>
      <w:r>
        <w:rPr>
          <w:rFonts w:eastAsia="Times New Roman"/>
          <w:vanish/>
        </w:rPr>
        <w:t>andAndEighteenCreditFacilitySecondAmendmentMemberus-gaap:LondonInterbankOfferedRateLIBORMember2020-06-162021-09-300001275158srt:ScenarioForecastMembersrt:MinimumMemberus-gaap:LondonInterbankOfferedRateLIBORMemberndls:TwoThousandAndEighteenCreditFacilitySec</w:t>
      </w:r>
      <w:r>
        <w:rPr>
          <w:rFonts w:eastAsia="Times New Roman"/>
          <w:vanish/>
        </w:rPr>
        <w:t>ondAmendmentMember2021-10-012024-11-200001275158srt:ScenarioForecastMembersrt:MaximumMemberus-gaap:LondonInterbankOfferedRateLIBORMemberndls:TwoThousandAndEighteenCreditFacilitySecondAmendmentMember2021-10-012024-11-200001275158ndls:TwoThousandAndEighteenC</w:t>
      </w:r>
      <w:r>
        <w:rPr>
          <w:rFonts w:eastAsia="Times New Roman"/>
          <w:vanish/>
        </w:rPr>
        <w:t>reditFacilitySecondAmendmentMember2020-06-1600012751582021-01-012021-09-300001275158srt:ScenarioForecastMember2021-10-012022-09-300001275158srt:ScenarioForecastMember2022-10-012023-09-300001275158srt:ScenarioForecastMember2023-10-012024-11-200001275158srt:</w:t>
      </w:r>
      <w:r>
        <w:rPr>
          <w:rFonts w:eastAsia="Times New Roman"/>
          <w:vanish/>
        </w:rPr>
        <w:t>MinimumMember2020-12-302021-12-280001275158srt:MaximumMember2020-12-302021-12-280001275158us-gaap:DomesticCountryMember2021-12-280001275158us-gaap:DomesticCountryMember2020-12-290001275158us-gaap:CommonClassAMember2021-12-280001275158us-gaap:CommonClassBMe</w:t>
      </w:r>
      <w:r>
        <w:rPr>
          <w:rFonts w:eastAsia="Times New Roman"/>
          <w:vanish/>
        </w:rPr>
        <w:t>mber2021-12-280001275158us-gaap:PreferredStockMember2021-12-280001275158us-gaap:PrivatePlacementMember2017-02-082017-02-080001275158us-gaap:PrivatePlacementMemberus-gaap:PreferredStockMember2017-02-082017-02-080001275158us-gaap:PrivatePlacementMemberus-gaa</w:t>
      </w:r>
      <w:r>
        <w:rPr>
          <w:rFonts w:eastAsia="Times New Roman"/>
          <w:vanish/>
        </w:rPr>
        <w:t>p:CommonClassAMember2017-02-080001275158us-gaap:PrivatePlacementMemberus-gaap:PreferredStockMember2017-02-080001275158ndls:LCattertonAgreementWarrantsMember2017-02-080001275158us-gaap:CommonClassAMember2021-01-062021-01-060001275158ndls:StockIncentivePlanM</w:t>
      </w:r>
      <w:r>
        <w:rPr>
          <w:rFonts w:eastAsia="Times New Roman"/>
          <w:vanish/>
        </w:rPr>
        <w:t>ember2020-12-302021-12-280001275158us-gaap:SellingGeneralAndAdministrativeExpensesMember2020-12-302021-12-280001275158us-gaap:SellingGeneralAndAdministrativeExpensesMember2020-01-012020-12-290001275158us-gaap:SellingGeneralAndAdministrativeExpensesMember20</w:t>
      </w:r>
      <w:r>
        <w:rPr>
          <w:rFonts w:eastAsia="Times New Roman"/>
          <w:vanish/>
        </w:rPr>
        <w:t>19-01-022019-12-310001275158us-gaap:EmployeeStockOptionMember2019-01-022019-12-310001275158us-gaap:PerformanceSharesMember2020-12-302021-12-280001275158us-gaap:PerformanceSharesMembersrt:MinimumMember2020-12-302021-12-280001275158us-gaap:PerformanceSharesM</w:t>
      </w:r>
      <w:r>
        <w:rPr>
          <w:rFonts w:eastAsia="Times New Roman"/>
          <w:vanish/>
        </w:rPr>
        <w:t>embersrt:MaximumMember2020-12-302021-12-280001275158us-gaap:PerformanceSharesMember2019-01-022019-12-310001275158us-gaap:PerformanceSharesMember2020-01-012020-12-290001275158us-gaap:RestrictedStockUnitsRSUMember2020-12-290001275158us-gaap:RestrictedStockUn</w:t>
      </w:r>
      <w:r>
        <w:rPr>
          <w:rFonts w:eastAsia="Times New Roman"/>
          <w:vanish/>
        </w:rPr>
        <w:t>itsRSUMember2020-12-302021-12-280001275158us-gaap:RestrictedStockUnitsRSUMember2021-12-280001275158us-gaap:OtherAssetsMember2021-12-280001275158us-gaap:OtherAssetsMember2020-12-290001275158ndls:AccruedExpensesandOtherCurrentLiabilitiesMember2021-12-2800012</w:t>
      </w:r>
      <w:r>
        <w:rPr>
          <w:rFonts w:eastAsia="Times New Roman"/>
          <w:vanish/>
        </w:rPr>
        <w:t>75158ndls:AccruedExpensesandOtherCurrentLiabilitiesMember2020-12-290001275158ndls:EmployeeStockPurchasePlanMember2021-12-280001275158ndls:EmployeeStockPurchasePlanMember2020-12-302021-12-280001275158ndls:EmployeeStockPurchasePlanMember2013-06-172021-12-280</w:t>
      </w:r>
      <w:r>
        <w:rPr>
          <w:rFonts w:eastAsia="Times New Roman"/>
          <w:vanish/>
        </w:rPr>
        <w:t>001275158srt:MinimumMember2021-12-280001275158srt:MaximumMember2021-12-28ndls:lease0001275158ndls:SecuritiesPurchaseAgreementMemberndls:MillRoadCapitalIIL.P.Member2020-12-302021-12-280001275158ndls:OtherLongtermLiabilitiesMember2021-12-280001275158ndls:Oth</w:t>
      </w:r>
      <w:r>
        <w:rPr>
          <w:rFonts w:eastAsia="Times New Roman"/>
          <w:vanish/>
        </w:rPr>
        <w:t>erLongtermLiabilitiesMember2020-12-290001275158ndls:FeesFromFranchiseeMember2020-12-302021-12-280001275158ndls:FeesFromFranchiseeMember2020-01-012020-12-290001275158ndls:FeesFromFranchiseeMember2019-01-022019-12-3100012751582026-01-012021-12-28000127515820</w:t>
      </w:r>
      <w:r>
        <w:rPr>
          <w:rFonts w:eastAsia="Times New Roman"/>
          <w:vanish/>
        </w:rPr>
        <w:t>23-01-012021-12-2800012751582025-01-012021-12-2800012751582024-01-012021-12-2800012751582022-01-012021-12-2800012751582027-01-012021-12-28</w:t>
      </w:r>
    </w:p>
    <w:p w:rsidR="00000000" w:rsidRDefault="00524D8C">
      <w:pPr>
        <w:divId w:val="120929490"/>
        <w:rPr>
          <w:rFonts w:eastAsia="Times New Roman"/>
        </w:rPr>
      </w:pPr>
    </w:p>
    <w:p w:rsidR="00000000" w:rsidRDefault="00524D8C">
      <w:pPr>
        <w:jc w:val="center"/>
        <w:divId w:val="1733579166"/>
        <w:rPr>
          <w:rFonts w:eastAsia="Times New Roman"/>
        </w:rPr>
      </w:pPr>
      <w:r>
        <w:rPr>
          <w:rFonts w:eastAsia="Times New Roman"/>
          <w:b/>
          <w:bCs/>
          <w:color w:val="000000"/>
          <w:sz w:val="28"/>
          <w:szCs w:val="28"/>
        </w:rPr>
        <w:t>UNITED STATES</w:t>
      </w:r>
    </w:p>
    <w:p w:rsidR="00000000" w:rsidRDefault="00524D8C">
      <w:pPr>
        <w:jc w:val="center"/>
        <w:rPr>
          <w:rFonts w:eastAsia="Times New Roman"/>
        </w:rPr>
      </w:pPr>
      <w:r>
        <w:rPr>
          <w:rFonts w:eastAsia="Times New Roman"/>
          <w:b/>
          <w:bCs/>
          <w:color w:val="000000"/>
          <w:sz w:val="28"/>
          <w:szCs w:val="28"/>
        </w:rPr>
        <w:t>SECURITIES AND EXCHANGE COMMISSION</w:t>
      </w:r>
    </w:p>
    <w:p w:rsidR="00000000" w:rsidRDefault="00524D8C">
      <w:pPr>
        <w:jc w:val="center"/>
        <w:rPr>
          <w:rFonts w:eastAsia="Times New Roman"/>
        </w:rPr>
      </w:pPr>
      <w:r>
        <w:rPr>
          <w:rFonts w:eastAsia="Times New Roman"/>
          <w:b/>
          <w:bCs/>
          <w:color w:val="000000"/>
          <w:sz w:val="20"/>
          <w:szCs w:val="20"/>
        </w:rPr>
        <w:t>WASHINGTON, D.C. 20549</w:t>
      </w:r>
    </w:p>
    <w:p w:rsidR="00000000" w:rsidRDefault="00524D8C">
      <w:pPr>
        <w:divId w:val="1067067049"/>
        <w:rPr>
          <w:rFonts w:eastAsia="Times New Roman"/>
        </w:rPr>
      </w:pPr>
      <w:r>
        <w:rPr>
          <w:rFonts w:eastAsia="Times New Roman"/>
          <w:color w:val="000000"/>
          <w:sz w:val="6"/>
          <w:szCs w:val="6"/>
        </w:rPr>
        <w:t> </w:t>
      </w:r>
      <w:r>
        <w:rPr>
          <w:rFonts w:eastAsia="Times New Roman"/>
          <w:color w:val="000000"/>
          <w:sz w:val="12"/>
          <w:szCs w:val="12"/>
        </w:rPr>
        <w:t> </w:t>
      </w:r>
    </w:p>
    <w:p w:rsidR="00000000" w:rsidRDefault="00524D8C">
      <w:pPr>
        <w:jc w:val="center"/>
        <w:rPr>
          <w:rFonts w:eastAsia="Times New Roman"/>
        </w:rPr>
      </w:pPr>
      <w:r>
        <w:rPr>
          <w:rFonts w:eastAsia="Times New Roman"/>
          <w:b/>
          <w:bCs/>
          <w:color w:val="000000"/>
          <w:sz w:val="28"/>
          <w:szCs w:val="28"/>
        </w:rPr>
        <w:t xml:space="preserve">FORM 10-K </w:t>
      </w:r>
    </w:p>
    <w:p w:rsidR="00000000" w:rsidRDefault="00524D8C">
      <w:pPr>
        <w:divId w:val="1059980122"/>
        <w:rPr>
          <w:rFonts w:eastAsia="Times New Roman"/>
        </w:rPr>
      </w:pPr>
      <w:r>
        <w:rPr>
          <w:rFonts w:eastAsia="Times New Roman"/>
          <w:color w:val="000000"/>
          <w:sz w:val="6"/>
          <w:szCs w:val="6"/>
        </w:rPr>
        <w:t> </w:t>
      </w:r>
      <w:r>
        <w:rPr>
          <w:rFonts w:eastAsia="Times New Roman"/>
          <w:color w:val="000000"/>
          <w:sz w:val="12"/>
          <w:szCs w:val="12"/>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4"/>
        <w:gridCol w:w="36"/>
        <w:gridCol w:w="69"/>
        <w:gridCol w:w="7952"/>
        <w:gridCol w:w="36"/>
      </w:tblGrid>
      <w:tr w:rsidR="00000000">
        <w:trPr>
          <w:divId w:val="25916122"/>
          <w:jc w:val="center"/>
        </w:trPr>
        <w:tc>
          <w:tcPr>
            <w:tcW w:w="50" w:type="pct"/>
            <w:vAlign w:val="center"/>
            <w:hideMark/>
          </w:tcPr>
          <w:p w:rsidR="00000000" w:rsidRDefault="00524D8C">
            <w:pPr>
              <w:rPr>
                <w:rFonts w:eastAsia="Times New Roman"/>
              </w:rPr>
            </w:pPr>
          </w:p>
        </w:tc>
        <w:tc>
          <w:tcPr>
            <w:tcW w:w="9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79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5916122"/>
          <w:jc w:val="center"/>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6"/>
                <w:szCs w:val="16"/>
              </w:rPr>
              <w:t>ANNUAL REPORT P</w:t>
            </w:r>
            <w:r>
              <w:rPr>
                <w:rFonts w:eastAsia="Times New Roman"/>
                <w:b/>
                <w:bCs/>
                <w:color w:val="000000"/>
                <w:sz w:val="16"/>
                <w:szCs w:val="16"/>
              </w:rPr>
              <w:t>URSUANT TO SECTION 13 OR 15(d) OF THE SECURITIES EXCHANGE ACT OF 1934</w:t>
            </w:r>
          </w:p>
        </w:tc>
      </w:tr>
    </w:tbl>
    <w:p w:rsidR="00000000" w:rsidRDefault="00524D8C">
      <w:pPr>
        <w:jc w:val="center"/>
        <w:divId w:val="829325016"/>
        <w:rPr>
          <w:rFonts w:eastAsia="Times New Roman"/>
        </w:rPr>
      </w:pPr>
      <w:r>
        <w:rPr>
          <w:rFonts w:eastAsia="Times New Roman"/>
          <w:b/>
          <w:bCs/>
          <w:color w:val="000000"/>
          <w:sz w:val="16"/>
          <w:szCs w:val="16"/>
        </w:rPr>
        <w:t xml:space="preserve">For the fiscal year ended December 28, 2021 </w:t>
      </w:r>
    </w:p>
    <w:p w:rsidR="00000000" w:rsidRDefault="00524D8C">
      <w:pPr>
        <w:jc w:val="center"/>
        <w:divId w:val="1290355754"/>
        <w:rPr>
          <w:rFonts w:eastAsia="Times New Roman"/>
        </w:rPr>
      </w:pPr>
      <w:r>
        <w:rPr>
          <w:rFonts w:eastAsia="Times New Roman"/>
          <w:b/>
          <w:bCs/>
          <w:color w:val="000000"/>
          <w:sz w:val="16"/>
          <w:szCs w:val="16"/>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3"/>
        <w:gridCol w:w="36"/>
        <w:gridCol w:w="55"/>
        <w:gridCol w:w="7949"/>
        <w:gridCol w:w="36"/>
      </w:tblGrid>
      <w:tr w:rsidR="00000000">
        <w:trPr>
          <w:divId w:val="1130323786"/>
          <w:jc w:val="center"/>
        </w:trPr>
        <w:tc>
          <w:tcPr>
            <w:tcW w:w="5" w:type="pct"/>
            <w:vAlign w:val="center"/>
            <w:hideMark/>
          </w:tcPr>
          <w:p w:rsidR="00000000" w:rsidRDefault="00524D8C">
            <w:pPr>
              <w:jc w:val="center"/>
              <w:rPr>
                <w:rFonts w:eastAsia="Times New Roman"/>
              </w:rPr>
            </w:pPr>
          </w:p>
        </w:tc>
        <w:tc>
          <w:tcPr>
            <w:tcW w:w="13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80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130323786"/>
          <w:jc w:val="center"/>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6"/>
                <w:szCs w:val="16"/>
              </w:rPr>
              <w:t>TRANSITION REPORT PURSUANT TO SECTION 13 OR 15(d) OF THE SECURITIES EXCHANGE ACT OF 1934</w:t>
            </w:r>
          </w:p>
        </w:tc>
      </w:tr>
    </w:tbl>
    <w:p w:rsidR="00000000" w:rsidRDefault="00524D8C">
      <w:pPr>
        <w:jc w:val="center"/>
        <w:divId w:val="1131561407"/>
        <w:rPr>
          <w:rFonts w:eastAsia="Times New Roman"/>
        </w:rPr>
      </w:pPr>
      <w:r>
        <w:rPr>
          <w:rFonts w:eastAsia="Times New Roman"/>
          <w:b/>
          <w:bCs/>
          <w:color w:val="000000"/>
          <w:sz w:val="16"/>
          <w:szCs w:val="16"/>
        </w:rPr>
        <w:t>For the transition period from                      to                     </w:t>
      </w:r>
    </w:p>
    <w:p w:rsidR="00000000" w:rsidRDefault="00524D8C">
      <w:pPr>
        <w:jc w:val="center"/>
        <w:divId w:val="1253390351"/>
        <w:rPr>
          <w:rFonts w:eastAsia="Times New Roman"/>
        </w:rPr>
      </w:pPr>
      <w:r>
        <w:rPr>
          <w:rFonts w:eastAsia="Times New Roman"/>
          <w:b/>
          <w:bCs/>
          <w:color w:val="000000"/>
          <w:sz w:val="16"/>
          <w:szCs w:val="16"/>
        </w:rPr>
        <w:t xml:space="preserve">Commission File Number: 001-35987 </w:t>
      </w:r>
    </w:p>
    <w:p w:rsidR="00000000" w:rsidRDefault="00524D8C">
      <w:pPr>
        <w:divId w:val="786388044"/>
        <w:rPr>
          <w:rFonts w:eastAsia="Times New Roman"/>
        </w:rPr>
      </w:pPr>
      <w:r>
        <w:rPr>
          <w:rFonts w:eastAsia="Times New Roman"/>
          <w:color w:val="000000"/>
          <w:sz w:val="6"/>
          <w:szCs w:val="6"/>
        </w:rPr>
        <w:t> </w:t>
      </w:r>
    </w:p>
    <w:p w:rsidR="00000000" w:rsidRDefault="00524D8C">
      <w:pPr>
        <w:jc w:val="center"/>
        <w:divId w:val="187573826"/>
        <w:rPr>
          <w:rFonts w:eastAsia="Times New Roman"/>
        </w:rPr>
      </w:pPr>
      <w:r>
        <w:rPr>
          <w:rFonts w:eastAsia="Times New Roman"/>
          <w:b/>
          <w:bCs/>
          <w:color w:val="000000"/>
          <w:sz w:val="34"/>
          <w:szCs w:val="34"/>
        </w:rPr>
        <w:t xml:space="preserve">NOODLES &amp; COMPANY </w:t>
      </w:r>
    </w:p>
    <w:p w:rsidR="00000000" w:rsidRDefault="00524D8C">
      <w:pPr>
        <w:jc w:val="center"/>
        <w:rPr>
          <w:rFonts w:eastAsia="Times New Roman"/>
        </w:rPr>
      </w:pPr>
      <w:r>
        <w:rPr>
          <w:rFonts w:eastAsia="Times New Roman"/>
          <w:b/>
          <w:bCs/>
          <w:color w:val="000000"/>
          <w:sz w:val="12"/>
          <w:szCs w:val="12"/>
        </w:rPr>
        <w:t>(Exact name of registrant as sp</w:t>
      </w:r>
      <w:r>
        <w:rPr>
          <w:rFonts w:eastAsia="Times New Roman"/>
          <w:b/>
          <w:bCs/>
          <w:color w:val="000000"/>
          <w:sz w:val="12"/>
          <w:szCs w:val="12"/>
        </w:rPr>
        <w:t>ecified in its charter)</w:t>
      </w:r>
    </w:p>
    <w:p w:rsidR="00000000" w:rsidRDefault="00524D8C">
      <w:pPr>
        <w:jc w:val="center"/>
        <w:rPr>
          <w:rFonts w:eastAsia="Times New Roman"/>
        </w:rPr>
      </w:pPr>
      <w:r>
        <w:rPr>
          <w:rFonts w:eastAsia="Times New Roman"/>
          <w:color w:val="000000"/>
          <w:sz w:val="6"/>
          <w:szCs w:val="6"/>
        </w:rPr>
        <w:t> </w:t>
      </w:r>
    </w:p>
    <w:p w:rsidR="00000000" w:rsidRDefault="00524D8C">
      <w:pPr>
        <w:jc w:val="center"/>
        <w:rPr>
          <w:rFonts w:eastAsia="Times New Roman"/>
        </w:rPr>
      </w:pPr>
      <w:r>
        <w:rPr>
          <w:rFonts w:eastAsia="Times New Roman"/>
          <w:color w:val="000000"/>
          <w:sz w:val="6"/>
          <w:szCs w:val="6"/>
        </w:rPr>
        <w:t> </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908"/>
        <w:gridCol w:w="36"/>
        <w:gridCol w:w="36"/>
        <w:gridCol w:w="213"/>
        <w:gridCol w:w="36"/>
        <w:gridCol w:w="36"/>
        <w:gridCol w:w="4908"/>
        <w:gridCol w:w="36"/>
      </w:tblGrid>
      <w:tr w:rsidR="00000000">
        <w:trPr>
          <w:divId w:val="89931068"/>
          <w:jc w:val="center"/>
        </w:trPr>
        <w:tc>
          <w:tcPr>
            <w:tcW w:w="20" w:type="dxa"/>
            <w:vAlign w:val="center"/>
            <w:hideMark/>
          </w:tcPr>
          <w:p w:rsidR="00000000" w:rsidRDefault="00524D8C">
            <w:pPr>
              <w:jc w:val="center"/>
              <w:rPr>
                <w:rFonts w:eastAsia="Times New Roman"/>
              </w:rPr>
            </w:pPr>
          </w:p>
        </w:tc>
        <w:tc>
          <w:tcPr>
            <w:tcW w:w="4955"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c>
          <w:tcPr>
            <w:tcW w:w="215"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c>
          <w:tcPr>
            <w:tcW w:w="4955"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r>
      <w:tr w:rsidR="00000000">
        <w:trPr>
          <w:divId w:val="89931068"/>
          <w:trHeight w:val="280"/>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Delaware</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84-1303469</w:t>
            </w:r>
          </w:p>
        </w:tc>
      </w:tr>
      <w:tr w:rsidR="00000000">
        <w:trPr>
          <w:divId w:val="89931068"/>
          <w:trHeight w:val="240"/>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2"/>
                <w:szCs w:val="12"/>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2"/>
                <w:szCs w:val="12"/>
              </w:rPr>
              <w:t>(IRS Employer Identification No.)</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3930"/>
        <w:gridCol w:w="37"/>
        <w:gridCol w:w="36"/>
        <w:gridCol w:w="167"/>
        <w:gridCol w:w="36"/>
        <w:gridCol w:w="61"/>
        <w:gridCol w:w="3930"/>
        <w:gridCol w:w="36"/>
      </w:tblGrid>
      <w:tr w:rsidR="00000000">
        <w:trPr>
          <w:jc w:val="center"/>
        </w:trPr>
        <w:tc>
          <w:tcPr>
            <w:tcW w:w="50" w:type="pct"/>
            <w:vAlign w:val="center"/>
            <w:hideMark/>
          </w:tcPr>
          <w:p w:rsidR="00000000" w:rsidRDefault="00524D8C">
            <w:pPr>
              <w:jc w:val="center"/>
              <w:rPr>
                <w:rFonts w:eastAsia="Times New Roman"/>
              </w:rPr>
            </w:pPr>
          </w:p>
        </w:tc>
        <w:tc>
          <w:tcPr>
            <w:tcW w:w="238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38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520 Zang Street, Suite D</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Broomfield, CO</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80021</w:t>
            </w:r>
          </w:p>
        </w:tc>
      </w:tr>
      <w:tr w:rsidR="00000000">
        <w:trPr>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12"/>
                <w:szCs w:val="12"/>
              </w:rPr>
              <w:t>(Address of principal executive offices)</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12"/>
                <w:szCs w:val="12"/>
              </w:rPr>
              <w:t>(Zip Code)</w:t>
            </w:r>
          </w:p>
        </w:tc>
      </w:tr>
    </w:tbl>
    <w:p w:rsidR="00000000" w:rsidRDefault="00524D8C">
      <w:pPr>
        <w:jc w:val="center"/>
        <w:divId w:val="1565095187"/>
        <w:rPr>
          <w:rFonts w:eastAsia="Times New Roman"/>
        </w:rPr>
      </w:pPr>
      <w:r>
        <w:rPr>
          <w:rFonts w:eastAsia="Times New Roman"/>
          <w:b/>
          <w:bCs/>
          <w:color w:val="000000"/>
          <w:sz w:val="16"/>
          <w:szCs w:val="16"/>
        </w:rPr>
        <w:t xml:space="preserve">Registrant’s telephone number, including area code: (720) 214-1900 </w:t>
      </w:r>
    </w:p>
    <w:p w:rsidR="00000000" w:rsidRDefault="00524D8C">
      <w:pPr>
        <w:jc w:val="center"/>
        <w:divId w:val="250044360"/>
        <w:rPr>
          <w:rFonts w:eastAsia="Times New Roman"/>
        </w:rPr>
      </w:pPr>
      <w:r>
        <w:rPr>
          <w:rFonts w:eastAsia="Times New Roman"/>
          <w:b/>
          <w:bCs/>
          <w:color w:val="000000"/>
          <w:sz w:val="16"/>
          <w:szCs w:val="16"/>
        </w:rPr>
        <w:t>Securities registered pursuant to Section 12(b) of the Act:</w:t>
      </w:r>
    </w:p>
    <w:tbl>
      <w:tblPr>
        <w:tblW w:w="4773" w:type="pct"/>
        <w:jc w:val="center"/>
        <w:tblCellMar>
          <w:top w:w="15" w:type="dxa"/>
          <w:left w:w="15" w:type="dxa"/>
          <w:bottom w:w="15" w:type="dxa"/>
          <w:right w:w="15" w:type="dxa"/>
        </w:tblCellMar>
        <w:tblLook w:val="04A0" w:firstRow="1" w:lastRow="0" w:firstColumn="1" w:lastColumn="0" w:noHBand="0" w:noVBand="1"/>
      </w:tblPr>
      <w:tblGrid>
        <w:gridCol w:w="54"/>
        <w:gridCol w:w="2936"/>
        <w:gridCol w:w="37"/>
        <w:gridCol w:w="36"/>
        <w:gridCol w:w="165"/>
        <w:gridCol w:w="36"/>
        <w:gridCol w:w="54"/>
        <w:gridCol w:w="1308"/>
        <w:gridCol w:w="36"/>
        <w:gridCol w:w="36"/>
        <w:gridCol w:w="166"/>
        <w:gridCol w:w="36"/>
        <w:gridCol w:w="55"/>
        <w:gridCol w:w="2938"/>
        <w:gridCol w:w="36"/>
      </w:tblGrid>
      <w:tr w:rsidR="00000000">
        <w:trPr>
          <w:divId w:val="1832327217"/>
          <w:jc w:val="center"/>
        </w:trPr>
        <w:tc>
          <w:tcPr>
            <w:tcW w:w="50" w:type="pct"/>
            <w:vAlign w:val="center"/>
            <w:hideMark/>
          </w:tcPr>
          <w:p w:rsidR="00000000" w:rsidRDefault="00524D8C">
            <w:pPr>
              <w:jc w:val="center"/>
              <w:rPr>
                <w:rFonts w:eastAsia="Times New Roman"/>
              </w:rPr>
            </w:pPr>
          </w:p>
        </w:tc>
        <w:tc>
          <w:tcPr>
            <w:tcW w:w="186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2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84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2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86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832327217"/>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2"/>
                <w:szCs w:val="12"/>
              </w:rPr>
              <w:t>Title of each class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2"/>
                <w:szCs w:val="12"/>
              </w:rPr>
              <w:t>Trading Symbol</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right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2"/>
                <w:szCs w:val="12"/>
              </w:rPr>
              <w:t>Name of each exchange on which registered</w:t>
            </w:r>
          </w:p>
        </w:tc>
      </w:tr>
      <w:tr w:rsidR="00000000">
        <w:trPr>
          <w:divId w:val="1832327217"/>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Class A common stock, par value $0.01 per share</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NDLS</w:t>
            </w:r>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Nasdaq Global Select Market</w:t>
            </w:r>
          </w:p>
        </w:tc>
      </w:tr>
    </w:tbl>
    <w:p w:rsidR="00000000" w:rsidRDefault="00524D8C">
      <w:pPr>
        <w:jc w:val="center"/>
        <w:divId w:val="804616349"/>
        <w:rPr>
          <w:rFonts w:eastAsia="Times New Roman"/>
        </w:rPr>
      </w:pPr>
      <w:r>
        <w:rPr>
          <w:rFonts w:eastAsia="Times New Roman"/>
          <w:b/>
          <w:bCs/>
          <w:color w:val="000000"/>
          <w:sz w:val="16"/>
          <w:szCs w:val="16"/>
        </w:rPr>
        <w:t>Securities registered pursuant to Section 12(g) of the Act: None</w:t>
      </w:r>
    </w:p>
    <w:p w:rsidR="00000000" w:rsidRDefault="00524D8C">
      <w:pPr>
        <w:divId w:val="1204248865"/>
        <w:rPr>
          <w:rFonts w:eastAsia="Times New Roman"/>
        </w:rPr>
      </w:pPr>
      <w:r>
        <w:rPr>
          <w:rFonts w:eastAsia="Times New Roman"/>
          <w:color w:val="000000"/>
          <w:sz w:val="6"/>
          <w:szCs w:val="6"/>
        </w:rPr>
        <w:t> </w:t>
      </w:r>
    </w:p>
    <w:p w:rsidR="00000000" w:rsidRDefault="00524D8C">
      <w:pPr>
        <w:ind w:firstLine="360"/>
        <w:divId w:val="1508909554"/>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524D8C">
      <w:pPr>
        <w:ind w:firstLine="360"/>
        <w:divId w:val="1250502620"/>
        <w:rPr>
          <w:rFonts w:eastAsia="Times New Roman"/>
        </w:rPr>
      </w:pPr>
      <w:r>
        <w:rPr>
          <w:rFonts w:eastAsia="Times New Roman"/>
          <w:color w:val="000000"/>
          <w:sz w:val="16"/>
          <w:szCs w:val="16"/>
        </w:rPr>
        <w:t>Indicate by check mark if the registrant is not required to file reports pursuant to Section 13 or Section 15(d) of t</w:t>
      </w:r>
      <w:r>
        <w:rPr>
          <w:rFonts w:eastAsia="Times New Roman"/>
          <w:color w:val="000000"/>
          <w:sz w:val="16"/>
          <w:szCs w:val="16"/>
        </w:rPr>
        <w:t>he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524D8C">
      <w:pPr>
        <w:ind w:firstLine="360"/>
        <w:divId w:val="751775177"/>
        <w:rPr>
          <w:rFonts w:eastAsia="Times New Roman"/>
        </w:rPr>
      </w:pPr>
      <w:r>
        <w:rPr>
          <w:rFonts w:eastAsia="Times New Roman"/>
          <w:color w:val="000000"/>
          <w:sz w:val="16"/>
          <w:szCs w:val="16"/>
        </w:rPr>
        <w:t>Indicate by check mark whether the registrant: (1) has filed all reports required to be filed by Section </w:t>
      </w:r>
      <w:r>
        <w:rPr>
          <w:rFonts w:eastAsia="Times New Roman"/>
          <w:color w:val="000000"/>
          <w:sz w:val="16"/>
          <w:szCs w:val="16"/>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524D8C">
      <w:pPr>
        <w:ind w:firstLine="360"/>
        <w:divId w:val="141309461"/>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w:t>
      </w:r>
      <w:r>
        <w:rPr>
          <w:rFonts w:eastAsia="Times New Roman"/>
          <w:color w:val="000000"/>
          <w:sz w:val="16"/>
          <w:szCs w:val="16"/>
        </w:rPr>
        <w:t>at the registrant was required to submit such files).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524D8C">
      <w:pPr>
        <w:ind w:firstLine="360"/>
        <w:divId w:val="1672220916"/>
        <w:rPr>
          <w:rFonts w:eastAsia="Times New Roman"/>
        </w:rPr>
      </w:pPr>
      <w:r>
        <w:rPr>
          <w:rFonts w:eastAsia="Times New Roman"/>
          <w:color w:val="000000"/>
          <w:sz w:val="16"/>
          <w:szCs w:val="16"/>
        </w:rPr>
        <w:t>Indicate by check mark whether the registrant is a large accelerated filer, an accelerated filer, a non-accelerated filer, a smaller reporting company, or an emerging growth company.</w:t>
      </w:r>
      <w:r>
        <w:rPr>
          <w:rFonts w:eastAsia="Times New Roman"/>
          <w:color w:val="000000"/>
          <w:sz w:val="16"/>
          <w:szCs w:val="16"/>
        </w:rPr>
        <w:t>  See the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591"/>
        <w:gridCol w:w="36"/>
        <w:gridCol w:w="69"/>
        <w:gridCol w:w="1494"/>
        <w:gridCol w:w="36"/>
        <w:gridCol w:w="69"/>
        <w:gridCol w:w="220"/>
        <w:gridCol w:w="36"/>
        <w:gridCol w:w="69"/>
        <w:gridCol w:w="959"/>
        <w:gridCol w:w="36"/>
        <w:gridCol w:w="69"/>
        <w:gridCol w:w="1494"/>
        <w:gridCol w:w="36"/>
        <w:gridCol w:w="69"/>
        <w:gridCol w:w="220"/>
        <w:gridCol w:w="36"/>
        <w:gridCol w:w="70"/>
        <w:gridCol w:w="1592"/>
        <w:gridCol w:w="36"/>
      </w:tblGrid>
      <w:tr w:rsidR="00000000">
        <w:trPr>
          <w:divId w:val="1190218145"/>
        </w:trPr>
        <w:tc>
          <w:tcPr>
            <w:tcW w:w="50" w:type="pct"/>
            <w:vAlign w:val="center"/>
            <w:hideMark/>
          </w:tcPr>
          <w:p w:rsidR="00000000" w:rsidRDefault="00524D8C">
            <w:pPr>
              <w:ind w:firstLine="360"/>
              <w:rPr>
                <w:rFonts w:eastAsia="Times New Roman"/>
              </w:rPr>
            </w:pPr>
          </w:p>
        </w:tc>
        <w:tc>
          <w:tcPr>
            <w:tcW w:w="96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90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4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8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90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4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96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190218145"/>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r>
      <w:tr w:rsidR="00000000">
        <w:trPr>
          <w:divId w:val="1190218145"/>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r>
      <w:tr w:rsidR="00000000">
        <w:trPr>
          <w:divId w:val="1190218145"/>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r>
    </w:tbl>
    <w:p w:rsidR="00000000" w:rsidRDefault="00524D8C">
      <w:pPr>
        <w:ind w:firstLine="360"/>
        <w:divId w:val="1126698282"/>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524D8C">
      <w:pPr>
        <w:ind w:firstLine="360"/>
        <w:divId w:val="386956664"/>
        <w:rPr>
          <w:rFonts w:eastAsia="Times New Roman"/>
        </w:rPr>
      </w:pPr>
      <w:r>
        <w:rPr>
          <w:rFonts w:eastAsia="Times New Roman"/>
          <w:color w:val="000000"/>
          <w:sz w:val="16"/>
          <w:szCs w:val="16"/>
        </w:rPr>
        <w:t>Indicate by check mark whether the registrant has filed a report on and attestation to its management’s assessment of the effectiveness of its internal control over financial reporting under Section 404(b) of the Sarbanes-Oxley Act (15 U.S.C. 7262(b)) by t</w:t>
      </w:r>
      <w:r>
        <w:rPr>
          <w:rFonts w:eastAsia="Times New Roman"/>
          <w:color w:val="000000"/>
          <w:sz w:val="16"/>
          <w:szCs w:val="16"/>
        </w:rPr>
        <w:t>he registered public accounting firm that prepared or issued its audit report.     </w:t>
      </w:r>
      <w:r>
        <w:rPr>
          <w:rFonts w:ascii="Segoe UI Symbol" w:eastAsia="Times New Roman" w:hAnsi="Segoe UI Symbol" w:cs="Segoe UI Symbol"/>
          <w:color w:val="000000"/>
          <w:sz w:val="16"/>
          <w:szCs w:val="16"/>
        </w:rPr>
        <w:t>☒</w:t>
      </w:r>
    </w:p>
    <w:p w:rsidR="00000000" w:rsidRDefault="00524D8C">
      <w:pPr>
        <w:ind w:firstLine="360"/>
        <w:divId w:val="188446072"/>
        <w:rPr>
          <w:rFonts w:eastAsia="Times New Roman"/>
        </w:rPr>
      </w:pPr>
      <w:r>
        <w:rPr>
          <w:rFonts w:eastAsia="Times New Roman"/>
          <w:color w:val="000000"/>
          <w:sz w:val="16"/>
          <w:szCs w:val="16"/>
        </w:rPr>
        <w:lastRenderedPageBreak/>
        <w:t>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524D8C">
      <w:pPr>
        <w:ind w:firstLine="360"/>
        <w:divId w:val="722602074"/>
        <w:rPr>
          <w:rFonts w:eastAsia="Times New Roman"/>
        </w:rPr>
      </w:pPr>
      <w:r>
        <w:rPr>
          <w:rFonts w:eastAsia="Times New Roman"/>
          <w:color w:val="000000"/>
          <w:sz w:val="16"/>
          <w:szCs w:val="16"/>
        </w:rPr>
        <w:t>The aggregate market value of the voting and non</w:t>
      </w:r>
      <w:r>
        <w:rPr>
          <w:rFonts w:eastAsia="Times New Roman"/>
          <w:color w:val="000000"/>
          <w:sz w:val="16"/>
          <w:szCs w:val="16"/>
        </w:rPr>
        <w:t xml:space="preserve">-voting common stock held by non-affiliates as of June 29, 2021, the last business day of the registrant’s most recently completed second fiscal quarter, was $587.7 million. This amount was calculated based on the closing price of the common stock on June </w:t>
      </w:r>
      <w:r>
        <w:rPr>
          <w:rFonts w:eastAsia="Times New Roman"/>
          <w:color w:val="000000"/>
          <w:sz w:val="16"/>
          <w:szCs w:val="16"/>
        </w:rPr>
        <w:t>29, 2021 on the Nasdaq Global Select Market. All executive officers and directors of the registrant have been deemed, solely for the purpose of the foregoing calculation, to be “affiliates” of the registrant.</w:t>
      </w:r>
    </w:p>
    <w:p w:rsidR="00000000" w:rsidRDefault="00524D8C">
      <w:pPr>
        <w:ind w:firstLine="360"/>
        <w:divId w:val="1573469261"/>
        <w:rPr>
          <w:rFonts w:eastAsia="Times New Roman"/>
        </w:rPr>
      </w:pPr>
      <w:r>
        <w:rPr>
          <w:rFonts w:eastAsia="Times New Roman"/>
          <w:color w:val="000000"/>
          <w:sz w:val="16"/>
          <w:szCs w:val="16"/>
        </w:rPr>
        <w:t>As of February 18, 2022, there we</w:t>
      </w:r>
      <w:r>
        <w:rPr>
          <w:rFonts w:eastAsia="Times New Roman"/>
          <w:color w:val="000000"/>
          <w:sz w:val="16"/>
          <w:szCs w:val="16"/>
          <w:shd w:val="clear" w:color="auto" w:fill="FFFFFF"/>
        </w:rPr>
        <w:t xml:space="preserve">re 45,705,041 </w:t>
      </w:r>
      <w:r>
        <w:rPr>
          <w:rFonts w:eastAsia="Times New Roman"/>
          <w:color w:val="000000"/>
          <w:sz w:val="16"/>
          <w:szCs w:val="16"/>
          <w:shd w:val="clear" w:color="auto" w:fill="FFFFFF"/>
        </w:rPr>
        <w:t>sh</w:t>
      </w:r>
      <w:r>
        <w:rPr>
          <w:rFonts w:eastAsia="Times New Roman"/>
          <w:color w:val="000000"/>
          <w:sz w:val="16"/>
          <w:szCs w:val="16"/>
        </w:rPr>
        <w:t>ares of the registrant’s Class A common stock, par value of $0.01 per share outstanding.</w:t>
      </w:r>
    </w:p>
    <w:p w:rsidR="00000000" w:rsidRDefault="00524D8C">
      <w:pPr>
        <w:jc w:val="center"/>
        <w:divId w:val="48775098"/>
        <w:rPr>
          <w:rFonts w:eastAsia="Times New Roman"/>
        </w:rPr>
      </w:pPr>
    </w:p>
    <w:p w:rsidR="00000000" w:rsidRDefault="00524D8C">
      <w:pPr>
        <w:divId w:val="1347976608"/>
        <w:rPr>
          <w:rFonts w:eastAsia="Times New Roman"/>
        </w:rPr>
      </w:pPr>
    </w:p>
    <w:p w:rsidR="00000000" w:rsidRDefault="00524D8C">
      <w:pPr>
        <w:rPr>
          <w:rFonts w:eastAsia="Times New Roman"/>
        </w:rPr>
      </w:pPr>
      <w:r>
        <w:rPr>
          <w:rFonts w:eastAsia="Times New Roman"/>
        </w:rPr>
        <w:pict>
          <v:rect id="_x0000_i1025" style="width:0;height:1.5pt" o:hralign="center" o:hrstd="t" o:hr="t" fillcolor="#a0a0a0" stroked="f"/>
        </w:pict>
      </w:r>
    </w:p>
    <w:p w:rsidR="00000000" w:rsidRDefault="00524D8C">
      <w:pPr>
        <w:divId w:val="312680402"/>
        <w:rPr>
          <w:rFonts w:eastAsia="Times New Roman"/>
        </w:rPr>
      </w:pPr>
    </w:p>
    <w:p w:rsidR="00000000" w:rsidRDefault="00524D8C">
      <w:pPr>
        <w:jc w:val="center"/>
        <w:divId w:val="1005791967"/>
        <w:rPr>
          <w:rFonts w:eastAsia="Times New Roman"/>
        </w:rPr>
      </w:pPr>
    </w:p>
    <w:p w:rsidR="00000000" w:rsidRDefault="00524D8C">
      <w:pPr>
        <w:jc w:val="center"/>
        <w:divId w:val="807867090"/>
        <w:rPr>
          <w:rFonts w:eastAsia="Times New Roman"/>
        </w:rPr>
      </w:pPr>
      <w:r>
        <w:rPr>
          <w:rFonts w:eastAsia="Times New Roman"/>
          <w:b/>
          <w:bCs/>
          <w:color w:val="000000"/>
          <w:sz w:val="16"/>
          <w:szCs w:val="16"/>
        </w:rPr>
        <w:t>DOCUMENTS INCORPORATED BY REFERENCE</w:t>
      </w:r>
    </w:p>
    <w:p w:rsidR="00000000" w:rsidRDefault="00524D8C">
      <w:pPr>
        <w:ind w:firstLine="360"/>
        <w:jc w:val="both"/>
        <w:divId w:val="517044001"/>
        <w:rPr>
          <w:rFonts w:eastAsia="Times New Roman"/>
        </w:rPr>
      </w:pPr>
      <w:r>
        <w:rPr>
          <w:rFonts w:eastAsia="Times New Roman"/>
          <w:color w:val="000000"/>
          <w:sz w:val="16"/>
          <w:szCs w:val="16"/>
        </w:rPr>
        <w:t>Portions of the registrant’</w:t>
      </w:r>
      <w:r>
        <w:rPr>
          <w:rFonts w:eastAsia="Times New Roman"/>
          <w:color w:val="000000"/>
          <w:sz w:val="16"/>
          <w:szCs w:val="16"/>
        </w:rPr>
        <w:t>s proxy statement relating to its 2022 Annual Meeting of Stockholders, to be held on o</w:t>
      </w:r>
      <w:r>
        <w:rPr>
          <w:rFonts w:eastAsia="Times New Roman"/>
          <w:color w:val="000000"/>
          <w:sz w:val="16"/>
          <w:szCs w:val="16"/>
          <w:shd w:val="clear" w:color="auto" w:fill="FFFFFF"/>
        </w:rPr>
        <w:t xml:space="preserve">r about May 10, 2022, </w:t>
      </w:r>
      <w:r>
        <w:rPr>
          <w:rFonts w:eastAsia="Times New Roman"/>
          <w:color w:val="000000"/>
          <w:sz w:val="16"/>
          <w:szCs w:val="16"/>
        </w:rPr>
        <w:t>are incorporated by reference into Part III of this Annual Report on Form 10-K, where so indicated. Such proxy statement will be filed with the U.S.</w:t>
      </w:r>
      <w:r>
        <w:rPr>
          <w:rFonts w:eastAsia="Times New Roman"/>
          <w:color w:val="000000"/>
          <w:sz w:val="16"/>
          <w:szCs w:val="16"/>
        </w:rPr>
        <w:t xml:space="preserve"> Securities and Exchange Commission within 120 days after the end of the fiscal year to which this report relates. </w:t>
      </w:r>
    </w:p>
    <w:p w:rsidR="00000000" w:rsidRDefault="00524D8C">
      <w:pPr>
        <w:ind w:firstLine="360"/>
        <w:jc w:val="both"/>
        <w:divId w:val="1247232518"/>
        <w:rPr>
          <w:rFonts w:eastAsia="Times New Roman"/>
        </w:rPr>
      </w:pPr>
    </w:p>
    <w:p w:rsidR="00000000" w:rsidRDefault="00524D8C">
      <w:pPr>
        <w:divId w:val="1797720136"/>
        <w:rPr>
          <w:rFonts w:eastAsia="Times New Roman"/>
        </w:rPr>
      </w:pPr>
    </w:p>
    <w:p w:rsidR="00000000" w:rsidRDefault="00524D8C">
      <w:pPr>
        <w:rPr>
          <w:rFonts w:eastAsia="Times New Roman"/>
        </w:rPr>
      </w:pPr>
      <w:r>
        <w:rPr>
          <w:rFonts w:eastAsia="Times New Roman"/>
        </w:rPr>
        <w:pict>
          <v:rect id="_x0000_i1026" style="width:0;height:1.5pt" o:hralign="center" o:hrstd="t" o:hr="t" fillcolor="#a0a0a0" stroked="f"/>
        </w:pict>
      </w:r>
    </w:p>
    <w:p w:rsidR="00000000" w:rsidRDefault="00524D8C">
      <w:pPr>
        <w:divId w:val="945428764"/>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654065678"/>
        <w:rPr>
          <w:rFonts w:eastAsia="Times New Roman"/>
        </w:rPr>
      </w:pPr>
      <w:r>
        <w:rPr>
          <w:rFonts w:eastAsia="Times New Roman"/>
          <w:b/>
          <w:bCs/>
          <w:color w:val="000000"/>
          <w:sz w:val="20"/>
          <w:szCs w:val="20"/>
        </w:rPr>
        <w:t>TABLE O</w:t>
      </w:r>
      <w:r>
        <w:rPr>
          <w:rFonts w:eastAsia="Times New Roman"/>
          <w:b/>
          <w:bCs/>
          <w:color w:val="000000"/>
          <w:sz w:val="20"/>
          <w:szCs w:val="20"/>
        </w:rPr>
        <w:t>F CONTENTS</w:t>
      </w:r>
    </w:p>
    <w:tbl>
      <w:tblPr>
        <w:tblW w:w="5000" w:type="pct"/>
        <w:tblCellMar>
          <w:top w:w="15" w:type="dxa"/>
          <w:left w:w="15" w:type="dxa"/>
          <w:bottom w:w="15" w:type="dxa"/>
          <w:right w:w="15" w:type="dxa"/>
        </w:tblCellMar>
        <w:tblLook w:val="04A0" w:firstRow="1" w:lastRow="0" w:firstColumn="1" w:lastColumn="0" w:noHBand="0" w:noVBand="1"/>
      </w:tblPr>
      <w:tblGrid>
        <w:gridCol w:w="78"/>
        <w:gridCol w:w="1256"/>
        <w:gridCol w:w="36"/>
        <w:gridCol w:w="69"/>
        <w:gridCol w:w="6304"/>
        <w:gridCol w:w="38"/>
        <w:gridCol w:w="69"/>
        <w:gridCol w:w="420"/>
        <w:gridCol w:w="36"/>
      </w:tblGrid>
      <w:tr w:rsidR="00000000">
        <w:trPr>
          <w:divId w:val="950741343"/>
        </w:trPr>
        <w:tc>
          <w:tcPr>
            <w:tcW w:w="50" w:type="pct"/>
            <w:vAlign w:val="center"/>
            <w:hideMark/>
          </w:tcPr>
          <w:p w:rsidR="00000000" w:rsidRDefault="00524D8C">
            <w:pPr>
              <w:jc w:val="center"/>
              <w:rPr>
                <w:rFonts w:eastAsia="Times New Roman"/>
              </w:rPr>
            </w:pPr>
          </w:p>
        </w:tc>
        <w:tc>
          <w:tcPr>
            <w:tcW w:w="77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80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6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950741343"/>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Page</w:t>
            </w:r>
          </w:p>
        </w:tc>
      </w:tr>
      <w:tr w:rsidR="00000000">
        <w:trPr>
          <w:divId w:val="950741343"/>
        </w:trPr>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PART 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524D8C">
            <w:pPr>
              <w:divId w:val="1416245907"/>
              <w:rPr>
                <w:rFonts w:eastAsia="Times New Roman"/>
              </w:rPr>
            </w:pPr>
            <w:hyperlink w:anchor="i2596c1017bd24b51a8781b92051265a0_16"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6" w:history="1">
              <w:r>
                <w:rPr>
                  <w:rStyle w:val="a3"/>
                  <w:rFonts w:eastAsia="Times New Roman"/>
                  <w:sz w:val="20"/>
                  <w:szCs w:val="20"/>
                </w:rPr>
                <w:t>1</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524D8C">
            <w:pPr>
              <w:divId w:val="1489521348"/>
              <w:rPr>
                <w:rFonts w:eastAsia="Times New Roman"/>
              </w:rPr>
            </w:pPr>
            <w:hyperlink w:anchor="i2596c1017bd24b51a8781b92051265a0_1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9" w:history="1">
              <w:r>
                <w:rPr>
                  <w:rStyle w:val="a3"/>
                  <w:rFonts w:eastAsia="Times New Roman"/>
                  <w:sz w:val="20"/>
                  <w:szCs w:val="20"/>
                </w:rPr>
                <w:t>9</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1B.</w:t>
            </w:r>
          </w:p>
        </w:tc>
        <w:tc>
          <w:tcPr>
            <w:tcW w:w="0" w:type="auto"/>
            <w:gridSpan w:val="3"/>
            <w:tcMar>
              <w:top w:w="30" w:type="dxa"/>
              <w:left w:w="20" w:type="dxa"/>
              <w:bottom w:w="30" w:type="dxa"/>
              <w:right w:w="20" w:type="dxa"/>
            </w:tcMar>
            <w:vAlign w:val="bottom"/>
            <w:hideMark/>
          </w:tcPr>
          <w:p w:rsidR="00000000" w:rsidRDefault="00524D8C">
            <w:pPr>
              <w:divId w:val="1569994167"/>
              <w:rPr>
                <w:rFonts w:eastAsia="Times New Roman"/>
              </w:rPr>
            </w:pPr>
            <w:hyperlink w:anchor="i2596c1017bd24b51a8781b92051265a0_22"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22" w:history="1">
              <w:r>
                <w:rPr>
                  <w:rStyle w:val="a3"/>
                  <w:rFonts w:eastAsia="Times New Roman"/>
                  <w:sz w:val="20"/>
                  <w:szCs w:val="20"/>
                </w:rPr>
                <w:t>22</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524D8C">
            <w:pPr>
              <w:divId w:val="1303927543"/>
              <w:rPr>
                <w:rFonts w:eastAsia="Times New Roman"/>
              </w:rPr>
            </w:pPr>
            <w:hyperlink w:anchor="i2596c1017bd24b51a8781b92051265a0_25"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25" w:history="1">
              <w:r>
                <w:rPr>
                  <w:rStyle w:val="a3"/>
                  <w:rFonts w:eastAsia="Times New Roman"/>
                  <w:sz w:val="20"/>
                  <w:szCs w:val="20"/>
                </w:rPr>
                <w:t>23</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524D8C">
            <w:pPr>
              <w:divId w:val="1450708177"/>
              <w:rPr>
                <w:rFonts w:eastAsia="Times New Roman"/>
              </w:rPr>
            </w:pPr>
            <w:hyperlink w:anchor="i2596c1017bd24b51a8781b92051265a0_28"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28" w:history="1">
              <w:r>
                <w:rPr>
                  <w:rStyle w:val="a3"/>
                  <w:rFonts w:eastAsia="Times New Roman"/>
                  <w:sz w:val="20"/>
                  <w:szCs w:val="20"/>
                </w:rPr>
                <w:t>24</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524D8C">
            <w:pPr>
              <w:divId w:val="1086918382"/>
              <w:rPr>
                <w:rFonts w:eastAsia="Times New Roman"/>
              </w:rPr>
            </w:pPr>
            <w:hyperlink w:anchor="i2596c1017bd24b51a8781b92051265a0_31"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31" w:history="1">
              <w:r>
                <w:rPr>
                  <w:rStyle w:val="a3"/>
                  <w:rFonts w:eastAsia="Times New Roman"/>
                  <w:sz w:val="20"/>
                  <w:szCs w:val="20"/>
                </w:rPr>
                <w:t>24</w:t>
              </w:r>
            </w:hyperlink>
          </w:p>
        </w:tc>
      </w:tr>
      <w:tr w:rsidR="00000000">
        <w:trPr>
          <w:divId w:val="950741343"/>
        </w:trPr>
        <w:tc>
          <w:tcPr>
            <w:tcW w:w="0" w:type="auto"/>
            <w:gridSpan w:val="3"/>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PART II</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5.</w:t>
            </w:r>
          </w:p>
        </w:tc>
        <w:tc>
          <w:tcPr>
            <w:tcW w:w="0" w:type="auto"/>
            <w:gridSpan w:val="3"/>
            <w:tcMar>
              <w:top w:w="30" w:type="dxa"/>
              <w:left w:w="20" w:type="dxa"/>
              <w:bottom w:w="30" w:type="dxa"/>
              <w:right w:w="20" w:type="dxa"/>
            </w:tcMar>
            <w:vAlign w:val="bottom"/>
            <w:hideMark/>
          </w:tcPr>
          <w:p w:rsidR="00000000" w:rsidRDefault="00524D8C">
            <w:pPr>
              <w:divId w:val="1269266721"/>
              <w:rPr>
                <w:rFonts w:eastAsia="Times New Roman"/>
              </w:rPr>
            </w:pPr>
            <w:hyperlink w:anchor="i2596c1017bd24b51a8781b92051265a0_37"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37" w:history="1">
              <w:r>
                <w:rPr>
                  <w:rStyle w:val="a3"/>
                  <w:rFonts w:eastAsia="Times New Roman"/>
                  <w:sz w:val="20"/>
                  <w:szCs w:val="20"/>
                </w:rPr>
                <w:t>25</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524D8C">
            <w:pPr>
              <w:divId w:val="230888747"/>
              <w:rPr>
                <w:rFonts w:eastAsia="Times New Roman"/>
              </w:rPr>
            </w:pPr>
            <w:r>
              <w:rPr>
                <w:rFonts w:eastAsia="Times New Roman"/>
                <w:color w:val="000000"/>
                <w:sz w:val="20"/>
                <w:szCs w:val="20"/>
              </w:rPr>
              <w:t>[</w:t>
            </w:r>
            <w:hyperlink w:anchor="i2596c1017bd24b51a8781b92051265a0_40" w:history="1">
              <w:r>
                <w:rPr>
                  <w:rStyle w:val="a3"/>
                  <w:rFonts w:eastAsia="Times New Roman"/>
                  <w:sz w:val="20"/>
                  <w:szCs w:val="20"/>
                </w:rPr>
                <w:t>Reserved</w:t>
              </w:r>
            </w:hyperlink>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40" w:history="1">
              <w:r>
                <w:rPr>
                  <w:rStyle w:val="a3"/>
                  <w:rFonts w:eastAsia="Times New Roman"/>
                  <w:sz w:val="20"/>
                  <w:szCs w:val="20"/>
                </w:rPr>
                <w:t>25</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7.</w:t>
            </w:r>
          </w:p>
        </w:tc>
        <w:tc>
          <w:tcPr>
            <w:tcW w:w="0" w:type="auto"/>
            <w:gridSpan w:val="3"/>
            <w:tcMar>
              <w:top w:w="30" w:type="dxa"/>
              <w:left w:w="20" w:type="dxa"/>
              <w:bottom w:w="30" w:type="dxa"/>
              <w:right w:w="20" w:type="dxa"/>
            </w:tcMar>
            <w:vAlign w:val="bottom"/>
            <w:hideMark/>
          </w:tcPr>
          <w:p w:rsidR="00000000" w:rsidRDefault="00524D8C">
            <w:pPr>
              <w:divId w:val="463039596"/>
              <w:rPr>
                <w:rFonts w:eastAsia="Times New Roman"/>
              </w:rPr>
            </w:pPr>
            <w:hyperlink w:anchor="i2596c1017bd24b51a8781b92051265a0_4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43" w:history="1">
              <w:r>
                <w:rPr>
                  <w:rStyle w:val="a3"/>
                  <w:rFonts w:eastAsia="Times New Roman"/>
                  <w:sz w:val="20"/>
                  <w:szCs w:val="20"/>
                </w:rPr>
                <w:t>26</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7A.</w:t>
            </w:r>
          </w:p>
        </w:tc>
        <w:tc>
          <w:tcPr>
            <w:tcW w:w="0" w:type="auto"/>
            <w:gridSpan w:val="3"/>
            <w:tcMar>
              <w:top w:w="30" w:type="dxa"/>
              <w:left w:w="20" w:type="dxa"/>
              <w:bottom w:w="30" w:type="dxa"/>
              <w:right w:w="20" w:type="dxa"/>
            </w:tcMar>
            <w:vAlign w:val="bottom"/>
            <w:hideMark/>
          </w:tcPr>
          <w:p w:rsidR="00000000" w:rsidRDefault="00524D8C">
            <w:pPr>
              <w:divId w:val="94442014"/>
              <w:rPr>
                <w:rFonts w:eastAsia="Times New Roman"/>
              </w:rPr>
            </w:pPr>
            <w:hyperlink w:anchor="i2596c1017bd24b51a8781b92051265a0_6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61" w:history="1">
              <w:r>
                <w:rPr>
                  <w:rStyle w:val="a3"/>
                  <w:rFonts w:eastAsia="Times New Roman"/>
                  <w:sz w:val="20"/>
                  <w:szCs w:val="20"/>
                </w:rPr>
                <w:t>39</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8.</w:t>
            </w:r>
          </w:p>
        </w:tc>
        <w:tc>
          <w:tcPr>
            <w:tcW w:w="0" w:type="auto"/>
            <w:gridSpan w:val="3"/>
            <w:tcMar>
              <w:top w:w="30" w:type="dxa"/>
              <w:left w:w="20" w:type="dxa"/>
              <w:bottom w:w="30" w:type="dxa"/>
              <w:right w:w="20" w:type="dxa"/>
            </w:tcMar>
            <w:vAlign w:val="bottom"/>
            <w:hideMark/>
          </w:tcPr>
          <w:p w:rsidR="00000000" w:rsidRDefault="00524D8C">
            <w:pPr>
              <w:divId w:val="90973556"/>
              <w:rPr>
                <w:rFonts w:eastAsia="Times New Roman"/>
              </w:rPr>
            </w:pPr>
            <w:hyperlink w:anchor="i2596c1017bd24b51a8781b92051265a0_64"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64" w:history="1">
              <w:r>
                <w:rPr>
                  <w:rStyle w:val="a3"/>
                  <w:rFonts w:eastAsia="Times New Roman"/>
                  <w:sz w:val="20"/>
                  <w:szCs w:val="20"/>
                </w:rPr>
                <w:t>40</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9.</w:t>
            </w:r>
          </w:p>
        </w:tc>
        <w:tc>
          <w:tcPr>
            <w:tcW w:w="0" w:type="auto"/>
            <w:gridSpan w:val="3"/>
            <w:tcMar>
              <w:top w:w="30" w:type="dxa"/>
              <w:left w:w="20" w:type="dxa"/>
              <w:bottom w:w="30" w:type="dxa"/>
              <w:right w:w="20" w:type="dxa"/>
            </w:tcMar>
            <w:vAlign w:val="bottom"/>
            <w:hideMark/>
          </w:tcPr>
          <w:p w:rsidR="00000000" w:rsidRDefault="00524D8C">
            <w:pPr>
              <w:divId w:val="1484278536"/>
              <w:rPr>
                <w:rFonts w:eastAsia="Times New Roman"/>
              </w:rPr>
            </w:pPr>
            <w:hyperlink w:anchor="i2596c1017bd24b51a8781b92051265a0_145" w:history="1">
              <w:r>
                <w:rPr>
                  <w:rStyle w:val="a3"/>
                  <w:rFonts w:eastAsia="Times New Roman"/>
                  <w:sz w:val="20"/>
                  <w:szCs w:val="20"/>
                </w:rPr>
                <w:t>Changes in and Disagreements with Accountants on Accounting and Financial D</w:t>
              </w:r>
              <w:r>
                <w:rPr>
                  <w:rStyle w:val="a3"/>
                  <w:rFonts w:eastAsia="Times New Roman"/>
                  <w:sz w:val="20"/>
                  <w:szCs w:val="20"/>
                </w:rPr>
                <w:t>isclosure</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45" w:history="1">
              <w:r>
                <w:rPr>
                  <w:rStyle w:val="a3"/>
                  <w:rFonts w:eastAsia="Times New Roman"/>
                  <w:sz w:val="20"/>
                  <w:szCs w:val="20"/>
                </w:rPr>
                <w:t>65</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9A.</w:t>
            </w:r>
          </w:p>
        </w:tc>
        <w:tc>
          <w:tcPr>
            <w:tcW w:w="0" w:type="auto"/>
            <w:gridSpan w:val="3"/>
            <w:tcMar>
              <w:top w:w="30" w:type="dxa"/>
              <w:left w:w="20" w:type="dxa"/>
              <w:bottom w:w="30" w:type="dxa"/>
              <w:right w:w="20" w:type="dxa"/>
            </w:tcMar>
            <w:vAlign w:val="bottom"/>
            <w:hideMark/>
          </w:tcPr>
          <w:p w:rsidR="00000000" w:rsidRDefault="00524D8C">
            <w:pPr>
              <w:divId w:val="559024524"/>
              <w:rPr>
                <w:rFonts w:eastAsia="Times New Roman"/>
              </w:rPr>
            </w:pPr>
            <w:hyperlink w:anchor="i2596c1017bd24b51a8781b92051265a0_148"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48" w:history="1">
              <w:r>
                <w:rPr>
                  <w:rStyle w:val="a3"/>
                  <w:rFonts w:eastAsia="Times New Roman"/>
                  <w:sz w:val="20"/>
                  <w:szCs w:val="20"/>
                </w:rPr>
                <w:t>65</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9B.</w:t>
            </w:r>
          </w:p>
        </w:tc>
        <w:tc>
          <w:tcPr>
            <w:tcW w:w="0" w:type="auto"/>
            <w:gridSpan w:val="3"/>
            <w:tcMar>
              <w:top w:w="30" w:type="dxa"/>
              <w:left w:w="20" w:type="dxa"/>
              <w:bottom w:w="30" w:type="dxa"/>
              <w:right w:w="20" w:type="dxa"/>
            </w:tcMar>
            <w:vAlign w:val="bottom"/>
            <w:hideMark/>
          </w:tcPr>
          <w:p w:rsidR="00000000" w:rsidRDefault="00524D8C">
            <w:pPr>
              <w:divId w:val="1099064252"/>
              <w:rPr>
                <w:rFonts w:eastAsia="Times New Roman"/>
              </w:rPr>
            </w:pPr>
            <w:hyperlink w:anchor="i2596c1017bd24b51a8781b92051265a0_15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51" w:history="1">
              <w:r>
                <w:rPr>
                  <w:rStyle w:val="a3"/>
                  <w:rFonts w:eastAsia="Times New Roman"/>
                  <w:sz w:val="20"/>
                  <w:szCs w:val="20"/>
                </w:rPr>
                <w:t>67</w:t>
              </w:r>
            </w:hyperlink>
          </w:p>
        </w:tc>
      </w:tr>
      <w:tr w:rsidR="00000000">
        <w:trPr>
          <w:divId w:val="950741343"/>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9C.</w:t>
            </w:r>
          </w:p>
        </w:tc>
        <w:tc>
          <w:tcPr>
            <w:tcW w:w="0" w:type="auto"/>
            <w:gridSpan w:val="3"/>
            <w:shd w:val="clear" w:color="auto" w:fill="FFFFFF"/>
            <w:tcMar>
              <w:top w:w="30" w:type="dxa"/>
              <w:left w:w="20" w:type="dxa"/>
              <w:bottom w:w="30" w:type="dxa"/>
              <w:right w:w="20" w:type="dxa"/>
            </w:tcMar>
            <w:vAlign w:val="bottom"/>
            <w:hideMark/>
          </w:tcPr>
          <w:p w:rsidR="00000000" w:rsidRDefault="00524D8C">
            <w:pPr>
              <w:divId w:val="1338995727"/>
              <w:rPr>
                <w:rFonts w:eastAsia="Times New Roman"/>
              </w:rPr>
            </w:pPr>
            <w:hyperlink w:anchor="i2596c1017bd24b51a8781b92051265a0_1776" w:history="1">
              <w:r>
                <w:rPr>
                  <w:rStyle w:val="a3"/>
                  <w:rFonts w:eastAsia="Times New Roman"/>
                  <w:sz w:val="20"/>
                  <w:szCs w:val="20"/>
                </w:rPr>
                <w:t>Disclosure Regarding Foreign Jurisdictions that Prevent Inspections</w:t>
              </w:r>
            </w:hyperlink>
          </w:p>
        </w:tc>
        <w:tc>
          <w:tcPr>
            <w:tcW w:w="0" w:type="auto"/>
            <w:gridSpan w:val="3"/>
            <w:shd w:val="clear" w:color="auto" w:fill="FFFFFF"/>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776" w:history="1">
              <w:r>
                <w:rPr>
                  <w:rStyle w:val="a3"/>
                  <w:rFonts w:eastAsia="Times New Roman"/>
                  <w:sz w:val="20"/>
                  <w:szCs w:val="20"/>
                </w:rPr>
                <w:t>67</w:t>
              </w:r>
            </w:hyperlink>
          </w:p>
        </w:tc>
      </w:tr>
      <w:tr w:rsidR="00000000">
        <w:trPr>
          <w:divId w:val="950741343"/>
        </w:trPr>
        <w:tc>
          <w:tcPr>
            <w:tcW w:w="0" w:type="auto"/>
            <w:gridSpan w:val="3"/>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PART III</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10.</w:t>
            </w:r>
          </w:p>
        </w:tc>
        <w:tc>
          <w:tcPr>
            <w:tcW w:w="0" w:type="auto"/>
            <w:gridSpan w:val="3"/>
            <w:tcMar>
              <w:top w:w="30" w:type="dxa"/>
              <w:left w:w="20" w:type="dxa"/>
              <w:bottom w:w="30" w:type="dxa"/>
              <w:right w:w="20" w:type="dxa"/>
            </w:tcMar>
            <w:vAlign w:val="bottom"/>
            <w:hideMark/>
          </w:tcPr>
          <w:p w:rsidR="00000000" w:rsidRDefault="00524D8C">
            <w:pPr>
              <w:divId w:val="336929210"/>
              <w:rPr>
                <w:rFonts w:eastAsia="Times New Roman"/>
              </w:rPr>
            </w:pPr>
            <w:hyperlink w:anchor="i2596c1017bd24b51a8781b92051265a0_157"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57" w:history="1">
              <w:r>
                <w:rPr>
                  <w:rStyle w:val="a3"/>
                  <w:rFonts w:eastAsia="Times New Roman"/>
                  <w:sz w:val="20"/>
                  <w:szCs w:val="20"/>
                </w:rPr>
                <w:t>67</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11.</w:t>
            </w:r>
          </w:p>
        </w:tc>
        <w:tc>
          <w:tcPr>
            <w:tcW w:w="0" w:type="auto"/>
            <w:gridSpan w:val="3"/>
            <w:tcMar>
              <w:top w:w="30" w:type="dxa"/>
              <w:left w:w="20" w:type="dxa"/>
              <w:bottom w:w="30" w:type="dxa"/>
              <w:right w:w="20" w:type="dxa"/>
            </w:tcMar>
            <w:vAlign w:val="bottom"/>
            <w:hideMark/>
          </w:tcPr>
          <w:p w:rsidR="00000000" w:rsidRDefault="00524D8C">
            <w:pPr>
              <w:divId w:val="1721708957"/>
              <w:rPr>
                <w:rFonts w:eastAsia="Times New Roman"/>
              </w:rPr>
            </w:pPr>
            <w:hyperlink w:anchor="i2596c1017bd24b51a8781b92051265a0_160" w:history="1">
              <w:r>
                <w:rPr>
                  <w:rStyle w:val="a3"/>
                  <w:rFonts w:eastAsia="Times New Roman"/>
                  <w:sz w:val="20"/>
                  <w:szCs w:val="20"/>
                </w:rPr>
                <w:t>Ex</w:t>
              </w:r>
              <w:r>
                <w:rPr>
                  <w:rStyle w:val="a3"/>
                  <w:rFonts w:eastAsia="Times New Roman"/>
                  <w:sz w:val="20"/>
                  <w:szCs w:val="20"/>
                </w:rPr>
                <w:t>ecutive Compensation</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60" w:history="1">
              <w:r>
                <w:rPr>
                  <w:rStyle w:val="a3"/>
                  <w:rFonts w:eastAsia="Times New Roman"/>
                  <w:sz w:val="20"/>
                  <w:szCs w:val="20"/>
                </w:rPr>
                <w:t>67</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lastRenderedPageBreak/>
              <w:t>ITEM 12.</w:t>
            </w:r>
          </w:p>
        </w:tc>
        <w:tc>
          <w:tcPr>
            <w:tcW w:w="0" w:type="auto"/>
            <w:gridSpan w:val="3"/>
            <w:tcMar>
              <w:top w:w="30" w:type="dxa"/>
              <w:left w:w="20" w:type="dxa"/>
              <w:bottom w:w="30" w:type="dxa"/>
              <w:right w:w="20" w:type="dxa"/>
            </w:tcMar>
            <w:vAlign w:val="bottom"/>
            <w:hideMark/>
          </w:tcPr>
          <w:p w:rsidR="00000000" w:rsidRDefault="00524D8C">
            <w:pPr>
              <w:divId w:val="1795371248"/>
              <w:rPr>
                <w:rFonts w:eastAsia="Times New Roman"/>
              </w:rPr>
            </w:pPr>
            <w:hyperlink w:anchor="i2596c1017bd24b51a8781b92051265a0_163"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63" w:history="1">
              <w:r>
                <w:rPr>
                  <w:rStyle w:val="a3"/>
                  <w:rFonts w:eastAsia="Times New Roman"/>
                  <w:sz w:val="20"/>
                  <w:szCs w:val="20"/>
                </w:rPr>
                <w:t>67</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13.</w:t>
            </w:r>
          </w:p>
        </w:tc>
        <w:tc>
          <w:tcPr>
            <w:tcW w:w="0" w:type="auto"/>
            <w:gridSpan w:val="3"/>
            <w:tcMar>
              <w:top w:w="30" w:type="dxa"/>
              <w:left w:w="20" w:type="dxa"/>
              <w:bottom w:w="30" w:type="dxa"/>
              <w:right w:w="20" w:type="dxa"/>
            </w:tcMar>
            <w:vAlign w:val="bottom"/>
            <w:hideMark/>
          </w:tcPr>
          <w:p w:rsidR="00000000" w:rsidRDefault="00524D8C">
            <w:pPr>
              <w:divId w:val="1960187757"/>
              <w:rPr>
                <w:rFonts w:eastAsia="Times New Roman"/>
              </w:rPr>
            </w:pPr>
            <w:hyperlink w:anchor="i2596c1017bd24b51a8781b92051265a0_166"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66" w:history="1">
              <w:r>
                <w:rPr>
                  <w:rStyle w:val="a3"/>
                  <w:rFonts w:eastAsia="Times New Roman"/>
                  <w:sz w:val="20"/>
                  <w:szCs w:val="20"/>
                </w:rPr>
                <w:t>67</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14.</w:t>
            </w:r>
          </w:p>
        </w:tc>
        <w:tc>
          <w:tcPr>
            <w:tcW w:w="0" w:type="auto"/>
            <w:gridSpan w:val="3"/>
            <w:tcMar>
              <w:top w:w="30" w:type="dxa"/>
              <w:left w:w="20" w:type="dxa"/>
              <w:bottom w:w="30" w:type="dxa"/>
              <w:right w:w="20" w:type="dxa"/>
            </w:tcMar>
            <w:vAlign w:val="bottom"/>
            <w:hideMark/>
          </w:tcPr>
          <w:p w:rsidR="00000000" w:rsidRDefault="00524D8C">
            <w:pPr>
              <w:divId w:val="1156527778"/>
              <w:rPr>
                <w:rFonts w:eastAsia="Times New Roman"/>
              </w:rPr>
            </w:pPr>
            <w:hyperlink w:anchor="i2596c1017bd24b51a8781b92051265a0_169" w:history="1">
              <w:r>
                <w:rPr>
                  <w:rStyle w:val="a3"/>
                  <w:rFonts w:eastAsia="Times New Roman"/>
                  <w:sz w:val="20"/>
                  <w:szCs w:val="20"/>
                </w:rPr>
                <w:t>Principal Accounting Fees and Services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69" w:history="1">
              <w:r>
                <w:rPr>
                  <w:rStyle w:val="a3"/>
                  <w:rFonts w:eastAsia="Times New Roman"/>
                  <w:sz w:val="20"/>
                  <w:szCs w:val="20"/>
                </w:rPr>
                <w:t>67</w:t>
              </w:r>
            </w:hyperlink>
          </w:p>
        </w:tc>
      </w:tr>
      <w:tr w:rsidR="00000000">
        <w:trPr>
          <w:divId w:val="950741343"/>
        </w:trPr>
        <w:tc>
          <w:tcPr>
            <w:tcW w:w="0" w:type="auto"/>
            <w:gridSpan w:val="3"/>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PART IV</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15.</w:t>
            </w:r>
          </w:p>
        </w:tc>
        <w:tc>
          <w:tcPr>
            <w:tcW w:w="0" w:type="auto"/>
            <w:gridSpan w:val="3"/>
            <w:tcMar>
              <w:top w:w="30" w:type="dxa"/>
              <w:left w:w="20" w:type="dxa"/>
              <w:bottom w:w="30" w:type="dxa"/>
              <w:right w:w="20" w:type="dxa"/>
            </w:tcMar>
            <w:vAlign w:val="bottom"/>
            <w:hideMark/>
          </w:tcPr>
          <w:p w:rsidR="00000000" w:rsidRDefault="00524D8C">
            <w:pPr>
              <w:divId w:val="1872259075"/>
              <w:rPr>
                <w:rFonts w:eastAsia="Times New Roman"/>
              </w:rPr>
            </w:pPr>
            <w:hyperlink w:anchor="i2596c1017bd24b51a8781b92051265a0_175"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75" w:history="1">
              <w:r>
                <w:rPr>
                  <w:rStyle w:val="a3"/>
                  <w:rFonts w:eastAsia="Times New Roman"/>
                  <w:sz w:val="20"/>
                  <w:szCs w:val="20"/>
                </w:rPr>
                <w:t>68</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ITEM 16.</w:t>
            </w:r>
          </w:p>
        </w:tc>
        <w:tc>
          <w:tcPr>
            <w:tcW w:w="0" w:type="auto"/>
            <w:gridSpan w:val="3"/>
            <w:tcMar>
              <w:top w:w="30" w:type="dxa"/>
              <w:left w:w="20" w:type="dxa"/>
              <w:bottom w:w="30" w:type="dxa"/>
              <w:right w:w="20" w:type="dxa"/>
            </w:tcMar>
            <w:vAlign w:val="bottom"/>
            <w:hideMark/>
          </w:tcPr>
          <w:p w:rsidR="00000000" w:rsidRDefault="00524D8C">
            <w:pPr>
              <w:divId w:val="1516188790"/>
              <w:rPr>
                <w:rFonts w:eastAsia="Times New Roman"/>
              </w:rPr>
            </w:pPr>
            <w:hyperlink w:anchor="i2596c1017bd24b51a8781b92051265a0_181"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524D8C">
            <w:pPr>
              <w:jc w:val="right"/>
              <w:rPr>
                <w:rFonts w:eastAsia="Times New Roman"/>
              </w:rPr>
            </w:pPr>
            <w:hyperlink w:anchor="i2596c1017bd24b51a8781b92051265a0_181" w:history="1">
              <w:r>
                <w:rPr>
                  <w:rStyle w:val="a3"/>
                  <w:rFonts w:eastAsia="Times New Roman"/>
                  <w:sz w:val="20"/>
                  <w:szCs w:val="20"/>
                </w:rPr>
                <w:t>73</w:t>
              </w:r>
            </w:hyperlink>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SIGNATURES</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95074134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EXHIBITS</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bl>
    <w:p w:rsidR="00000000" w:rsidRDefault="00524D8C">
      <w:pPr>
        <w:ind w:firstLine="720"/>
        <w:jc w:val="both"/>
        <w:divId w:val="1153716544"/>
        <w:rPr>
          <w:rFonts w:eastAsia="Times New Roman"/>
        </w:rPr>
      </w:pPr>
    </w:p>
    <w:p w:rsidR="00000000" w:rsidRDefault="00524D8C">
      <w:pPr>
        <w:ind w:firstLine="360"/>
        <w:jc w:val="both"/>
        <w:divId w:val="894002872"/>
        <w:rPr>
          <w:rFonts w:eastAsia="Times New Roman"/>
        </w:rPr>
      </w:pPr>
    </w:p>
    <w:p w:rsidR="00000000" w:rsidRDefault="00524D8C">
      <w:pPr>
        <w:divId w:val="1268540583"/>
        <w:rPr>
          <w:rFonts w:eastAsia="Times New Roman"/>
        </w:rPr>
      </w:pPr>
    </w:p>
    <w:p w:rsidR="00000000" w:rsidRDefault="00524D8C">
      <w:pPr>
        <w:jc w:val="center"/>
        <w:divId w:val="260141330"/>
        <w:rPr>
          <w:rFonts w:eastAsia="Times New Roman"/>
        </w:rPr>
      </w:pPr>
      <w:r>
        <w:rPr>
          <w:rFonts w:eastAsia="Times New Roman"/>
          <w:color w:val="000000"/>
          <w:sz w:val="20"/>
          <w:szCs w:val="20"/>
        </w:rPr>
        <w:t>i</w:t>
      </w:r>
    </w:p>
    <w:p w:rsidR="00000000" w:rsidRDefault="00524D8C">
      <w:pPr>
        <w:jc w:val="center"/>
        <w:divId w:val="260141330"/>
        <w:rPr>
          <w:rFonts w:eastAsia="Times New Roman"/>
        </w:rPr>
      </w:pPr>
    </w:p>
    <w:p w:rsidR="00000000" w:rsidRDefault="00524D8C">
      <w:pPr>
        <w:rPr>
          <w:rFonts w:eastAsia="Times New Roman"/>
        </w:rPr>
      </w:pPr>
      <w:r>
        <w:rPr>
          <w:rFonts w:eastAsia="Times New Roman"/>
        </w:rPr>
        <w:pict>
          <v:rect id="_x0000_i1027" style="width:0;height:1.5pt" o:hralign="center" o:hrstd="t" o:hr="t" fillcolor="#a0a0a0" stroked="f"/>
        </w:pict>
      </w:r>
    </w:p>
    <w:p w:rsidR="00000000" w:rsidRDefault="00524D8C">
      <w:pPr>
        <w:divId w:val="120108554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532349619"/>
        <w:rPr>
          <w:rFonts w:eastAsia="Times New Roman"/>
        </w:rPr>
      </w:pPr>
      <w:r>
        <w:rPr>
          <w:rFonts w:eastAsia="Times New Roman"/>
          <w:b/>
          <w:bCs/>
          <w:color w:val="000000"/>
          <w:sz w:val="20"/>
          <w:szCs w:val="20"/>
        </w:rPr>
        <w:t>PART I</w:t>
      </w:r>
    </w:p>
    <w:p w:rsidR="00000000" w:rsidRDefault="00524D8C">
      <w:pPr>
        <w:divId w:val="196163803"/>
        <w:rPr>
          <w:rFonts w:eastAsia="Times New Roman"/>
        </w:rPr>
      </w:pPr>
      <w:r>
        <w:rPr>
          <w:rFonts w:eastAsia="Times New Roman"/>
          <w:b/>
          <w:bCs/>
          <w:color w:val="000000"/>
          <w:sz w:val="20"/>
          <w:szCs w:val="20"/>
        </w:rPr>
        <w:t>ITEM 1.    Business</w:t>
      </w:r>
    </w:p>
    <w:p w:rsidR="00000000" w:rsidRDefault="00524D8C">
      <w:pPr>
        <w:jc w:val="both"/>
        <w:divId w:val="1275480903"/>
        <w:rPr>
          <w:rFonts w:eastAsia="Times New Roman"/>
        </w:rPr>
      </w:pPr>
      <w:r>
        <w:rPr>
          <w:rFonts w:eastAsia="Times New Roman"/>
          <w:b/>
          <w:bCs/>
          <w:color w:val="000000"/>
          <w:sz w:val="20"/>
          <w:szCs w:val="20"/>
        </w:rPr>
        <w:t>General</w:t>
      </w:r>
    </w:p>
    <w:p w:rsidR="00000000" w:rsidRDefault="00524D8C">
      <w:pPr>
        <w:jc w:val="both"/>
        <w:divId w:val="280773053"/>
        <w:rPr>
          <w:rFonts w:eastAsia="Times New Roman"/>
        </w:rPr>
      </w:pPr>
      <w:r>
        <w:rPr>
          <w:rFonts w:eastAsia="Times New Roman"/>
          <w:color w:val="000000"/>
          <w:sz w:val="20"/>
          <w:szCs w:val="20"/>
        </w:rPr>
        <w:t xml:space="preserve">Noodles &amp; </w:t>
      </w:r>
      <w:r>
        <w:rPr>
          <w:rFonts w:eastAsia="Times New Roman"/>
          <w:color w:val="000000"/>
          <w:sz w:val="20"/>
          <w:szCs w:val="20"/>
        </w:rPr>
        <w:t>Company is a restaurant concept offering lunch and dinner within the fast-casual segment of the restaurant industry. Our core offerings include noodle and pasta dishes, staples of many different cuisines, with the goal of delivering fresh ingredients and f</w:t>
      </w:r>
      <w:r>
        <w:rPr>
          <w:rFonts w:eastAsia="Times New Roman"/>
          <w:color w:val="000000"/>
          <w:sz w:val="20"/>
          <w:szCs w:val="20"/>
        </w:rPr>
        <w:t xml:space="preserve">lavors from around the world under one roof. Today, our globally-inspired menu includes a wide variety of high quality, cooked-to-order dishes, including </w:t>
      </w:r>
      <w:r>
        <w:rPr>
          <w:rFonts w:eastAsia="Times New Roman"/>
          <w:color w:val="000000"/>
          <w:sz w:val="20"/>
          <w:szCs w:val="20"/>
          <w:shd w:val="clear" w:color="auto" w:fill="FFFFFF"/>
        </w:rPr>
        <w:t xml:space="preserve">noodles and pasta, </w:t>
      </w:r>
      <w:r>
        <w:rPr>
          <w:rFonts w:eastAsia="Times New Roman"/>
          <w:color w:val="000000"/>
          <w:sz w:val="20"/>
          <w:szCs w:val="20"/>
        </w:rPr>
        <w:t>salads, soups</w:t>
      </w:r>
      <w:r>
        <w:rPr>
          <w:rFonts w:eastAsia="Times New Roman"/>
          <w:color w:val="000000"/>
          <w:sz w:val="20"/>
          <w:szCs w:val="20"/>
          <w:shd w:val="clear" w:color="auto" w:fill="FFFFFF"/>
        </w:rPr>
        <w:t xml:space="preserve"> and appetizers. We believe that we offer our customers value, with pe</w:t>
      </w:r>
      <w:r>
        <w:rPr>
          <w:rFonts w:eastAsia="Times New Roman"/>
          <w:color w:val="000000"/>
          <w:sz w:val="20"/>
          <w:szCs w:val="20"/>
          <w:shd w:val="clear" w:color="auto" w:fill="FFFFFF"/>
        </w:rPr>
        <w:t xml:space="preserve">r person spend of </w:t>
      </w:r>
      <w:r>
        <w:rPr>
          <w:rFonts w:eastAsia="Times New Roman"/>
          <w:color w:val="000000"/>
          <w:sz w:val="20"/>
          <w:szCs w:val="20"/>
        </w:rPr>
        <w:t>$11.25. As of December 28, 2021 we operated 448 restaurants in 29 states, which included 372 company locations and 76 franchise locations.</w:t>
      </w:r>
    </w:p>
    <w:p w:rsidR="00000000" w:rsidRDefault="00524D8C">
      <w:pPr>
        <w:jc w:val="both"/>
        <w:divId w:val="367801824"/>
        <w:rPr>
          <w:rFonts w:eastAsia="Times New Roman"/>
        </w:rPr>
      </w:pPr>
      <w:r>
        <w:rPr>
          <w:rFonts w:eastAsia="Times New Roman"/>
          <w:color w:val="000000"/>
          <w:sz w:val="20"/>
          <w:szCs w:val="20"/>
        </w:rPr>
        <w:t>We offer more t</w:t>
      </w:r>
      <w:r>
        <w:rPr>
          <w:rFonts w:eastAsia="Times New Roman"/>
          <w:color w:val="000000"/>
          <w:sz w:val="20"/>
          <w:szCs w:val="20"/>
          <w:shd w:val="clear" w:color="auto" w:fill="FFFFFF"/>
        </w:rPr>
        <w:t>han 20 g</w:t>
      </w:r>
      <w:r>
        <w:rPr>
          <w:rFonts w:eastAsia="Times New Roman"/>
          <w:color w:val="000000"/>
          <w:sz w:val="20"/>
          <w:szCs w:val="20"/>
        </w:rPr>
        <w:t>lobally-inspired dishes together on a single menu that can be enjoyed inside</w:t>
      </w:r>
      <w:r>
        <w:rPr>
          <w:rFonts w:eastAsia="Times New Roman"/>
          <w:color w:val="000000"/>
          <w:sz w:val="20"/>
          <w:szCs w:val="20"/>
        </w:rPr>
        <w:t xml:space="preserve"> our restaurants, taken to-go, </w:t>
      </w:r>
      <w:r>
        <w:rPr>
          <w:rFonts w:eastAsia="Times New Roman"/>
          <w:color w:val="000000"/>
          <w:sz w:val="20"/>
          <w:szCs w:val="20"/>
          <w:shd w:val="clear" w:color="auto" w:fill="FFFFFF"/>
        </w:rPr>
        <w:t>or deliver</w:t>
      </w:r>
      <w:r>
        <w:rPr>
          <w:rFonts w:eastAsia="Times New Roman"/>
          <w:color w:val="000000"/>
          <w:sz w:val="20"/>
          <w:szCs w:val="20"/>
        </w:rPr>
        <w:t xml:space="preserve">ed to our customers. We believe we will benefit from trends in consumer preferences such as the increasing desire for convenience and to engage with brands digitally, as well as the broader demand for international </w:t>
      </w:r>
      <w:r>
        <w:rPr>
          <w:rFonts w:eastAsia="Times New Roman"/>
          <w:color w:val="000000"/>
          <w:sz w:val="20"/>
          <w:szCs w:val="20"/>
        </w:rPr>
        <w:t>cuisines. At many restaurants, customers are limited to a particular ethnic cuisine or type of dish, such as a sandwich, burrito or burger. At Noodles &amp; Company, we aim to eliminate the “veto vote” by satisfying the preferences of a wide range of customers</w:t>
      </w:r>
      <w:r>
        <w:rPr>
          <w:rFonts w:eastAsia="Times New Roman"/>
          <w:color w:val="000000"/>
          <w:sz w:val="20"/>
          <w:szCs w:val="20"/>
        </w:rPr>
        <w:t>, whether a family or parent with kids, a group of coworkers, an individual or a large party.</w:t>
      </w:r>
    </w:p>
    <w:p w:rsidR="00000000" w:rsidRDefault="00524D8C">
      <w:pPr>
        <w:jc w:val="both"/>
        <w:rPr>
          <w:rFonts w:eastAsia="Times New Roman"/>
        </w:rPr>
      </w:pPr>
      <w:r>
        <w:rPr>
          <w:rFonts w:eastAsia="Times New Roman"/>
          <w:color w:val="000000"/>
          <w:sz w:val="20"/>
          <w:szCs w:val="20"/>
        </w:rPr>
        <w:t>Our menu is well suited for off-premise dining occasions in which customers order at our restaurant or online but then eat their meal from the comfort of their ho</w:t>
      </w:r>
      <w:r>
        <w:rPr>
          <w:rFonts w:eastAsia="Times New Roman"/>
          <w:color w:val="000000"/>
          <w:sz w:val="20"/>
          <w:szCs w:val="20"/>
        </w:rPr>
        <w:t>me or office. Our menu items travel particularly well, and our digital capabilities as well as the breadth of our menu position the brand well for changing consumer trends around convenience. We also believe that our globally-inspired menu, focused on nood</w:t>
      </w:r>
      <w:r>
        <w:rPr>
          <w:rFonts w:eastAsia="Times New Roman"/>
          <w:color w:val="000000"/>
          <w:sz w:val="20"/>
          <w:szCs w:val="20"/>
        </w:rPr>
        <w:t>le and pasta dishes, differentiates us from other restaurants. We believe our attributes—global flavors, variety, dishes prepared-to-order and fast service—allow us to compete against multiple segments throughout the restaurant industry and provide us a la</w:t>
      </w:r>
      <w:r>
        <w:rPr>
          <w:rFonts w:eastAsia="Times New Roman"/>
          <w:color w:val="000000"/>
          <w:sz w:val="20"/>
          <w:szCs w:val="20"/>
        </w:rPr>
        <w:t>rger addressable market for lunch and dinner than competitors who focus on a single cuisine. We strive to provide a pleasant dining, pick-up or delivery experience by quickly preparing fresh food with friendly service at a price point we believe is attract</w:t>
      </w:r>
      <w:r>
        <w:rPr>
          <w:rFonts w:eastAsia="Times New Roman"/>
          <w:color w:val="000000"/>
          <w:sz w:val="20"/>
          <w:szCs w:val="20"/>
        </w:rPr>
        <w:t xml:space="preserve">ive to our customers. </w:t>
      </w:r>
    </w:p>
    <w:p w:rsidR="00000000" w:rsidRDefault="00524D8C">
      <w:pPr>
        <w:jc w:val="both"/>
        <w:rPr>
          <w:rFonts w:eastAsia="Times New Roman"/>
        </w:rPr>
      </w:pPr>
    </w:p>
    <w:p w:rsidR="00000000" w:rsidRDefault="00524D8C">
      <w:pPr>
        <w:jc w:val="both"/>
        <w:divId w:val="1831015445"/>
        <w:rPr>
          <w:rFonts w:eastAsia="Times New Roman"/>
        </w:rPr>
      </w:pPr>
      <w:r>
        <w:rPr>
          <w:rFonts w:eastAsia="Times New Roman"/>
          <w:color w:val="000000"/>
          <w:sz w:val="20"/>
          <w:szCs w:val="20"/>
        </w:rPr>
        <w:t xml:space="preserve">Noodles &amp; Company is a Delaware corporation that was organized in 2002. Noodles &amp; Company and its subsidiaries are sometimes referred to as “we,” “us,” “our,” and the “Company” in this report. We refer to our Class A Common Stock, </w:t>
      </w:r>
      <w:r>
        <w:rPr>
          <w:rFonts w:eastAsia="Times New Roman"/>
          <w:color w:val="000000"/>
          <w:sz w:val="20"/>
          <w:szCs w:val="20"/>
        </w:rPr>
        <w:t xml:space="preserve">par value $0.01 per share, as our “common stock.” </w:t>
      </w:r>
    </w:p>
    <w:p w:rsidR="00000000" w:rsidRDefault="00524D8C">
      <w:pPr>
        <w:jc w:val="both"/>
        <w:divId w:val="2121412656"/>
        <w:rPr>
          <w:rFonts w:eastAsia="Times New Roman"/>
        </w:rPr>
      </w:pPr>
      <w:r>
        <w:rPr>
          <w:rFonts w:eastAsia="Times New Roman"/>
          <w:b/>
          <w:bCs/>
          <w:color w:val="000000"/>
          <w:sz w:val="20"/>
          <w:szCs w:val="20"/>
          <w:shd w:val="clear" w:color="auto" w:fill="FFFFFF"/>
        </w:rPr>
        <w:lastRenderedPageBreak/>
        <w:t>Our Ongoing Response to the COVID-19 Pandemic</w:t>
      </w:r>
    </w:p>
    <w:p w:rsidR="00000000" w:rsidRDefault="00524D8C">
      <w:pPr>
        <w:jc w:val="both"/>
        <w:rPr>
          <w:rFonts w:eastAsia="Times New Roman"/>
        </w:rPr>
      </w:pPr>
      <w:r>
        <w:rPr>
          <w:rFonts w:eastAsia="Times New Roman"/>
          <w:color w:val="000000"/>
          <w:sz w:val="20"/>
          <w:szCs w:val="20"/>
          <w:shd w:val="clear" w:color="auto" w:fill="FFFFFF"/>
        </w:rPr>
        <w:t>The ongoing global pandemic of the COVID-19 virus and its variants (“COVID-19 pandemic”) has, and is continuing to have, a significant impact on the restaurant</w:t>
      </w:r>
      <w:r>
        <w:rPr>
          <w:rFonts w:eastAsia="Times New Roman"/>
          <w:color w:val="000000"/>
          <w:sz w:val="20"/>
          <w:szCs w:val="20"/>
          <w:shd w:val="clear" w:color="auto" w:fill="FFFFFF"/>
        </w:rPr>
        <w:t xml:space="preserve"> industry. Our business has been adversely affected by the COVID-19 pandemic in varying degrees through occasional temporarily closed restaurants and reduced operating hours, disruption in our supply chain and shortages in the labor required to operate our</w:t>
      </w:r>
      <w:r>
        <w:rPr>
          <w:rFonts w:eastAsia="Times New Roman"/>
          <w:color w:val="000000"/>
          <w:sz w:val="20"/>
          <w:szCs w:val="20"/>
          <w:shd w:val="clear" w:color="auto" w:fill="FFFFFF"/>
        </w:rPr>
        <w:t xml:space="preserve"> restaurants. We believe we are well positioned to navigate the ongoing challenges associated with the COVID-19 pandemic given </w:t>
      </w:r>
      <w:r>
        <w:rPr>
          <w:rFonts w:eastAsia="Times New Roman"/>
          <w:color w:val="000000"/>
          <w:sz w:val="20"/>
          <w:szCs w:val="20"/>
        </w:rPr>
        <w:t>our investments in our off-premise and digital channels and the consumer demand for our menu.</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shd w:val="clear" w:color="auto" w:fill="FFFFFF"/>
        </w:rPr>
        <w:t>The Company continues to prioritize health and safety measures under the advisory of the Centers for Disease Control (“CDC”). Since the onset of the COVID-19 pandemic and during 2021, the Company took several safety measures, including:</w:t>
      </w:r>
    </w:p>
    <w:p w:rsidR="00000000" w:rsidRDefault="00524D8C">
      <w:pPr>
        <w:ind w:hanging="360"/>
        <w:jc w:val="both"/>
        <w:rPr>
          <w:rFonts w:eastAsia="Times New Roman"/>
        </w:rPr>
      </w:pPr>
      <w:r>
        <w:rPr>
          <w:rFonts w:eastAsia="Times New Roman"/>
          <w:color w:val="000000"/>
          <w:sz w:val="20"/>
          <w:szCs w:val="20"/>
          <w:shd w:val="clear" w:color="auto" w:fill="FFFFFF"/>
        </w:rPr>
        <w:t>•Increased cleaning</w:t>
      </w:r>
      <w:r>
        <w:rPr>
          <w:rFonts w:eastAsia="Times New Roman"/>
          <w:color w:val="000000"/>
          <w:sz w:val="20"/>
          <w:szCs w:val="20"/>
          <w:shd w:val="clear" w:color="auto" w:fill="FFFFFF"/>
        </w:rPr>
        <w:t xml:space="preserve"> and sanitizing protocols;</w:t>
      </w:r>
    </w:p>
    <w:p w:rsidR="00000000" w:rsidRDefault="00524D8C">
      <w:pPr>
        <w:ind w:hanging="360"/>
        <w:jc w:val="both"/>
        <w:rPr>
          <w:rFonts w:eastAsia="Times New Roman"/>
        </w:rPr>
      </w:pPr>
      <w:r>
        <w:rPr>
          <w:rFonts w:eastAsia="Times New Roman"/>
          <w:color w:val="000000"/>
          <w:sz w:val="20"/>
          <w:szCs w:val="20"/>
          <w:shd w:val="clear" w:color="auto" w:fill="FFFFFF"/>
        </w:rPr>
        <w:t>•Incentivizing team members to obtain vaccinations;</w:t>
      </w:r>
    </w:p>
    <w:p w:rsidR="00000000" w:rsidRDefault="00524D8C">
      <w:pPr>
        <w:ind w:hanging="360"/>
        <w:jc w:val="both"/>
        <w:rPr>
          <w:rFonts w:eastAsia="Times New Roman"/>
        </w:rPr>
      </w:pPr>
      <w:r>
        <w:rPr>
          <w:rFonts w:eastAsia="Times New Roman"/>
          <w:color w:val="000000"/>
          <w:sz w:val="20"/>
          <w:szCs w:val="20"/>
          <w:shd w:val="clear" w:color="auto" w:fill="FFFFFF"/>
        </w:rPr>
        <w:t>•Paid time off for COVID-related illnesses;</w:t>
      </w:r>
    </w:p>
    <w:p w:rsidR="00000000" w:rsidRDefault="00524D8C">
      <w:pPr>
        <w:ind w:hanging="360"/>
        <w:jc w:val="both"/>
        <w:rPr>
          <w:rFonts w:eastAsia="Times New Roman"/>
        </w:rPr>
      </w:pPr>
      <w:r>
        <w:rPr>
          <w:rFonts w:eastAsia="Times New Roman"/>
          <w:color w:val="000000"/>
          <w:sz w:val="20"/>
          <w:szCs w:val="20"/>
          <w:shd w:val="clear" w:color="auto" w:fill="FFFFFF"/>
        </w:rPr>
        <w:t>•Requirements for wearing of masks by all team members and guests, when locally mandated; and</w:t>
      </w:r>
    </w:p>
    <w:p w:rsidR="00000000" w:rsidRDefault="00524D8C">
      <w:pPr>
        <w:ind w:hanging="360"/>
        <w:jc w:val="both"/>
        <w:rPr>
          <w:rFonts w:eastAsia="Times New Roman"/>
        </w:rPr>
      </w:pPr>
      <w:r>
        <w:rPr>
          <w:rFonts w:eastAsia="Times New Roman"/>
          <w:color w:val="000000"/>
          <w:sz w:val="20"/>
          <w:szCs w:val="20"/>
          <w:shd w:val="clear" w:color="auto" w:fill="FFFFFF"/>
        </w:rPr>
        <w:t xml:space="preserve">•Health screening process for all team </w:t>
      </w:r>
      <w:r>
        <w:rPr>
          <w:rFonts w:eastAsia="Times New Roman"/>
          <w:color w:val="000000"/>
          <w:sz w:val="20"/>
          <w:szCs w:val="20"/>
          <w:shd w:val="clear" w:color="auto" w:fill="FFFFFF"/>
        </w:rPr>
        <w:t>members before the start of each shift.</w:t>
      </w:r>
    </w:p>
    <w:p w:rsidR="00000000" w:rsidRDefault="00524D8C">
      <w:pPr>
        <w:jc w:val="both"/>
        <w:rPr>
          <w:rFonts w:eastAsia="Times New Roman"/>
        </w:rPr>
      </w:pPr>
    </w:p>
    <w:p w:rsidR="00000000" w:rsidRDefault="00524D8C">
      <w:pPr>
        <w:jc w:val="both"/>
        <w:divId w:val="1146319643"/>
        <w:rPr>
          <w:rFonts w:eastAsia="Times New Roman"/>
        </w:rPr>
      </w:pPr>
      <w:r>
        <w:rPr>
          <w:rFonts w:eastAsia="Times New Roman"/>
          <w:b/>
          <w:bCs/>
          <w:color w:val="000000"/>
          <w:sz w:val="20"/>
          <w:szCs w:val="20"/>
        </w:rPr>
        <w:t>Our Concept and Business Strengths</w:t>
      </w:r>
    </w:p>
    <w:p w:rsidR="00000000" w:rsidRDefault="00524D8C">
      <w:pPr>
        <w:jc w:val="both"/>
        <w:divId w:val="1798791316"/>
        <w:rPr>
          <w:rFonts w:eastAsia="Times New Roman"/>
        </w:rPr>
      </w:pPr>
      <w:r>
        <w:rPr>
          <w:rFonts w:eastAsia="Times New Roman"/>
          <w:i/>
          <w:iCs/>
          <w:color w:val="000000"/>
          <w:sz w:val="20"/>
          <w:szCs w:val="20"/>
        </w:rPr>
        <w:t>Convenience</w:t>
      </w:r>
      <w:r>
        <w:rPr>
          <w:rFonts w:eastAsia="Times New Roman"/>
          <w:color w:val="000000"/>
          <w:sz w:val="20"/>
          <w:szCs w:val="20"/>
        </w:rPr>
        <w:t>. Our customers experience the Noodles brand through our company-owned and franchise operated locations, through our website www.noodles.com and through our mobile app.</w:t>
      </w:r>
      <w:r>
        <w:rPr>
          <w:rFonts w:eastAsia="Times New Roman"/>
          <w:color w:val="000000"/>
          <w:sz w:val="20"/>
          <w:szCs w:val="20"/>
        </w:rPr>
        <w:t xml:space="preserve"> In 2021, approximatel</w:t>
      </w:r>
      <w:r>
        <w:rPr>
          <w:rFonts w:eastAsia="Times New Roman"/>
          <w:color w:val="000000"/>
          <w:sz w:val="20"/>
          <w:szCs w:val="20"/>
          <w:shd w:val="clear" w:color="auto" w:fill="FFFFFF"/>
        </w:rPr>
        <w:t>y 57% of o</w:t>
      </w:r>
      <w:r>
        <w:rPr>
          <w:rFonts w:eastAsia="Times New Roman"/>
          <w:color w:val="000000"/>
          <w:sz w:val="20"/>
          <w:szCs w:val="20"/>
        </w:rPr>
        <w:t>ur sales were derived from digital ordering, where guests have the opportunity to select in-restaurant quick pick-up, curbside service or delivery to their home or office. In select restaurants, particularly new locations, w</w:t>
      </w:r>
      <w:r>
        <w:rPr>
          <w:rFonts w:eastAsia="Times New Roman"/>
          <w:color w:val="000000"/>
          <w:sz w:val="20"/>
          <w:szCs w:val="20"/>
        </w:rPr>
        <w:t xml:space="preserve">e offer the added convenience of order-ahead drive through windows. </w:t>
      </w:r>
    </w:p>
    <w:p w:rsidR="00000000" w:rsidRDefault="00524D8C">
      <w:pPr>
        <w:ind w:firstLine="720"/>
        <w:jc w:val="center"/>
        <w:divId w:val="709037177"/>
        <w:rPr>
          <w:rFonts w:eastAsia="Times New Roman"/>
        </w:rPr>
      </w:pPr>
      <w:r>
        <w:rPr>
          <w:rFonts w:eastAsia="Times New Roman"/>
          <w:color w:val="000000"/>
          <w:sz w:val="20"/>
          <w:szCs w:val="20"/>
        </w:rPr>
        <w:t>1</w:t>
      </w:r>
    </w:p>
    <w:p w:rsidR="00000000" w:rsidRDefault="00524D8C">
      <w:pPr>
        <w:rPr>
          <w:rFonts w:eastAsia="Times New Roman"/>
        </w:rPr>
      </w:pPr>
      <w:r>
        <w:rPr>
          <w:rFonts w:eastAsia="Times New Roman"/>
        </w:rPr>
        <w:pict>
          <v:rect id="_x0000_i1028" style="width:0;height:1.5pt" o:hralign="center" o:hrstd="t" o:hr="t" fillcolor="#a0a0a0" stroked="f"/>
        </w:pict>
      </w:r>
    </w:p>
    <w:p w:rsidR="00000000" w:rsidRDefault="00524D8C">
      <w:pPr>
        <w:divId w:val="139154142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451435271"/>
        <w:rPr>
          <w:rFonts w:eastAsia="Times New Roman"/>
        </w:rPr>
      </w:pPr>
      <w:r>
        <w:rPr>
          <w:rFonts w:eastAsia="Times New Roman"/>
          <w:color w:val="000000"/>
          <w:sz w:val="20"/>
          <w:szCs w:val="20"/>
        </w:rPr>
        <w:t xml:space="preserve">We believe that the breadth of ways that consumers can access our brand, the variety inherent in our menu, and how well our food travels is a business strength in relation to consumer trends towards convenience. </w:t>
      </w:r>
    </w:p>
    <w:p w:rsidR="00000000" w:rsidRDefault="00524D8C">
      <w:pPr>
        <w:jc w:val="both"/>
        <w:divId w:val="838546980"/>
        <w:rPr>
          <w:rFonts w:eastAsia="Times New Roman"/>
        </w:rPr>
      </w:pPr>
      <w:r>
        <w:rPr>
          <w:rFonts w:eastAsia="Times New Roman"/>
          <w:i/>
          <w:iCs/>
          <w:color w:val="000000"/>
          <w:sz w:val="20"/>
          <w:szCs w:val="20"/>
        </w:rPr>
        <w:t>Variety</w:t>
      </w:r>
      <w:r>
        <w:rPr>
          <w:rFonts w:eastAsia="Times New Roman"/>
          <w:color w:val="000000"/>
          <w:sz w:val="20"/>
          <w:szCs w:val="20"/>
        </w:rPr>
        <w:t>. We have purposefully chosen a rang</w:t>
      </w:r>
      <w:r>
        <w:rPr>
          <w:rFonts w:eastAsia="Times New Roman"/>
          <w:color w:val="000000"/>
          <w:sz w:val="20"/>
          <w:szCs w:val="20"/>
        </w:rPr>
        <w:t>e of healthy to indulgent dishes to satisfy multiple dietary and lifestyle preferences. Our menu encourages customers to customize their meals to meet their tastes and nutritional preferences with our selection of a variety of fresh vegetables and six prot</w:t>
      </w:r>
      <w:r>
        <w:rPr>
          <w:rFonts w:eastAsia="Times New Roman"/>
          <w:color w:val="000000"/>
          <w:sz w:val="20"/>
          <w:szCs w:val="20"/>
        </w:rPr>
        <w:t>eins. Additionally, customers are able to customize the noodle that their dish is prepared with, including healthy options such as our zucchini noodle (“Zoodles”), cauliflower infused rigatoni (“Caulifloodles”), and gluten free pipette noodles.</w:t>
      </w:r>
    </w:p>
    <w:p w:rsidR="00000000" w:rsidRDefault="00524D8C">
      <w:pPr>
        <w:jc w:val="both"/>
        <w:divId w:val="706875815"/>
        <w:rPr>
          <w:rFonts w:eastAsia="Times New Roman"/>
        </w:rPr>
      </w:pPr>
      <w:r>
        <w:rPr>
          <w:rFonts w:eastAsia="Times New Roman"/>
          <w:color w:val="000000"/>
          <w:sz w:val="20"/>
          <w:szCs w:val="20"/>
        </w:rPr>
        <w:t xml:space="preserve">All of our </w:t>
      </w:r>
      <w:r>
        <w:rPr>
          <w:rFonts w:eastAsia="Times New Roman"/>
          <w:color w:val="000000"/>
          <w:sz w:val="20"/>
          <w:szCs w:val="20"/>
        </w:rPr>
        <w:t xml:space="preserve">dishes are cooked-to-order with fresh, high quality ingredients sourced from our carefully selected suppliers. Our commitment to the freshness of our ingredients is further demonstrated by our use of seasonal ingredients and healthy add-in options such as </w:t>
      </w:r>
      <w:r>
        <w:rPr>
          <w:rFonts w:eastAsia="Times New Roman"/>
          <w:color w:val="000000"/>
          <w:sz w:val="20"/>
          <w:szCs w:val="20"/>
        </w:rPr>
        <w:t>seasoned tofu. Our culinary team strives to develop new dishes and limited time offerings to further reinforce our brand positioning and regularly provide our customers additional options. Choice and customization has always been a great strength of the br</w:t>
      </w:r>
      <w:r>
        <w:rPr>
          <w:rFonts w:eastAsia="Times New Roman"/>
          <w:color w:val="000000"/>
          <w:sz w:val="20"/>
          <w:szCs w:val="20"/>
        </w:rPr>
        <w:t>and, and we continue to innovate in ways that allow guests to enjoy the world flavors they know and love, as well as discover new ones with all of the benefits of healthier option</w:t>
      </w:r>
      <w:r>
        <w:rPr>
          <w:rFonts w:eastAsia="Times New Roman"/>
          <w:color w:val="000000"/>
          <w:sz w:val="20"/>
          <w:szCs w:val="20"/>
          <w:shd w:val="clear" w:color="auto" w:fill="FFFFFF"/>
        </w:rPr>
        <w:t xml:space="preserve">s. </w:t>
      </w:r>
      <w:r>
        <w:rPr>
          <w:rFonts w:eastAsia="Times New Roman"/>
          <w:color w:val="000000"/>
          <w:sz w:val="20"/>
          <w:szCs w:val="20"/>
        </w:rPr>
        <w:t>This focus on culinary innovation allows us to prepare and serve high qual</w:t>
      </w:r>
      <w:r>
        <w:rPr>
          <w:rFonts w:eastAsia="Times New Roman"/>
          <w:color w:val="000000"/>
          <w:sz w:val="20"/>
          <w:szCs w:val="20"/>
        </w:rPr>
        <w:t>ity food, meet changing consumer trends and acquire new customers. As we add healthy alternatives, we additionally from time to time introduce more classic noodle and pasta dishes, such as our Tortelloni, which we introduced in the Spring of 2021 and was t</w:t>
      </w:r>
      <w:r>
        <w:rPr>
          <w:rFonts w:eastAsia="Times New Roman"/>
          <w:color w:val="000000"/>
          <w:sz w:val="20"/>
          <w:szCs w:val="20"/>
        </w:rPr>
        <w:t>he highest menu mix of any new offering in our Company’s history.</w:t>
      </w:r>
    </w:p>
    <w:p w:rsidR="00000000" w:rsidRDefault="00524D8C">
      <w:pPr>
        <w:jc w:val="both"/>
        <w:divId w:val="1068573114"/>
        <w:rPr>
          <w:rFonts w:eastAsia="Times New Roman"/>
        </w:rPr>
      </w:pPr>
      <w:r>
        <w:rPr>
          <w:rFonts w:eastAsia="Times New Roman"/>
          <w:i/>
          <w:iCs/>
          <w:color w:val="000000"/>
          <w:sz w:val="20"/>
          <w:szCs w:val="20"/>
        </w:rPr>
        <w:t>Value.</w:t>
      </w:r>
      <w:r>
        <w:rPr>
          <w:rFonts w:eastAsia="Times New Roman"/>
          <w:b/>
          <w:bCs/>
          <w:i/>
          <w:iCs/>
          <w:color w:val="000000"/>
          <w:sz w:val="20"/>
          <w:szCs w:val="20"/>
        </w:rPr>
        <w:t xml:space="preserve"> </w:t>
      </w:r>
      <w:r>
        <w:rPr>
          <w:rFonts w:eastAsia="Times New Roman"/>
          <w:color w:val="000000"/>
          <w:sz w:val="20"/>
          <w:szCs w:val="20"/>
        </w:rPr>
        <w:t>The quality of our food and the welcoming ambiance of our restaurants creates an overall customer experience that we believe is unique and differentiated. Our per person spend is comp</w:t>
      </w:r>
      <w:r>
        <w:rPr>
          <w:rFonts w:eastAsia="Times New Roman"/>
          <w:color w:val="000000"/>
          <w:sz w:val="20"/>
          <w:szCs w:val="20"/>
        </w:rPr>
        <w:t xml:space="preserve">etitive not only within the fast-casual segment, but also within the quick-service segment. We deliver value by combining a family-friendly dining environment with the opportunity to enjoy many dishes containing a variety of </w:t>
      </w:r>
      <w:r>
        <w:rPr>
          <w:rFonts w:eastAsia="Times New Roman"/>
          <w:color w:val="000000"/>
          <w:sz w:val="20"/>
          <w:szCs w:val="20"/>
        </w:rPr>
        <w:lastRenderedPageBreak/>
        <w:t>fresh ingredients. We also offe</w:t>
      </w:r>
      <w:r>
        <w:rPr>
          <w:rFonts w:eastAsia="Times New Roman"/>
          <w:color w:val="000000"/>
          <w:sz w:val="20"/>
          <w:szCs w:val="20"/>
        </w:rPr>
        <w:t>r kids meals which, at a fixed low price, provide the opportunity for parents to feed their children a balanced meal with sides such as broccoli, applesauce and a smaller portion of our house made rice crispy treat.</w:t>
      </w:r>
    </w:p>
    <w:p w:rsidR="00000000" w:rsidRDefault="00524D8C">
      <w:pPr>
        <w:jc w:val="both"/>
        <w:divId w:val="2132475952"/>
        <w:rPr>
          <w:rFonts w:eastAsia="Times New Roman"/>
        </w:rPr>
      </w:pPr>
      <w:r>
        <w:rPr>
          <w:rFonts w:eastAsia="Times New Roman"/>
          <w:i/>
          <w:iCs/>
          <w:color w:val="000000"/>
          <w:sz w:val="20"/>
          <w:szCs w:val="20"/>
        </w:rPr>
        <w:t xml:space="preserve">Our Brand Experience. </w:t>
      </w:r>
      <w:r>
        <w:rPr>
          <w:rFonts w:eastAsia="Times New Roman"/>
          <w:color w:val="000000"/>
          <w:sz w:val="20"/>
          <w:szCs w:val="20"/>
        </w:rPr>
        <w:t xml:space="preserve">Our locations are </w:t>
      </w:r>
      <w:r>
        <w:rPr>
          <w:rFonts w:eastAsia="Times New Roman"/>
          <w:color w:val="000000"/>
          <w:sz w:val="20"/>
          <w:szCs w:val="20"/>
        </w:rPr>
        <w:t>designed individually, which we believe creates an inviting restaurant environment. We believe the ambiance is warm and welcoming, with muted lighting and colors, comfortable seating and our own custom music mix, which is intended to make our customers fee</w:t>
      </w:r>
      <w:r>
        <w:rPr>
          <w:rFonts w:eastAsia="Times New Roman"/>
          <w:color w:val="000000"/>
          <w:sz w:val="20"/>
          <w:szCs w:val="20"/>
        </w:rPr>
        <w:t xml:space="preserve">l relaxed and at home. We believe we deliver an exceptional overall dining experience. Our customers expect not only great food from our restaurants, but also warm hospitality and attentive service. </w:t>
      </w:r>
    </w:p>
    <w:p w:rsidR="00000000" w:rsidRDefault="00524D8C">
      <w:pPr>
        <w:jc w:val="both"/>
        <w:divId w:val="1226333962"/>
        <w:rPr>
          <w:rFonts w:eastAsia="Times New Roman"/>
        </w:rPr>
      </w:pPr>
      <w:r>
        <w:rPr>
          <w:rFonts w:eastAsia="Times New Roman"/>
          <w:color w:val="000000"/>
          <w:sz w:val="20"/>
          <w:szCs w:val="20"/>
        </w:rPr>
        <w:t>Consistent with our culture of enhanced customer service</w:t>
      </w:r>
      <w:r>
        <w:rPr>
          <w:rFonts w:eastAsia="Times New Roman"/>
          <w:color w:val="000000"/>
          <w:sz w:val="20"/>
          <w:szCs w:val="20"/>
        </w:rPr>
        <w:t xml:space="preserve">, we seek to hire and retain individuals who will deliver prompt, attentive service by engaging customers the moment they enter our restaurants. Our training philosophy empowers both our restaurant managers and team members, also referred to as employees, </w:t>
      </w:r>
      <w:r>
        <w:rPr>
          <w:rFonts w:eastAsia="Times New Roman"/>
          <w:color w:val="000000"/>
          <w:sz w:val="20"/>
          <w:szCs w:val="20"/>
        </w:rPr>
        <w:t>to add a personal touch when engaging with our customers. Our restaurant managers are critical to our success, as we believe that their entrepreneurial spirit and outreach efforts build our brand in our communities.</w:t>
      </w:r>
    </w:p>
    <w:p w:rsidR="00000000" w:rsidRDefault="00524D8C">
      <w:pPr>
        <w:jc w:val="both"/>
        <w:divId w:val="678850057"/>
        <w:rPr>
          <w:rFonts w:eastAsia="Times New Roman"/>
        </w:rPr>
      </w:pPr>
      <w:r>
        <w:rPr>
          <w:rFonts w:eastAsia="Times New Roman"/>
          <w:color w:val="000000"/>
          <w:sz w:val="20"/>
          <w:szCs w:val="20"/>
          <w:shd w:val="clear" w:color="auto" w:fill="FFFFFF"/>
        </w:rPr>
        <w:t>Our guests also experience the Noodles b</w:t>
      </w:r>
      <w:r>
        <w:rPr>
          <w:rFonts w:eastAsia="Times New Roman"/>
          <w:color w:val="000000"/>
          <w:sz w:val="20"/>
          <w:szCs w:val="20"/>
          <w:shd w:val="clear" w:color="auto" w:fill="FFFFFF"/>
        </w:rPr>
        <w:t>rand through our digital platforms, including orders placed on our website or our mobile app, contactless and in-restaurant pick-ups and delivery through our own channels or a third party aggregator. Our multi-channel approach allows us to adapt to potenti</w:t>
      </w:r>
      <w:r>
        <w:rPr>
          <w:rFonts w:eastAsia="Times New Roman"/>
          <w:color w:val="000000"/>
          <w:sz w:val="20"/>
          <w:szCs w:val="20"/>
          <w:shd w:val="clear" w:color="auto" w:fill="FFFFFF"/>
        </w:rPr>
        <w:t>al changes in customer behavior, and has been strengthened by our investments in our off-premise channel, such as our elevated technology capabilities and our quick-pick up counters. Additionally, in the majority of our locations, we provide curbside pick-</w:t>
      </w:r>
      <w:r>
        <w:rPr>
          <w:rFonts w:eastAsia="Times New Roman"/>
          <w:color w:val="000000"/>
          <w:sz w:val="20"/>
          <w:szCs w:val="20"/>
          <w:shd w:val="clear" w:color="auto" w:fill="FFFFFF"/>
        </w:rPr>
        <w:t xml:space="preserve">up available to our guests directly through our mobile app. Finally, the majority of our new locations have incorporated order ahead drive-thru windows to increase our level of convenience. </w:t>
      </w:r>
    </w:p>
    <w:p w:rsidR="00000000" w:rsidRDefault="00524D8C">
      <w:pPr>
        <w:jc w:val="both"/>
        <w:divId w:val="7415797"/>
        <w:rPr>
          <w:rFonts w:eastAsia="Times New Roman"/>
        </w:rPr>
      </w:pPr>
      <w:r>
        <w:rPr>
          <w:rFonts w:eastAsia="Times New Roman"/>
          <w:b/>
          <w:bCs/>
          <w:color w:val="000000"/>
          <w:sz w:val="20"/>
          <w:szCs w:val="20"/>
        </w:rPr>
        <w:t xml:space="preserve">Our Operational Strategy </w:t>
      </w:r>
    </w:p>
    <w:p w:rsidR="00000000" w:rsidRDefault="00524D8C">
      <w:pPr>
        <w:jc w:val="both"/>
        <w:divId w:val="2071267419"/>
        <w:rPr>
          <w:rFonts w:eastAsia="Times New Roman"/>
        </w:rPr>
      </w:pPr>
      <w:r>
        <w:rPr>
          <w:rFonts w:eastAsia="Times New Roman"/>
          <w:color w:val="000000"/>
          <w:sz w:val="20"/>
          <w:szCs w:val="20"/>
        </w:rPr>
        <w:t>We believe our brand and globally-inspi</w:t>
      </w:r>
      <w:r>
        <w:rPr>
          <w:rFonts w:eastAsia="Times New Roman"/>
          <w:color w:val="000000"/>
          <w:sz w:val="20"/>
          <w:szCs w:val="20"/>
        </w:rPr>
        <w:t>red menu resonates with consumers, and we believe our restaurants, team members and online engagement provide customers a unique and high-quality experience. We are focused on offering customers flavorful, cooked-to-order dishes in a warm and welcoming env</w:t>
      </w:r>
      <w:r>
        <w:rPr>
          <w:rFonts w:eastAsia="Times New Roman"/>
          <w:color w:val="000000"/>
          <w:sz w:val="20"/>
          <w:szCs w:val="20"/>
        </w:rPr>
        <w:t xml:space="preserve">ironment at an attractive value. </w:t>
      </w:r>
    </w:p>
    <w:p w:rsidR="00000000" w:rsidRDefault="00524D8C">
      <w:pPr>
        <w:jc w:val="both"/>
        <w:divId w:val="185289222"/>
        <w:rPr>
          <w:rFonts w:eastAsia="Times New Roman"/>
        </w:rPr>
      </w:pPr>
      <w:r>
        <w:rPr>
          <w:rFonts w:eastAsia="Times New Roman"/>
          <w:i/>
          <w:iCs/>
          <w:color w:val="000000"/>
          <w:sz w:val="20"/>
          <w:szCs w:val="20"/>
        </w:rPr>
        <w:t xml:space="preserve">Restaurant initiatives. </w:t>
      </w:r>
      <w:r>
        <w:rPr>
          <w:rFonts w:eastAsia="Times New Roman"/>
          <w:color w:val="000000"/>
          <w:sz w:val="20"/>
          <w:szCs w:val="20"/>
        </w:rPr>
        <w:t>Our plan to improve our performance includes the following four key strategies:</w:t>
      </w:r>
    </w:p>
    <w:p w:rsidR="00000000" w:rsidRDefault="00524D8C">
      <w:pPr>
        <w:ind w:hanging="720"/>
        <w:jc w:val="both"/>
        <w:divId w:val="1558936325"/>
        <w:rPr>
          <w:rFonts w:eastAsia="Times New Roman"/>
        </w:rPr>
      </w:pPr>
      <w:r>
        <w:rPr>
          <w:rFonts w:eastAsia="Times New Roman"/>
          <w:color w:val="000000"/>
          <w:sz w:val="20"/>
          <w:szCs w:val="20"/>
        </w:rPr>
        <w:t>•</w:t>
      </w:r>
      <w:r>
        <w:rPr>
          <w:rFonts w:eastAsia="Times New Roman"/>
          <w:i/>
          <w:iCs/>
          <w:color w:val="000000"/>
          <w:sz w:val="20"/>
          <w:szCs w:val="20"/>
        </w:rPr>
        <w:t>Enhancing convenience for our customers</w:t>
      </w:r>
      <w:r>
        <w:rPr>
          <w:rFonts w:eastAsia="Times New Roman"/>
          <w:color w:val="000000"/>
          <w:sz w:val="20"/>
          <w:szCs w:val="20"/>
        </w:rPr>
        <w:t xml:space="preserve">. We have meaningfully improved convenience for customers during the past few </w:t>
      </w:r>
      <w:r>
        <w:rPr>
          <w:rFonts w:eastAsia="Times New Roman"/>
          <w:color w:val="000000"/>
          <w:sz w:val="20"/>
          <w:szCs w:val="20"/>
        </w:rPr>
        <w:t>y</w:t>
      </w:r>
      <w:r>
        <w:rPr>
          <w:rFonts w:eastAsia="Times New Roman"/>
          <w:color w:val="000000"/>
          <w:sz w:val="20"/>
          <w:szCs w:val="20"/>
          <w:shd w:val="clear" w:color="auto" w:fill="FFFFFF"/>
        </w:rPr>
        <w:t xml:space="preserve">ears. In 2019, we relaunched our digital platform making it easier for guests to navigate our menu and customize their orders. The digital platform introduced a new and improved </w:t>
      </w:r>
      <w:r>
        <w:rPr>
          <w:rFonts w:eastAsia="Times New Roman"/>
          <w:i/>
          <w:iCs/>
          <w:color w:val="000000"/>
          <w:sz w:val="20"/>
          <w:szCs w:val="20"/>
          <w:shd w:val="clear" w:color="auto" w:fill="FFFFFF"/>
        </w:rPr>
        <w:t>Noodles Rewards</w:t>
      </w:r>
      <w:r>
        <w:rPr>
          <w:rFonts w:eastAsia="Times New Roman"/>
          <w:color w:val="000000"/>
          <w:sz w:val="20"/>
          <w:szCs w:val="20"/>
          <w:shd w:val="clear" w:color="auto" w:fill="FFFFFF"/>
        </w:rPr>
        <w:t xml:space="preserve"> program that incorporates points and tier-based rewards to fu</w:t>
      </w:r>
      <w:r>
        <w:rPr>
          <w:rFonts w:eastAsia="Times New Roman"/>
          <w:color w:val="000000"/>
          <w:sz w:val="20"/>
          <w:szCs w:val="20"/>
          <w:shd w:val="clear" w:color="auto" w:fill="FFFFFF"/>
        </w:rPr>
        <w:t xml:space="preserve">rther customer engagement. </w:t>
      </w:r>
      <w:r>
        <w:rPr>
          <w:rFonts w:eastAsia="Times New Roman"/>
          <w:color w:val="000000"/>
          <w:sz w:val="20"/>
          <w:szCs w:val="20"/>
        </w:rPr>
        <w:t xml:space="preserve">We believe there still remains a significant opportunity to enhance </w:t>
      </w:r>
    </w:p>
    <w:p w:rsidR="00000000" w:rsidRDefault="00524D8C">
      <w:pPr>
        <w:ind w:firstLine="720"/>
        <w:jc w:val="center"/>
        <w:divId w:val="226650742"/>
        <w:rPr>
          <w:rFonts w:eastAsia="Times New Roman"/>
        </w:rPr>
      </w:pPr>
      <w:r>
        <w:rPr>
          <w:rFonts w:eastAsia="Times New Roman"/>
          <w:color w:val="000000"/>
          <w:sz w:val="20"/>
          <w:szCs w:val="20"/>
        </w:rPr>
        <w:t>2</w:t>
      </w:r>
    </w:p>
    <w:p w:rsidR="00000000" w:rsidRDefault="00524D8C">
      <w:pPr>
        <w:rPr>
          <w:rFonts w:eastAsia="Times New Roman"/>
        </w:rPr>
      </w:pPr>
      <w:r>
        <w:rPr>
          <w:rFonts w:eastAsia="Times New Roman"/>
        </w:rPr>
        <w:pict>
          <v:rect id="_x0000_i1029" style="width:0;height:1.5pt" o:hralign="center" o:hrstd="t" o:hr="t" fillcolor="#a0a0a0" stroked="f"/>
        </w:pict>
      </w:r>
    </w:p>
    <w:p w:rsidR="00000000" w:rsidRDefault="00524D8C">
      <w:pPr>
        <w:divId w:val="2047175713"/>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625691429"/>
        <w:rPr>
          <w:rFonts w:eastAsia="Times New Roman"/>
        </w:rPr>
      </w:pPr>
      <w:r>
        <w:rPr>
          <w:rFonts w:eastAsia="Times New Roman"/>
          <w:color w:val="000000"/>
          <w:sz w:val="20"/>
          <w:szCs w:val="20"/>
        </w:rPr>
        <w:t xml:space="preserve">our </w:t>
      </w:r>
      <w:r>
        <w:rPr>
          <w:rFonts w:eastAsia="Times New Roman"/>
          <w:i/>
          <w:iCs/>
          <w:color w:val="000000"/>
          <w:sz w:val="20"/>
          <w:szCs w:val="20"/>
        </w:rPr>
        <w:t>Noodles Rewards</w:t>
      </w:r>
      <w:r>
        <w:rPr>
          <w:rFonts w:eastAsia="Times New Roman"/>
          <w:color w:val="000000"/>
          <w:sz w:val="20"/>
          <w:szCs w:val="20"/>
        </w:rPr>
        <w:t xml:space="preserve"> </w:t>
      </w:r>
      <w:r>
        <w:rPr>
          <w:rFonts w:eastAsia="Times New Roman"/>
          <w:color w:val="000000"/>
          <w:sz w:val="20"/>
          <w:szCs w:val="20"/>
        </w:rPr>
        <w:t>program and digital experience for our guests. Additionally, we have reduced friction for off-premise channels by allowing our guests to have their meals delivered curbside by using features on our Noodles app or to use our quick pick-up counter within our</w:t>
      </w:r>
      <w:r>
        <w:rPr>
          <w:rFonts w:eastAsia="Times New Roman"/>
          <w:color w:val="000000"/>
          <w:sz w:val="20"/>
          <w:szCs w:val="20"/>
        </w:rPr>
        <w:t xml:space="preserve"> locations. Finally, we continue to offer an additional level of convenience for our customers through our third-party delivery program. </w:t>
      </w:r>
    </w:p>
    <w:p w:rsidR="00000000" w:rsidRDefault="00524D8C">
      <w:pPr>
        <w:ind w:hanging="720"/>
        <w:divId w:val="836652220"/>
        <w:rPr>
          <w:rFonts w:eastAsia="Times New Roman"/>
        </w:rPr>
      </w:pPr>
      <w:r>
        <w:rPr>
          <w:rFonts w:eastAsia="Times New Roman"/>
          <w:color w:val="000000"/>
          <w:sz w:val="20"/>
          <w:szCs w:val="20"/>
        </w:rPr>
        <w:t>•</w:t>
      </w:r>
      <w:r>
        <w:rPr>
          <w:rFonts w:eastAsia="Times New Roman"/>
          <w:i/>
          <w:iCs/>
          <w:color w:val="000000"/>
          <w:sz w:val="20"/>
          <w:szCs w:val="20"/>
        </w:rPr>
        <w:t>Focusing on our global flavors and menu offerings.</w:t>
      </w:r>
      <w:r>
        <w:rPr>
          <w:rFonts w:eastAsia="Times New Roman"/>
          <w:color w:val="000000"/>
          <w:sz w:val="20"/>
          <w:szCs w:val="20"/>
        </w:rPr>
        <w:t xml:space="preserve"> We believe that our globally-inspired menu, focused on noodle and </w:t>
      </w:r>
      <w:r>
        <w:rPr>
          <w:rFonts w:eastAsia="Times New Roman"/>
          <w:color w:val="000000"/>
          <w:sz w:val="20"/>
          <w:szCs w:val="20"/>
        </w:rPr>
        <w:t xml:space="preserve">pasta dishes, differentiates us from other restaurants. We also believe this global variety, which includes a range of healthy to indulgent dishes that are cooked to order with fresh, high-quality ingredients, remains a competitive strength. We believe we </w:t>
      </w:r>
      <w:r>
        <w:rPr>
          <w:rFonts w:eastAsia="Times New Roman"/>
          <w:color w:val="000000"/>
          <w:sz w:val="20"/>
          <w:szCs w:val="20"/>
        </w:rPr>
        <w:t>have significant potential to broaden awareness and drive new guests with our zucchini and cauliflower-infused dishes. In addition, we are in development and test of a new healthy based product linguine to further strengthen our healthy offerings. Addition</w:t>
      </w:r>
      <w:r>
        <w:rPr>
          <w:rFonts w:eastAsia="Times New Roman"/>
          <w:color w:val="000000"/>
          <w:sz w:val="20"/>
          <w:szCs w:val="20"/>
        </w:rPr>
        <w:t xml:space="preserve">ally, we continue to evolve our core offerings to increase the frequency of our loyal guests. </w:t>
      </w:r>
    </w:p>
    <w:p w:rsidR="00000000" w:rsidRDefault="00524D8C">
      <w:pPr>
        <w:ind w:hanging="360"/>
        <w:divId w:val="1928418165"/>
        <w:rPr>
          <w:rFonts w:eastAsia="Times New Roman"/>
        </w:rPr>
      </w:pPr>
    </w:p>
    <w:p w:rsidR="00000000" w:rsidRDefault="00524D8C">
      <w:pPr>
        <w:ind w:hanging="720"/>
        <w:jc w:val="both"/>
        <w:divId w:val="1325744932"/>
        <w:rPr>
          <w:rFonts w:eastAsia="Times New Roman"/>
        </w:rPr>
      </w:pPr>
      <w:r>
        <w:rPr>
          <w:rFonts w:eastAsia="Times New Roman"/>
          <w:color w:val="000000"/>
          <w:sz w:val="20"/>
          <w:szCs w:val="20"/>
        </w:rPr>
        <w:lastRenderedPageBreak/>
        <w:t>•</w:t>
      </w:r>
      <w:r>
        <w:rPr>
          <w:rFonts w:eastAsia="Times New Roman"/>
          <w:i/>
          <w:iCs/>
          <w:color w:val="000000"/>
          <w:sz w:val="20"/>
          <w:szCs w:val="20"/>
        </w:rPr>
        <w:t xml:space="preserve">Improving efficiencies and unit-level margins. </w:t>
      </w:r>
      <w:r>
        <w:rPr>
          <w:rFonts w:eastAsia="Times New Roman"/>
          <w:color w:val="000000"/>
          <w:sz w:val="20"/>
          <w:szCs w:val="20"/>
        </w:rPr>
        <w:t>The increased demand for off-premise and digital sales has accelerated our ability to optimize our staffing mod</w:t>
      </w:r>
      <w:r>
        <w:rPr>
          <w:rFonts w:eastAsia="Times New Roman"/>
          <w:color w:val="000000"/>
          <w:sz w:val="20"/>
          <w:szCs w:val="20"/>
        </w:rPr>
        <w:t>el and vendor efficiencies. We are actively enhancing our supply chain and food preparation procedures to reduce inbound ingredient costs and improve labor efficiency. For example, we have identified several food ingredients that meet our high-quality stan</w:t>
      </w:r>
      <w:r>
        <w:rPr>
          <w:rFonts w:eastAsia="Times New Roman"/>
          <w:color w:val="000000"/>
          <w:sz w:val="20"/>
          <w:szCs w:val="20"/>
        </w:rPr>
        <w:t xml:space="preserve">dards and were already prepared when delivered to restaurants, either sliced, peeled, seasoned or cooked, to reduce labor hour and optimize our pre-service prep processes. Additionally, during 2021 we completed our Kitchen of the Future initiative </w:t>
      </w:r>
      <w:r>
        <w:rPr>
          <w:rFonts w:eastAsia="Times New Roman"/>
          <w:color w:val="000000"/>
          <w:sz w:val="20"/>
          <w:szCs w:val="20"/>
          <w:shd w:val="clear" w:color="auto" w:fill="FFFFFF"/>
        </w:rPr>
        <w:t>which im</w:t>
      </w:r>
      <w:r>
        <w:rPr>
          <w:rFonts w:eastAsia="Times New Roman"/>
          <w:color w:val="000000"/>
          <w:sz w:val="20"/>
          <w:szCs w:val="20"/>
          <w:shd w:val="clear" w:color="auto" w:fill="FFFFFF"/>
        </w:rPr>
        <w:t xml:space="preserve">proved our sales-based labor model to more efficiently staff our restaurants, optimized scheduling for food preparation and reduced our labor hours from our Noodle Ambassadors who serve as front of house cashiers. The Kitchen of the Future initiative also </w:t>
      </w:r>
      <w:r>
        <w:rPr>
          <w:rFonts w:eastAsia="Times New Roman"/>
          <w:color w:val="000000"/>
          <w:sz w:val="20"/>
          <w:szCs w:val="20"/>
          <w:shd w:val="clear" w:color="auto" w:fill="FFFFFF"/>
        </w:rPr>
        <w:t>included the rollout of new steamer equipment into all of our restaurants, which improved cook times and increase labor efficiency. We believe further opportunity exists to optimize our restaurant efficiencies to help offset increases in food and wage infl</w:t>
      </w:r>
      <w:r>
        <w:rPr>
          <w:rFonts w:eastAsia="Times New Roman"/>
          <w:color w:val="000000"/>
          <w:sz w:val="20"/>
          <w:szCs w:val="20"/>
          <w:shd w:val="clear" w:color="auto" w:fill="FFFFFF"/>
        </w:rPr>
        <w:t>ation.</w:t>
      </w:r>
    </w:p>
    <w:p w:rsidR="00000000" w:rsidRDefault="00524D8C">
      <w:pPr>
        <w:ind w:hanging="720"/>
        <w:jc w:val="both"/>
        <w:divId w:val="1399590714"/>
        <w:rPr>
          <w:rFonts w:eastAsia="Times New Roman"/>
        </w:rPr>
      </w:pPr>
      <w:r>
        <w:rPr>
          <w:rFonts w:eastAsia="Times New Roman"/>
          <w:color w:val="000000"/>
          <w:sz w:val="20"/>
          <w:szCs w:val="20"/>
        </w:rPr>
        <w:t>•</w:t>
      </w:r>
      <w:r>
        <w:rPr>
          <w:rFonts w:eastAsia="Times New Roman"/>
          <w:i/>
          <w:iCs/>
          <w:color w:val="000000"/>
          <w:sz w:val="20"/>
          <w:szCs w:val="20"/>
        </w:rPr>
        <w:t>Improving manager selection, training and development of o</w:t>
      </w:r>
      <w:r>
        <w:rPr>
          <w:rFonts w:eastAsia="Times New Roman"/>
          <w:i/>
          <w:iCs/>
          <w:color w:val="000000"/>
          <w:sz w:val="20"/>
          <w:szCs w:val="20"/>
          <w:shd w:val="clear" w:color="auto" w:fill="FFFFFF"/>
        </w:rPr>
        <w:t>ur teams</w:t>
      </w:r>
      <w:r>
        <w:rPr>
          <w:rFonts w:eastAsia="Times New Roman"/>
          <w:color w:val="000000"/>
          <w:sz w:val="20"/>
          <w:szCs w:val="20"/>
          <w:shd w:val="clear" w:color="auto" w:fill="FFFFFF"/>
        </w:rPr>
        <w:t>. Team member retention is a critical component to our success. We have increased our focus on the selection, training and development of our restaurant teams by implementing certain</w:t>
      </w:r>
      <w:r>
        <w:rPr>
          <w:rFonts w:eastAsia="Times New Roman"/>
          <w:color w:val="000000"/>
          <w:sz w:val="20"/>
          <w:szCs w:val="20"/>
          <w:shd w:val="clear" w:color="auto" w:fill="FFFFFF"/>
        </w:rPr>
        <w:t xml:space="preserve"> changes to our restaurant compensation program and an expanded benefits program. Our previous investments in extensive training tools and learning management systems have improved overall training execution, improved employee turnover and encouraged caree</w:t>
      </w:r>
      <w:r>
        <w:rPr>
          <w:rFonts w:eastAsia="Times New Roman"/>
          <w:color w:val="000000"/>
          <w:sz w:val="20"/>
          <w:szCs w:val="20"/>
          <w:shd w:val="clear" w:color="auto" w:fill="FFFFFF"/>
        </w:rPr>
        <w:t xml:space="preserve">r development within our teams. </w:t>
      </w:r>
    </w:p>
    <w:p w:rsidR="00000000" w:rsidRDefault="00524D8C">
      <w:pPr>
        <w:jc w:val="both"/>
        <w:divId w:val="727800614"/>
        <w:rPr>
          <w:rFonts w:eastAsia="Times New Roman"/>
        </w:rPr>
      </w:pPr>
      <w:r>
        <w:rPr>
          <w:rFonts w:eastAsia="Times New Roman"/>
          <w:b/>
          <w:bCs/>
          <w:color w:val="000000"/>
          <w:sz w:val="20"/>
          <w:szCs w:val="20"/>
        </w:rPr>
        <w:t>Restaurant Portfolio and Franchising</w:t>
      </w:r>
    </w:p>
    <w:p w:rsidR="00000000" w:rsidRDefault="00524D8C">
      <w:pPr>
        <w:jc w:val="both"/>
        <w:divId w:val="1360666876"/>
        <w:rPr>
          <w:rFonts w:eastAsia="Times New Roman"/>
        </w:rPr>
      </w:pPr>
      <w:r>
        <w:rPr>
          <w:rFonts w:eastAsia="Times New Roman"/>
          <w:i/>
          <w:iCs/>
          <w:color w:val="000000"/>
          <w:sz w:val="20"/>
          <w:szCs w:val="20"/>
        </w:rPr>
        <w:t xml:space="preserve">Restaurant Portfolio. </w:t>
      </w:r>
      <w:r>
        <w:rPr>
          <w:rFonts w:eastAsia="Times New Roman"/>
          <w:color w:val="000000"/>
          <w:sz w:val="20"/>
          <w:szCs w:val="20"/>
        </w:rPr>
        <w:t>As of December 28, 2021, we had 372 company-owned restaurants and 76 franchise restaurants in 29 states. Our restaurants are typically between 2,000 and</w:t>
      </w:r>
      <w:r>
        <w:rPr>
          <w:rFonts w:eastAsia="Times New Roman"/>
          <w:color w:val="000000"/>
          <w:sz w:val="20"/>
          <w:szCs w:val="20"/>
          <w:shd w:val="clear" w:color="auto" w:fill="FFFFFF"/>
        </w:rPr>
        <w:t xml:space="preserve"> 2,600 squar</w:t>
      </w:r>
      <w:r>
        <w:rPr>
          <w:rFonts w:eastAsia="Times New Roman"/>
          <w:color w:val="000000"/>
          <w:sz w:val="20"/>
          <w:szCs w:val="20"/>
          <w:shd w:val="clear" w:color="auto" w:fill="FFFFFF"/>
        </w:rPr>
        <w:t>e feet and</w:t>
      </w:r>
      <w:r>
        <w:rPr>
          <w:rFonts w:eastAsia="Times New Roman"/>
          <w:color w:val="000000"/>
          <w:sz w:val="20"/>
          <w:szCs w:val="20"/>
        </w:rPr>
        <w:t xml:space="preserve"> are located in end-cap, in-line or free-standing locations across a variety of suburban, collegiate and urban markets. We are currently executing a smaller square footage design which largely includ</w:t>
      </w:r>
      <w:r>
        <w:rPr>
          <w:rFonts w:eastAsia="Times New Roman"/>
          <w:color w:val="000000"/>
          <w:sz w:val="20"/>
          <w:szCs w:val="20"/>
          <w:shd w:val="clear" w:color="auto" w:fill="FFFFFF"/>
        </w:rPr>
        <w:t xml:space="preserve">es order ahead drive-thru windows as </w:t>
      </w:r>
      <w:r>
        <w:rPr>
          <w:rFonts w:eastAsia="Times New Roman"/>
          <w:color w:val="000000"/>
          <w:sz w:val="20"/>
          <w:szCs w:val="20"/>
        </w:rPr>
        <w:t>we embed o</w:t>
      </w:r>
      <w:r>
        <w:rPr>
          <w:rFonts w:eastAsia="Times New Roman"/>
          <w:color w:val="000000"/>
          <w:sz w:val="20"/>
          <w:szCs w:val="20"/>
        </w:rPr>
        <w:t xml:space="preserve">ur new operating model into new restaurants. We anticipate that this design will better facilitate future expansion and better meet the needs of the changing consumer experience. </w:t>
      </w:r>
    </w:p>
    <w:p w:rsidR="00000000" w:rsidRDefault="00524D8C">
      <w:pPr>
        <w:jc w:val="both"/>
        <w:divId w:val="1938245859"/>
        <w:rPr>
          <w:rFonts w:eastAsia="Times New Roman"/>
        </w:rPr>
      </w:pPr>
      <w:r>
        <w:rPr>
          <w:rFonts w:eastAsia="Times New Roman"/>
          <w:i/>
          <w:iCs/>
          <w:color w:val="000000"/>
          <w:sz w:val="20"/>
          <w:szCs w:val="20"/>
        </w:rPr>
        <w:t>Restaurant De</w:t>
      </w:r>
      <w:r>
        <w:rPr>
          <w:rFonts w:eastAsia="Times New Roman"/>
          <w:i/>
          <w:iCs/>
          <w:color w:val="000000"/>
          <w:sz w:val="20"/>
          <w:szCs w:val="20"/>
          <w:shd w:val="clear" w:color="auto" w:fill="FFFFFF"/>
        </w:rPr>
        <w:t xml:space="preserve">velopment. </w:t>
      </w:r>
      <w:r>
        <w:rPr>
          <w:rFonts w:eastAsia="Times New Roman"/>
          <w:color w:val="000000"/>
          <w:sz w:val="20"/>
          <w:szCs w:val="20"/>
          <w:shd w:val="clear" w:color="auto" w:fill="FFFFFF"/>
        </w:rPr>
        <w:t>In 2021, we initiated a disciplined development pipe</w:t>
      </w:r>
      <w:r>
        <w:rPr>
          <w:rFonts w:eastAsia="Times New Roman"/>
          <w:color w:val="000000"/>
          <w:sz w:val="20"/>
          <w:szCs w:val="20"/>
          <w:shd w:val="clear" w:color="auto" w:fill="FFFFFF"/>
        </w:rPr>
        <w:t>line to achieve new unit growth of approximately 8% in 2022, with 10% unit growth thereafter. We anticipate this unit growth to include a combination of both company and franchise development. In 2021, we opened six new company-owned restaurants.</w:t>
      </w:r>
    </w:p>
    <w:p w:rsidR="00000000" w:rsidRDefault="00524D8C">
      <w:pPr>
        <w:jc w:val="both"/>
        <w:divId w:val="950941458"/>
        <w:rPr>
          <w:rFonts w:eastAsia="Times New Roman"/>
        </w:rPr>
      </w:pPr>
    </w:p>
    <w:p w:rsidR="00000000" w:rsidRDefault="00524D8C">
      <w:pPr>
        <w:jc w:val="both"/>
        <w:divId w:val="1055087051"/>
        <w:rPr>
          <w:rFonts w:eastAsia="Times New Roman"/>
        </w:rPr>
      </w:pPr>
      <w:r>
        <w:rPr>
          <w:rFonts w:eastAsia="Times New Roman"/>
          <w:i/>
          <w:iCs/>
          <w:color w:val="000000"/>
          <w:sz w:val="20"/>
          <w:szCs w:val="20"/>
        </w:rPr>
        <w:t>Franchi</w:t>
      </w:r>
      <w:r>
        <w:rPr>
          <w:rFonts w:eastAsia="Times New Roman"/>
          <w:i/>
          <w:iCs/>
          <w:color w:val="000000"/>
          <w:sz w:val="20"/>
          <w:szCs w:val="20"/>
        </w:rPr>
        <w:t>sing.</w:t>
      </w:r>
      <w:r>
        <w:rPr>
          <w:rFonts w:eastAsia="Times New Roman"/>
          <w:color w:val="000000"/>
          <w:sz w:val="20"/>
          <w:szCs w:val="20"/>
        </w:rPr>
        <w:t xml:space="preserve"> As of December 28, 2021, we had 76 franchise units in 16 states operated </w:t>
      </w:r>
      <w:r>
        <w:rPr>
          <w:rFonts w:eastAsia="Times New Roman"/>
          <w:color w:val="000000"/>
          <w:sz w:val="20"/>
          <w:szCs w:val="20"/>
          <w:shd w:val="clear" w:color="auto" w:fill="FFFFFF"/>
        </w:rPr>
        <w:t>by 9 franchisees. In 2021, our franchisees opened one restaurant and closed one restaurant. We have a total of nine area developers who have signed development agreements provid</w:t>
      </w:r>
      <w:r>
        <w:rPr>
          <w:rFonts w:eastAsia="Times New Roman"/>
          <w:color w:val="000000"/>
          <w:sz w:val="20"/>
          <w:szCs w:val="20"/>
          <w:shd w:val="clear" w:color="auto" w:fill="FFFFFF"/>
        </w:rPr>
        <w:t xml:space="preserve">ing for the opening of 68 additional restaurants in their respective territories. Additionally, in January of 2022 we completed the sale of 15 restaurants to a new franchise partner and with a commitment to open 40 additional locations. We </w:t>
      </w:r>
      <w:r>
        <w:rPr>
          <w:rFonts w:eastAsia="Times New Roman"/>
          <w:color w:val="000000"/>
          <w:sz w:val="20"/>
          <w:szCs w:val="20"/>
        </w:rPr>
        <w:t>expect franchisi</w:t>
      </w:r>
      <w:r>
        <w:rPr>
          <w:rFonts w:eastAsia="Times New Roman"/>
          <w:color w:val="000000"/>
          <w:sz w:val="20"/>
          <w:szCs w:val="20"/>
        </w:rPr>
        <w:t>ng to be a larger part of our growth strategy in future years. We look for experienced, well-capitalized franchise partners who are able to leverage their existing infrastructure and local knowledge in a manner that benefits both our franchisees and us. We</w:t>
      </w:r>
      <w:r>
        <w:rPr>
          <w:rFonts w:eastAsia="Times New Roman"/>
          <w:color w:val="000000"/>
          <w:sz w:val="20"/>
          <w:szCs w:val="20"/>
        </w:rPr>
        <w:t xml:space="preserve"> expect to continue to offer development rights in markets where we do not intend to build company-owned restaurants. We may offer such rights to larger developers who commit to open 10 or more units, or to smaller developers who may commit to open fewer r</w:t>
      </w:r>
      <w:r>
        <w:rPr>
          <w:rFonts w:eastAsia="Times New Roman"/>
          <w:color w:val="000000"/>
          <w:sz w:val="20"/>
          <w:szCs w:val="20"/>
        </w:rPr>
        <w:t>estaurants. We do not currently intend to offer single-unit franchises. We believe the strength and attractiveness of our brand will attract experienced and well-capitalized area developers.</w:t>
      </w:r>
    </w:p>
    <w:p w:rsidR="00000000" w:rsidRDefault="00524D8C">
      <w:pPr>
        <w:jc w:val="both"/>
        <w:divId w:val="1786655205"/>
        <w:rPr>
          <w:rFonts w:eastAsia="Times New Roman"/>
        </w:rPr>
      </w:pPr>
      <w:r>
        <w:rPr>
          <w:rFonts w:eastAsia="Times New Roman"/>
          <w:i/>
          <w:iCs/>
          <w:color w:val="000000"/>
          <w:sz w:val="20"/>
          <w:szCs w:val="20"/>
          <w:shd w:val="clear" w:color="auto" w:fill="FFFFFF"/>
        </w:rPr>
        <w:t>Certain Restaurant Closures.</w:t>
      </w:r>
      <w:r>
        <w:rPr>
          <w:rFonts w:eastAsia="Times New Roman"/>
          <w:color w:val="000000"/>
          <w:shd w:val="clear" w:color="auto" w:fill="FFFFFF"/>
        </w:rPr>
        <w:t xml:space="preserve"> </w:t>
      </w:r>
      <w:r>
        <w:rPr>
          <w:rFonts w:eastAsia="Times New Roman"/>
          <w:color w:val="000000"/>
          <w:sz w:val="20"/>
          <w:szCs w:val="20"/>
          <w:shd w:val="clear" w:color="auto" w:fill="FFFFFF"/>
        </w:rPr>
        <w:t xml:space="preserve">We closed twelve company-owned restaurants in 2021, most of which were at or approaching the expiration of their leases or in trade areas that are not as well positioned for current consumer trends. We currently </w:t>
      </w:r>
      <w:r>
        <w:rPr>
          <w:rFonts w:eastAsia="Times New Roman"/>
          <w:color w:val="000000"/>
          <w:sz w:val="20"/>
          <w:szCs w:val="20"/>
        </w:rPr>
        <w:t>do not anticipate a significant number of re</w:t>
      </w:r>
      <w:r>
        <w:rPr>
          <w:rFonts w:eastAsia="Times New Roman"/>
          <w:color w:val="000000"/>
          <w:sz w:val="20"/>
          <w:szCs w:val="20"/>
        </w:rPr>
        <w:t xml:space="preserve">staurant closures for the foreseeable future; however, we may from time to time close or </w:t>
      </w:r>
    </w:p>
    <w:p w:rsidR="00000000" w:rsidRDefault="00524D8C">
      <w:pPr>
        <w:ind w:firstLine="720"/>
        <w:jc w:val="center"/>
        <w:divId w:val="716318131"/>
        <w:rPr>
          <w:rFonts w:eastAsia="Times New Roman"/>
        </w:rPr>
      </w:pPr>
      <w:r>
        <w:rPr>
          <w:rFonts w:eastAsia="Times New Roman"/>
          <w:color w:val="000000"/>
          <w:sz w:val="20"/>
          <w:szCs w:val="20"/>
        </w:rPr>
        <w:t>3</w:t>
      </w:r>
    </w:p>
    <w:p w:rsidR="00000000" w:rsidRDefault="00524D8C">
      <w:pPr>
        <w:rPr>
          <w:rFonts w:eastAsia="Times New Roman"/>
        </w:rPr>
      </w:pPr>
      <w:r>
        <w:rPr>
          <w:rFonts w:eastAsia="Times New Roman"/>
        </w:rPr>
        <w:pict>
          <v:rect id="_x0000_i1030" style="width:0;height:1.5pt" o:hralign="center" o:hrstd="t" o:hr="t" fillcolor="#a0a0a0" stroked="f"/>
        </w:pict>
      </w:r>
    </w:p>
    <w:p w:rsidR="00000000" w:rsidRDefault="00524D8C">
      <w:pPr>
        <w:divId w:val="1088233668"/>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861044418"/>
        <w:rPr>
          <w:rFonts w:eastAsia="Times New Roman"/>
        </w:rPr>
      </w:pPr>
      <w:r>
        <w:rPr>
          <w:rFonts w:eastAsia="Times New Roman"/>
          <w:color w:val="000000"/>
          <w:sz w:val="20"/>
          <w:szCs w:val="20"/>
        </w:rPr>
        <w:t xml:space="preserve">relocate certain restaurants, that </w:t>
      </w:r>
      <w:r>
        <w:rPr>
          <w:rFonts w:eastAsia="Times New Roman"/>
          <w:color w:val="000000"/>
          <w:sz w:val="20"/>
          <w:szCs w:val="20"/>
        </w:rPr>
        <w:t>are at, or near, the expiration of their leases or in trade areas that are not as well positioned for current consumer trends.</w:t>
      </w:r>
    </w:p>
    <w:p w:rsidR="00000000" w:rsidRDefault="00524D8C">
      <w:pPr>
        <w:jc w:val="both"/>
        <w:divId w:val="1774089877"/>
        <w:rPr>
          <w:rFonts w:eastAsia="Times New Roman"/>
        </w:rPr>
      </w:pPr>
      <w:r>
        <w:rPr>
          <w:rFonts w:eastAsia="Times New Roman"/>
          <w:b/>
          <w:bCs/>
          <w:color w:val="000000"/>
          <w:sz w:val="20"/>
          <w:szCs w:val="20"/>
        </w:rPr>
        <w:t>Site Development and Expansion</w:t>
      </w:r>
    </w:p>
    <w:p w:rsidR="00000000" w:rsidRDefault="00524D8C">
      <w:pPr>
        <w:jc w:val="both"/>
        <w:divId w:val="1339768840"/>
        <w:rPr>
          <w:rFonts w:eastAsia="Times New Roman"/>
        </w:rPr>
      </w:pPr>
      <w:r>
        <w:rPr>
          <w:rFonts w:eastAsia="Times New Roman"/>
          <w:color w:val="000000"/>
          <w:sz w:val="20"/>
          <w:szCs w:val="20"/>
        </w:rPr>
        <w:t xml:space="preserve">We consider our site selection and development process critical to our long-term success. We have </w:t>
      </w:r>
      <w:r>
        <w:rPr>
          <w:rFonts w:eastAsia="Times New Roman"/>
          <w:color w:val="000000"/>
          <w:sz w:val="20"/>
          <w:szCs w:val="20"/>
        </w:rPr>
        <w:t>used a combination of our own internal team and outside real estate consultants to locate, evaluate and negotiate new sites using various criteria. In making site selection decisions, we use several analytical tools designed to uncover the key site, demogr</w:t>
      </w:r>
      <w:r>
        <w:rPr>
          <w:rFonts w:eastAsia="Times New Roman"/>
          <w:color w:val="000000"/>
          <w:sz w:val="20"/>
          <w:szCs w:val="20"/>
        </w:rPr>
        <w:t xml:space="preserve">aphic, business, retail, competitive and traffic characteristics that drive successful locations. Once a location has been approved by our executive-level selection committee, we begin a design process to match the characteristics and feel of the location </w:t>
      </w:r>
      <w:r>
        <w:rPr>
          <w:rFonts w:eastAsia="Times New Roman"/>
          <w:color w:val="000000"/>
          <w:sz w:val="20"/>
          <w:szCs w:val="20"/>
        </w:rPr>
        <w:t>to the trade area.</w:t>
      </w:r>
    </w:p>
    <w:p w:rsidR="00000000" w:rsidRDefault="00524D8C">
      <w:pPr>
        <w:jc w:val="both"/>
        <w:divId w:val="136147753"/>
        <w:rPr>
          <w:rFonts w:eastAsia="Times New Roman"/>
        </w:rPr>
      </w:pPr>
      <w:r>
        <w:rPr>
          <w:rFonts w:eastAsia="Times New Roman"/>
          <w:b/>
          <w:bCs/>
          <w:color w:val="000000"/>
          <w:sz w:val="20"/>
          <w:szCs w:val="20"/>
        </w:rPr>
        <w:t>Restaurant Management and Operations</w:t>
      </w:r>
    </w:p>
    <w:p w:rsidR="00000000" w:rsidRDefault="00524D8C">
      <w:pPr>
        <w:jc w:val="both"/>
        <w:divId w:val="609556579"/>
        <w:rPr>
          <w:rFonts w:eastAsia="Times New Roman"/>
        </w:rPr>
      </w:pPr>
      <w:r>
        <w:rPr>
          <w:rFonts w:eastAsia="Times New Roman"/>
          <w:i/>
          <w:iCs/>
          <w:color w:val="000000"/>
          <w:sz w:val="20"/>
          <w:szCs w:val="20"/>
        </w:rPr>
        <w:t xml:space="preserve">Friendly Team Members. </w:t>
      </w:r>
      <w:r>
        <w:rPr>
          <w:rFonts w:eastAsia="Times New Roman"/>
          <w:color w:val="000000"/>
          <w:sz w:val="20"/>
          <w:szCs w:val="20"/>
        </w:rPr>
        <w:t>We believe our genuine, friendly team members separate us from our competitors. We value the individuality of our team members, which we believe results in a management, operati</w:t>
      </w:r>
      <w:r>
        <w:rPr>
          <w:rFonts w:eastAsia="Times New Roman"/>
          <w:color w:val="000000"/>
          <w:sz w:val="20"/>
          <w:szCs w:val="20"/>
        </w:rPr>
        <w:t>ons and training philosophy distinct from that of our competitors. We strive to hire team members who share our values, a passion for food, have a competitive spirit and will operate our restaurants in a way that is consistent with our high standards. We s</w:t>
      </w:r>
      <w:r>
        <w:rPr>
          <w:rFonts w:eastAsia="Times New Roman"/>
          <w:color w:val="000000"/>
          <w:sz w:val="20"/>
          <w:szCs w:val="20"/>
        </w:rPr>
        <w:t>eek to hire individuals who will deliver prompt, attentive service by engaging customers at all points during the Noodles brand experience. We empower our team members to enrich the experience of our customers and directly address any concerns that may ari</w:t>
      </w:r>
      <w:r>
        <w:rPr>
          <w:rFonts w:eastAsia="Times New Roman"/>
          <w:color w:val="000000"/>
          <w:sz w:val="20"/>
          <w:szCs w:val="20"/>
        </w:rPr>
        <w:t>se in a manner that contributes to the success of our business.</w:t>
      </w:r>
    </w:p>
    <w:p w:rsidR="00000000" w:rsidRDefault="00524D8C">
      <w:pPr>
        <w:jc w:val="both"/>
        <w:divId w:val="575474924"/>
        <w:rPr>
          <w:rFonts w:eastAsia="Times New Roman"/>
        </w:rPr>
      </w:pPr>
      <w:r>
        <w:rPr>
          <w:rFonts w:eastAsia="Times New Roman"/>
          <w:i/>
          <w:iCs/>
          <w:color w:val="000000"/>
          <w:sz w:val="20"/>
          <w:szCs w:val="20"/>
        </w:rPr>
        <w:t>Restaurant Management and Employees.</w:t>
      </w:r>
      <w:r>
        <w:rPr>
          <w:rFonts w:eastAsia="Times New Roman"/>
          <w:color w:val="000000"/>
          <w:sz w:val="20"/>
          <w:szCs w:val="20"/>
        </w:rPr>
        <w:t xml:space="preserve"> Each restaurant typically has a general manager, an assistant general manager, multiple shift managers and team members. We cross-train our employees in an</w:t>
      </w:r>
      <w:r>
        <w:rPr>
          <w:rFonts w:eastAsia="Times New Roman"/>
          <w:color w:val="000000"/>
          <w:sz w:val="20"/>
          <w:szCs w:val="20"/>
        </w:rPr>
        <w:t xml:space="preserve"> effort to create a depth of competency in our critical restaurant functions. To lead our restaurant management teams, we have area managers (each of whom is responsible for between five and 10 restaurants), as well as regional directors (each of whom is r</w:t>
      </w:r>
      <w:r>
        <w:rPr>
          <w:rFonts w:eastAsia="Times New Roman"/>
          <w:color w:val="000000"/>
          <w:sz w:val="20"/>
          <w:szCs w:val="20"/>
        </w:rPr>
        <w:t>esponsible for between approximately 50 and 60 restaurants).</w:t>
      </w:r>
    </w:p>
    <w:p w:rsidR="00000000" w:rsidRDefault="00524D8C">
      <w:pPr>
        <w:jc w:val="both"/>
        <w:divId w:val="1164050598"/>
        <w:rPr>
          <w:rFonts w:eastAsia="Times New Roman"/>
        </w:rPr>
      </w:pPr>
      <w:r>
        <w:rPr>
          <w:rFonts w:eastAsia="Times New Roman"/>
          <w:i/>
          <w:iCs/>
          <w:color w:val="000000"/>
          <w:sz w:val="20"/>
          <w:szCs w:val="20"/>
        </w:rPr>
        <w:t>Training and Career Development.</w:t>
      </w:r>
      <w:r>
        <w:rPr>
          <w:rFonts w:eastAsia="Times New Roman"/>
          <w:color w:val="000000"/>
          <w:sz w:val="20"/>
          <w:szCs w:val="20"/>
        </w:rPr>
        <w:t xml:space="preserve"> We believe that our training efforts create a culture of continuous learning and professional growth that allows our team members to continue their career develop</w:t>
      </w:r>
      <w:r>
        <w:rPr>
          <w:rFonts w:eastAsia="Times New Roman"/>
          <w:color w:val="000000"/>
          <w:sz w:val="20"/>
          <w:szCs w:val="20"/>
        </w:rPr>
        <w:t xml:space="preserve">ment with us. Within each restaurant, two to four team members are designated to lead the training efforts and ensure a consistent approach to team member development. We produce training materials that encourage individual contributions and participation </w:t>
      </w:r>
      <w:r>
        <w:rPr>
          <w:rFonts w:eastAsia="Times New Roman"/>
          <w:color w:val="000000"/>
          <w:sz w:val="20"/>
          <w:szCs w:val="20"/>
        </w:rPr>
        <w:t>from our team members while also requiring adherence to certain guidelines and procedures.</w:t>
      </w:r>
    </w:p>
    <w:p w:rsidR="00000000" w:rsidRDefault="00524D8C">
      <w:pPr>
        <w:jc w:val="both"/>
        <w:divId w:val="2019887440"/>
        <w:rPr>
          <w:rFonts w:eastAsia="Times New Roman"/>
        </w:rPr>
      </w:pPr>
      <w:r>
        <w:rPr>
          <w:rFonts w:eastAsia="Times New Roman"/>
          <w:i/>
          <w:iCs/>
          <w:color w:val="000000"/>
          <w:sz w:val="20"/>
          <w:szCs w:val="20"/>
        </w:rPr>
        <w:t>Food Preparation and Quality.</w:t>
      </w:r>
      <w:r>
        <w:rPr>
          <w:rFonts w:eastAsia="Times New Roman"/>
          <w:color w:val="000000"/>
          <w:sz w:val="20"/>
          <w:szCs w:val="20"/>
        </w:rPr>
        <w:t xml:space="preserve"> Our teams use classic professional cooking methods, including sautéing many of our vegetables, in full kitchens resembling those of ful</w:t>
      </w:r>
      <w:r>
        <w:rPr>
          <w:rFonts w:eastAsia="Times New Roman"/>
          <w:color w:val="000000"/>
          <w:sz w:val="20"/>
          <w:szCs w:val="20"/>
        </w:rPr>
        <w:t>l-service restaurants. All team members, including our restaurant managers, spend their first several days working solely with food and learning these techniques, and we spend a significant amount of time ensuring that each team member learns how to prepar</w:t>
      </w:r>
      <w:r>
        <w:rPr>
          <w:rFonts w:eastAsia="Times New Roman"/>
          <w:color w:val="000000"/>
          <w:sz w:val="20"/>
          <w:szCs w:val="20"/>
        </w:rPr>
        <w:t xml:space="preserve">e and cook our food properly. </w:t>
      </w:r>
    </w:p>
    <w:p w:rsidR="00000000" w:rsidRDefault="00524D8C">
      <w:pPr>
        <w:jc w:val="both"/>
        <w:divId w:val="1383359946"/>
        <w:rPr>
          <w:rFonts w:eastAsia="Times New Roman"/>
        </w:rPr>
      </w:pPr>
      <w:r>
        <w:rPr>
          <w:rFonts w:eastAsia="Times New Roman"/>
          <w:color w:val="000000"/>
          <w:sz w:val="20"/>
          <w:szCs w:val="20"/>
        </w:rPr>
        <w:t>The majority of our restaurants have exhibition-style kitchens. This design demonstrates our commitment to cooking fresh food in an accessible manner. We provide each customer with individual attention and make every effort t</w:t>
      </w:r>
      <w:r>
        <w:rPr>
          <w:rFonts w:eastAsia="Times New Roman"/>
          <w:color w:val="000000"/>
          <w:sz w:val="20"/>
          <w:szCs w:val="20"/>
        </w:rPr>
        <w:t>o respond to customer suggestions and concerns in a personal and hospitable way.</w:t>
      </w:r>
    </w:p>
    <w:p w:rsidR="00000000" w:rsidRDefault="00524D8C">
      <w:pPr>
        <w:jc w:val="both"/>
        <w:divId w:val="277958199"/>
        <w:rPr>
          <w:rFonts w:eastAsia="Times New Roman"/>
        </w:rPr>
      </w:pPr>
      <w:r>
        <w:rPr>
          <w:rFonts w:eastAsia="Times New Roman"/>
          <w:color w:val="000000"/>
          <w:sz w:val="20"/>
          <w:szCs w:val="20"/>
        </w:rPr>
        <w:t>We require all of our dishes to be cooked to order at food safe temperatures or, in the case of salads, subject to our produce washing protocols, which helps to ensure that the food we serve to our customers is safe. We have designed our food safety and qu</w:t>
      </w:r>
      <w:r>
        <w:rPr>
          <w:rFonts w:eastAsia="Times New Roman"/>
          <w:color w:val="000000"/>
          <w:sz w:val="20"/>
          <w:szCs w:val="20"/>
        </w:rPr>
        <w:t>ality assurance programs to maintain high standards for our food and food preparation procedures. Our director of quality assurance oversees comprehensive restaurant and supplier audits based upon the potential food safety risk of each food. We also consid</w:t>
      </w:r>
      <w:r>
        <w:rPr>
          <w:rFonts w:eastAsia="Times New Roman"/>
          <w:color w:val="000000"/>
          <w:sz w:val="20"/>
          <w:szCs w:val="20"/>
        </w:rPr>
        <w:t>er food safety and quality assurance when selecting our distributors and suppliers. Our suppliers are inspected by federal, state and local regulators or other reputable, qualified inspection services, which helps ensure their compliance with all federal f</w:t>
      </w:r>
      <w:r>
        <w:rPr>
          <w:rFonts w:eastAsia="Times New Roman"/>
          <w:color w:val="000000"/>
          <w:sz w:val="20"/>
          <w:szCs w:val="20"/>
        </w:rPr>
        <w:t>ood safety and quality guidelines. We regularly inspect our suppliers to ensure that the ingredients we buy conform to our quality standards and that the prices we pay are competitive. We also rely on our own recipes, specifications and protocols to ensure</w:t>
      </w:r>
      <w:r>
        <w:rPr>
          <w:rFonts w:eastAsia="Times New Roman"/>
          <w:color w:val="000000"/>
          <w:sz w:val="20"/>
          <w:szCs w:val="20"/>
        </w:rPr>
        <w:t xml:space="preserve"> that our food is consistently the best quality that is possible when it is served, including a physical examination of ingredients when they arrive at our restaurants. We train our employees to pay detailed attention to food quality at every stage of the </w:t>
      </w:r>
      <w:r>
        <w:rPr>
          <w:rFonts w:eastAsia="Times New Roman"/>
          <w:color w:val="000000"/>
          <w:sz w:val="20"/>
          <w:szCs w:val="20"/>
        </w:rPr>
        <w:t>food preparation cycle, and we have developed a daily checklist that our employees use to assess the freshness and quality of food supplies. Finally, we encourage our customers to provide feedback regarding our food quality so that we can identify and reso</w:t>
      </w:r>
      <w:r>
        <w:rPr>
          <w:rFonts w:eastAsia="Times New Roman"/>
          <w:color w:val="000000"/>
          <w:sz w:val="20"/>
          <w:szCs w:val="20"/>
        </w:rPr>
        <w:t xml:space="preserve">lve problems or concerns as quickly as possible. </w:t>
      </w:r>
    </w:p>
    <w:p w:rsidR="00000000" w:rsidRDefault="00524D8C">
      <w:pPr>
        <w:ind w:firstLine="720"/>
        <w:jc w:val="center"/>
        <w:divId w:val="925578482"/>
        <w:rPr>
          <w:rFonts w:eastAsia="Times New Roman"/>
        </w:rPr>
      </w:pPr>
      <w:r>
        <w:rPr>
          <w:rFonts w:eastAsia="Times New Roman"/>
          <w:color w:val="000000"/>
          <w:sz w:val="20"/>
          <w:szCs w:val="20"/>
        </w:rPr>
        <w:t>4</w:t>
      </w:r>
    </w:p>
    <w:p w:rsidR="00000000" w:rsidRDefault="00524D8C">
      <w:pPr>
        <w:rPr>
          <w:rFonts w:eastAsia="Times New Roman"/>
        </w:rPr>
      </w:pPr>
      <w:r>
        <w:rPr>
          <w:rFonts w:eastAsia="Times New Roman"/>
        </w:rPr>
        <w:pict>
          <v:rect id="_x0000_i1031" style="width:0;height:1.5pt" o:hralign="center" o:hrstd="t" o:hr="t" fillcolor="#a0a0a0" stroked="f"/>
        </w:pict>
      </w:r>
    </w:p>
    <w:p w:rsidR="00000000" w:rsidRDefault="00524D8C">
      <w:pPr>
        <w:divId w:val="161625341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693850203"/>
        <w:rPr>
          <w:rFonts w:eastAsia="Times New Roman"/>
        </w:rPr>
      </w:pPr>
      <w:r>
        <w:rPr>
          <w:rFonts w:eastAsia="Times New Roman"/>
          <w:b/>
          <w:bCs/>
          <w:color w:val="000000"/>
          <w:sz w:val="20"/>
          <w:szCs w:val="20"/>
        </w:rPr>
        <w:t>Restaurant Marketing</w:t>
      </w:r>
    </w:p>
    <w:p w:rsidR="00000000" w:rsidRDefault="00524D8C">
      <w:pPr>
        <w:jc w:val="both"/>
        <w:divId w:val="1332218179"/>
        <w:rPr>
          <w:rFonts w:eastAsia="Times New Roman"/>
        </w:rPr>
      </w:pPr>
      <w:r>
        <w:rPr>
          <w:rFonts w:eastAsia="Times New Roman"/>
          <w:color w:val="000000"/>
          <w:sz w:val="20"/>
          <w:szCs w:val="20"/>
        </w:rPr>
        <w:t>Our strategic marketing efforts seek to drive sales and increase brand loyalty by highlighting our competitive strengths through a variety of channels including digital marketing, social media, public relations, guest engagement and local marketing. We foc</w:t>
      </w:r>
      <w:r>
        <w:rPr>
          <w:rFonts w:eastAsia="Times New Roman"/>
          <w:color w:val="000000"/>
          <w:sz w:val="20"/>
          <w:szCs w:val="20"/>
        </w:rPr>
        <w:t xml:space="preserve">us on attributes that set us apart including the breadth and customization of our menu and our best-in-class convenience offerings, and ultimately use a data-driven approach to guide our strategy. </w:t>
      </w:r>
    </w:p>
    <w:p w:rsidR="00000000" w:rsidRDefault="00524D8C">
      <w:pPr>
        <w:ind w:hanging="720"/>
        <w:jc w:val="both"/>
        <w:divId w:val="1558663028"/>
        <w:rPr>
          <w:rFonts w:eastAsia="Times New Roman"/>
        </w:rPr>
      </w:pPr>
      <w:r>
        <w:rPr>
          <w:rFonts w:eastAsia="Times New Roman"/>
          <w:i/>
          <w:iCs/>
          <w:color w:val="000000"/>
          <w:sz w:val="20"/>
          <w:szCs w:val="20"/>
        </w:rPr>
        <w:t>•Our Menu Offering.</w:t>
      </w:r>
      <w:r>
        <w:rPr>
          <w:rFonts w:eastAsia="Times New Roman"/>
          <w:b/>
          <w:bCs/>
          <w:i/>
          <w:iCs/>
          <w:color w:val="000000"/>
          <w:sz w:val="20"/>
          <w:szCs w:val="20"/>
        </w:rPr>
        <w:t xml:space="preserve"> </w:t>
      </w:r>
      <w:r>
        <w:rPr>
          <w:rFonts w:eastAsia="Times New Roman"/>
          <w:color w:val="000000"/>
          <w:sz w:val="20"/>
          <w:szCs w:val="20"/>
        </w:rPr>
        <w:t>At the heart of our marketing is our o</w:t>
      </w:r>
      <w:r>
        <w:rPr>
          <w:rFonts w:eastAsia="Times New Roman"/>
          <w:color w:val="000000"/>
          <w:sz w:val="20"/>
          <w:szCs w:val="20"/>
        </w:rPr>
        <w:t>ngoing mission to always nourish and inspire every team member, guest and community we serve. We focus some of our marketing efforts on new menu offerings to broaden our appeal to our customers. Most of these marketing efforts are focused on prompt consume</w:t>
      </w:r>
      <w:r>
        <w:rPr>
          <w:rFonts w:eastAsia="Times New Roman"/>
          <w:color w:val="000000"/>
          <w:sz w:val="20"/>
          <w:szCs w:val="20"/>
        </w:rPr>
        <w:t xml:space="preserve">r action to directly drive traffic. </w:t>
      </w:r>
    </w:p>
    <w:p w:rsidR="00000000" w:rsidRDefault="00524D8C">
      <w:pPr>
        <w:ind w:hanging="720"/>
        <w:jc w:val="both"/>
        <w:divId w:val="849218929"/>
        <w:rPr>
          <w:rFonts w:eastAsia="Times New Roman"/>
        </w:rPr>
      </w:pPr>
      <w:r>
        <w:rPr>
          <w:rFonts w:eastAsia="Times New Roman"/>
          <w:i/>
          <w:iCs/>
          <w:color w:val="000000"/>
          <w:sz w:val="20"/>
          <w:szCs w:val="20"/>
        </w:rPr>
        <w:t xml:space="preserve">•Loyalty Program. </w:t>
      </w:r>
      <w:r>
        <w:rPr>
          <w:rFonts w:eastAsia="Times New Roman"/>
          <w:color w:val="000000"/>
          <w:sz w:val="20"/>
          <w:szCs w:val="20"/>
        </w:rPr>
        <w:t xml:space="preserve">Our </w:t>
      </w:r>
      <w:r>
        <w:rPr>
          <w:rFonts w:eastAsia="Times New Roman"/>
          <w:i/>
          <w:iCs/>
          <w:color w:val="000000"/>
          <w:sz w:val="20"/>
          <w:szCs w:val="20"/>
        </w:rPr>
        <w:t>Noodles Rewards</w:t>
      </w:r>
      <w:r>
        <w:rPr>
          <w:rFonts w:eastAsia="Times New Roman"/>
          <w:color w:val="000000"/>
          <w:sz w:val="20"/>
          <w:szCs w:val="20"/>
        </w:rPr>
        <w:t xml:space="preserve"> program has more tha</w:t>
      </w:r>
      <w:r>
        <w:rPr>
          <w:rFonts w:eastAsia="Times New Roman"/>
          <w:color w:val="000000"/>
          <w:sz w:val="20"/>
          <w:szCs w:val="20"/>
          <w:shd w:val="clear" w:color="auto" w:fill="FFFFFF"/>
        </w:rPr>
        <w:t>n 4.0 million</w:t>
      </w:r>
      <w:r>
        <w:rPr>
          <w:rFonts w:eastAsia="Times New Roman"/>
          <w:color w:val="000000"/>
          <w:sz w:val="20"/>
          <w:szCs w:val="20"/>
        </w:rPr>
        <w:t xml:space="preserve"> members and allows us to build a relationship with each guest. The program allows guests to accumulate reward points associated with each purchase </w:t>
      </w:r>
      <w:r>
        <w:rPr>
          <w:rFonts w:eastAsia="Times New Roman"/>
          <w:color w:val="000000"/>
          <w:sz w:val="20"/>
          <w:szCs w:val="20"/>
        </w:rPr>
        <w:t>that can be redeemed for offers such as free bowls, shareables and delivery. Rewards members are typically the first to learn about new offerings, and in some cases are provided exclusive access to certain menu items, which allows us to build a relationshi</w:t>
      </w:r>
      <w:r>
        <w:rPr>
          <w:rFonts w:eastAsia="Times New Roman"/>
          <w:color w:val="000000"/>
          <w:sz w:val="20"/>
          <w:szCs w:val="20"/>
        </w:rPr>
        <w:t xml:space="preserve">p with each guest. </w:t>
      </w:r>
    </w:p>
    <w:p w:rsidR="00000000" w:rsidRDefault="00524D8C">
      <w:pPr>
        <w:ind w:hanging="720"/>
        <w:jc w:val="both"/>
        <w:rPr>
          <w:rFonts w:eastAsia="Times New Roman"/>
        </w:rPr>
      </w:pPr>
      <w:r>
        <w:rPr>
          <w:rFonts w:eastAsia="Times New Roman"/>
          <w:color w:val="000000"/>
          <w:sz w:val="20"/>
          <w:szCs w:val="20"/>
        </w:rPr>
        <w:t>•</w:t>
      </w:r>
      <w:r>
        <w:rPr>
          <w:rFonts w:eastAsia="Times New Roman"/>
          <w:i/>
          <w:iCs/>
          <w:color w:val="000000"/>
          <w:sz w:val="20"/>
          <w:szCs w:val="20"/>
        </w:rPr>
        <w:t>Seamless Digital Experiences.</w:t>
      </w:r>
      <w:r>
        <w:rPr>
          <w:rFonts w:eastAsia="Times New Roman"/>
          <w:color w:val="000000"/>
          <w:sz w:val="20"/>
          <w:szCs w:val="20"/>
        </w:rPr>
        <w:t xml:space="preserve"> Digital properties inclusive of our website and our app, offer guests a differentiated and seamless ordering experience. From exploring and selecting new dishes, to finding the perfect shareable, or redeem</w:t>
      </w:r>
      <w:r>
        <w:rPr>
          <w:rFonts w:eastAsia="Times New Roman"/>
          <w:color w:val="000000"/>
          <w:sz w:val="20"/>
          <w:szCs w:val="20"/>
        </w:rPr>
        <w:t>ing rewards points, our digital experience has been carefully designed to highlight our food without the hassle. The information on or available through our website is not, and should not be considered, a part of this report.</w:t>
      </w:r>
    </w:p>
    <w:p w:rsidR="00000000" w:rsidRDefault="00524D8C">
      <w:pPr>
        <w:ind w:hanging="360"/>
        <w:divId w:val="1000505033"/>
        <w:rPr>
          <w:rFonts w:eastAsia="Times New Roman"/>
        </w:rPr>
      </w:pPr>
    </w:p>
    <w:p w:rsidR="00000000" w:rsidRDefault="00524D8C">
      <w:pPr>
        <w:ind w:hanging="720"/>
        <w:jc w:val="both"/>
        <w:divId w:val="420490195"/>
        <w:rPr>
          <w:rFonts w:eastAsia="Times New Roman"/>
        </w:rPr>
      </w:pPr>
      <w:r>
        <w:rPr>
          <w:rFonts w:eastAsia="Times New Roman"/>
          <w:color w:val="000000"/>
          <w:sz w:val="20"/>
          <w:szCs w:val="20"/>
        </w:rPr>
        <w:t>•</w:t>
      </w:r>
      <w:r>
        <w:rPr>
          <w:rFonts w:eastAsia="Times New Roman"/>
          <w:i/>
          <w:iCs/>
          <w:color w:val="000000"/>
          <w:sz w:val="20"/>
          <w:szCs w:val="20"/>
        </w:rPr>
        <w:t>Digital Marketing.</w:t>
      </w:r>
      <w:r>
        <w:rPr>
          <w:rFonts w:eastAsia="Times New Roman"/>
          <w:color w:val="000000"/>
          <w:sz w:val="20"/>
          <w:szCs w:val="20"/>
        </w:rPr>
        <w:t xml:space="preserve"> We use t</w:t>
      </w:r>
      <w:r>
        <w:rPr>
          <w:rFonts w:eastAsia="Times New Roman"/>
          <w:color w:val="000000"/>
          <w:sz w:val="20"/>
          <w:szCs w:val="20"/>
        </w:rPr>
        <w:t>argeted digital advertising across all markets spanning email, search, display, social, video and other related channels. This helps to increase top of mind awareness with potential guests and drives frequency, trial and guest spend. We leverage zero and f</w:t>
      </w:r>
      <w:r>
        <w:rPr>
          <w:rFonts w:eastAsia="Times New Roman"/>
          <w:color w:val="000000"/>
          <w:sz w:val="20"/>
          <w:szCs w:val="20"/>
        </w:rPr>
        <w:t>irst party data to drive effective and efficient advertising spend, ensuring we are improving the return on our investment. In addition, digital advertising provides us with the opportunity to promote specific product categories, highlight convenient off-p</w:t>
      </w:r>
      <w:r>
        <w:rPr>
          <w:rFonts w:eastAsia="Times New Roman"/>
          <w:color w:val="000000"/>
          <w:sz w:val="20"/>
          <w:szCs w:val="20"/>
        </w:rPr>
        <w:t xml:space="preserve">remise offerings such as curbside and direct delivery and encourage consumer action, resulting in immediate increases in our customer traffic and long-term customer loyalty. </w:t>
      </w:r>
    </w:p>
    <w:p w:rsidR="00000000" w:rsidRDefault="00524D8C">
      <w:pPr>
        <w:jc w:val="both"/>
        <w:divId w:val="1138766729"/>
        <w:rPr>
          <w:rFonts w:eastAsia="Times New Roman"/>
        </w:rPr>
      </w:pPr>
      <w:r>
        <w:rPr>
          <w:rFonts w:eastAsia="Times New Roman"/>
          <w:b/>
          <w:bCs/>
          <w:color w:val="000000"/>
          <w:sz w:val="20"/>
          <w:szCs w:val="20"/>
          <w:shd w:val="clear" w:color="auto" w:fill="FFFFFF"/>
        </w:rPr>
        <w:t>Human Capital Management</w:t>
      </w:r>
    </w:p>
    <w:p w:rsidR="00000000" w:rsidRDefault="00524D8C">
      <w:pPr>
        <w:jc w:val="both"/>
        <w:divId w:val="914240788"/>
        <w:rPr>
          <w:rFonts w:eastAsia="Times New Roman"/>
        </w:rPr>
      </w:pPr>
      <w:r>
        <w:rPr>
          <w:rFonts w:eastAsia="Times New Roman"/>
          <w:color w:val="000000"/>
          <w:sz w:val="20"/>
          <w:szCs w:val="20"/>
        </w:rPr>
        <w:t>We believe the strength of our workforce is one of the s</w:t>
      </w:r>
      <w:r>
        <w:rPr>
          <w:rFonts w:eastAsia="Times New Roman"/>
          <w:color w:val="000000"/>
          <w:sz w:val="20"/>
          <w:szCs w:val="20"/>
        </w:rPr>
        <w:t>ignificant contributors to our success as a brand. This is largely attributed to our team members who strive every d</w:t>
      </w:r>
      <w:r>
        <w:rPr>
          <w:rFonts w:eastAsia="Times New Roman"/>
          <w:color w:val="000000"/>
          <w:sz w:val="20"/>
          <w:szCs w:val="20"/>
          <w:shd w:val="clear" w:color="auto" w:fill="FFFFFF"/>
        </w:rPr>
        <w:t xml:space="preserve">ay to create an environment for our guests where they feel welcomed and cared for. Therefore, one of our strategic priorities is to develop </w:t>
      </w:r>
      <w:r>
        <w:rPr>
          <w:rFonts w:eastAsia="Times New Roman"/>
          <w:color w:val="000000"/>
          <w:sz w:val="20"/>
          <w:szCs w:val="20"/>
          <w:shd w:val="clear" w:color="auto" w:fill="FFFFFF"/>
        </w:rPr>
        <w:t>people as a differentiator, including investing in the following areas of focus:</w:t>
      </w:r>
    </w:p>
    <w:p w:rsidR="00000000" w:rsidRDefault="00524D8C">
      <w:pPr>
        <w:jc w:val="both"/>
        <w:rPr>
          <w:rFonts w:eastAsia="Times New Roman"/>
        </w:rPr>
      </w:pPr>
      <w:r>
        <w:rPr>
          <w:rFonts w:eastAsia="Times New Roman"/>
          <w:i/>
          <w:iCs/>
          <w:color w:val="000000"/>
          <w:sz w:val="20"/>
          <w:szCs w:val="20"/>
          <w:shd w:val="clear" w:color="auto" w:fill="FFFFFF"/>
        </w:rPr>
        <w:t xml:space="preserve">Oversight and Management. </w:t>
      </w:r>
      <w:r>
        <w:rPr>
          <w:rFonts w:eastAsia="Times New Roman"/>
          <w:color w:val="000000"/>
          <w:sz w:val="20"/>
          <w:szCs w:val="20"/>
          <w:shd w:val="clear" w:color="auto" w:fill="FFFFFF"/>
        </w:rPr>
        <w:t>We recognize the diversity of our team members, guests and communities, and believe in creating an inclusive and equitable environment that represent</w:t>
      </w:r>
      <w:r>
        <w:rPr>
          <w:rFonts w:eastAsia="Times New Roman"/>
          <w:color w:val="000000"/>
          <w:sz w:val="20"/>
          <w:szCs w:val="20"/>
          <w:shd w:val="clear" w:color="auto" w:fill="FFFFFF"/>
        </w:rPr>
        <w:t xml:space="preserve">s a broad spectrum of backgrounds and cultures. Working under these principles, our Human Resources department is tasked with managing employment-related matters, including recruiting and hiring, onboarding and training, compensation and benefit planning, </w:t>
      </w:r>
      <w:r>
        <w:rPr>
          <w:rFonts w:eastAsia="Times New Roman"/>
          <w:color w:val="000000"/>
          <w:sz w:val="20"/>
          <w:szCs w:val="20"/>
          <w:shd w:val="clear" w:color="auto" w:fill="FFFFFF"/>
        </w:rPr>
        <w:t>performance management and talent development. Our management and cross-functional teams also work closely to evaluate human capital management issues such as team member retention, workplace safety, harassment and bullying, as well as to implement measure</w:t>
      </w:r>
      <w:r>
        <w:rPr>
          <w:rFonts w:eastAsia="Times New Roman"/>
          <w:color w:val="000000"/>
          <w:sz w:val="20"/>
          <w:szCs w:val="20"/>
          <w:shd w:val="clear" w:color="auto" w:fill="FFFFFF"/>
        </w:rPr>
        <w:t>s to mitigate these risks.</w:t>
      </w:r>
    </w:p>
    <w:p w:rsidR="00000000" w:rsidRDefault="00524D8C">
      <w:pPr>
        <w:divId w:val="1485584145"/>
        <w:rPr>
          <w:rFonts w:eastAsia="Times New Roman"/>
        </w:rPr>
      </w:pPr>
    </w:p>
    <w:p w:rsidR="00000000" w:rsidRDefault="00524D8C">
      <w:pPr>
        <w:jc w:val="both"/>
        <w:rPr>
          <w:rFonts w:eastAsia="Times New Roman"/>
        </w:rPr>
      </w:pPr>
      <w:r>
        <w:rPr>
          <w:rFonts w:eastAsia="Times New Roman"/>
          <w:color w:val="000000"/>
          <w:sz w:val="20"/>
          <w:szCs w:val="20"/>
          <w:shd w:val="clear" w:color="auto" w:fill="FFFFFF"/>
        </w:rPr>
        <w:t xml:space="preserve">Our Board of Directors and Board committees provide oversight on certain human capital matters as part of their overall engagement in our Environmental, Social and Governance practices. </w:t>
      </w:r>
      <w:r>
        <w:rPr>
          <w:rFonts w:eastAsia="Times New Roman"/>
          <w:color w:val="000000"/>
          <w:sz w:val="20"/>
          <w:szCs w:val="20"/>
        </w:rPr>
        <w:t>Our Compensation Committee, with input fr</w:t>
      </w:r>
      <w:r>
        <w:rPr>
          <w:rFonts w:eastAsia="Times New Roman"/>
          <w:color w:val="000000"/>
          <w:sz w:val="20"/>
          <w:szCs w:val="20"/>
        </w:rPr>
        <w:t xml:space="preserve">om members of our management and a third party compensation consultant who provides benchmarked data, has responsibility for administering and approving annually certain elements of compensation, including our incentive compensation plans and equity-based </w:t>
      </w:r>
      <w:r>
        <w:rPr>
          <w:rFonts w:eastAsia="Times New Roman"/>
          <w:color w:val="000000"/>
          <w:sz w:val="20"/>
          <w:szCs w:val="20"/>
        </w:rPr>
        <w:t xml:space="preserve">plans. Management provides input into the design of our incentive compensation programs to ensure that these programs support the Company’s business objectives and strategic priorities. The annual business plan initially established by our management, but </w:t>
      </w:r>
      <w:r>
        <w:rPr>
          <w:rFonts w:eastAsia="Times New Roman"/>
          <w:color w:val="000000"/>
          <w:sz w:val="20"/>
          <w:szCs w:val="20"/>
        </w:rPr>
        <w:t xml:space="preserve">approved by our Board, is an important element of our Compensation Committee’s decision-making process for performance measures and goals. </w:t>
      </w:r>
    </w:p>
    <w:p w:rsidR="00000000" w:rsidRDefault="00524D8C">
      <w:pPr>
        <w:jc w:val="both"/>
        <w:rPr>
          <w:rFonts w:eastAsia="Times New Roman"/>
        </w:rPr>
      </w:pPr>
    </w:p>
    <w:p w:rsidR="00000000" w:rsidRDefault="00524D8C">
      <w:pPr>
        <w:jc w:val="both"/>
        <w:rPr>
          <w:rFonts w:eastAsia="Times New Roman"/>
        </w:rPr>
      </w:pPr>
      <w:r>
        <w:rPr>
          <w:rFonts w:eastAsia="Times New Roman"/>
          <w:i/>
          <w:iCs/>
          <w:color w:val="000000"/>
          <w:sz w:val="20"/>
          <w:szCs w:val="20"/>
        </w:rPr>
        <w:t xml:space="preserve">Total Rewards. </w:t>
      </w:r>
      <w:r>
        <w:rPr>
          <w:rFonts w:eastAsia="Times New Roman"/>
          <w:color w:val="000000"/>
          <w:sz w:val="20"/>
          <w:szCs w:val="20"/>
        </w:rPr>
        <w:t xml:space="preserve">We have demonstrated a history of investing </w:t>
      </w:r>
      <w:r>
        <w:rPr>
          <w:rFonts w:eastAsia="Times New Roman"/>
          <w:color w:val="000000"/>
          <w:sz w:val="20"/>
          <w:szCs w:val="20"/>
          <w:shd w:val="clear" w:color="auto" w:fill="FFFFFF"/>
        </w:rPr>
        <w:t>in our workforce by offering competitive salaries and w</w:t>
      </w:r>
      <w:r>
        <w:rPr>
          <w:rFonts w:eastAsia="Times New Roman"/>
          <w:color w:val="000000"/>
          <w:sz w:val="20"/>
          <w:szCs w:val="20"/>
          <w:shd w:val="clear" w:color="auto" w:fill="FFFFFF"/>
        </w:rPr>
        <w:t>ages. To foster a stronger sense of ownership and align the interests of our team members with shareholders, restricted stock units are provided to eligible team members under our stock incentive programs. Additionally, we provide incentive compensation th</w:t>
      </w:r>
      <w:r>
        <w:rPr>
          <w:rFonts w:eastAsia="Times New Roman"/>
          <w:color w:val="000000"/>
          <w:sz w:val="20"/>
          <w:szCs w:val="20"/>
          <w:shd w:val="clear" w:color="auto" w:fill="FFFFFF"/>
        </w:rPr>
        <w:t xml:space="preserve">rough annual bonus plans for all eligible team members. </w:t>
      </w:r>
      <w:r>
        <w:rPr>
          <w:rFonts w:eastAsia="Times New Roman"/>
          <w:color w:val="000000"/>
          <w:sz w:val="20"/>
          <w:szCs w:val="20"/>
        </w:rPr>
        <w:t xml:space="preserve">Furthermore, we offer comprehensive, targeted and innovative benefits to all </w:t>
      </w:r>
    </w:p>
    <w:p w:rsidR="00000000" w:rsidRDefault="00524D8C">
      <w:pPr>
        <w:ind w:firstLine="720"/>
        <w:jc w:val="center"/>
        <w:divId w:val="488592161"/>
        <w:rPr>
          <w:rFonts w:eastAsia="Times New Roman"/>
        </w:rPr>
      </w:pPr>
      <w:r>
        <w:rPr>
          <w:rFonts w:eastAsia="Times New Roman"/>
          <w:color w:val="000000"/>
          <w:sz w:val="20"/>
          <w:szCs w:val="20"/>
        </w:rPr>
        <w:t>5</w:t>
      </w:r>
    </w:p>
    <w:p w:rsidR="00000000" w:rsidRDefault="00524D8C">
      <w:pPr>
        <w:rPr>
          <w:rFonts w:eastAsia="Times New Roman"/>
        </w:rPr>
      </w:pPr>
      <w:r>
        <w:rPr>
          <w:rFonts w:eastAsia="Times New Roman"/>
        </w:rPr>
        <w:pict>
          <v:rect id="_x0000_i1032" style="width:0;height:1.5pt" o:hralign="center" o:hrstd="t" o:hr="t" fillcolor="#a0a0a0" stroked="f"/>
        </w:pict>
      </w:r>
    </w:p>
    <w:p w:rsidR="00000000" w:rsidRDefault="00524D8C">
      <w:pPr>
        <w:divId w:val="2074815626"/>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rPr>
          <w:rFonts w:eastAsia="Times New Roman"/>
        </w:rPr>
      </w:pPr>
      <w:r>
        <w:rPr>
          <w:rFonts w:eastAsia="Times New Roman"/>
          <w:color w:val="000000"/>
          <w:sz w:val="20"/>
          <w:szCs w:val="20"/>
        </w:rPr>
        <w:t>eligible team members. This includes comprehensive health, dental and vision insurance coverage, a 401(k) program and paid time off.</w:t>
      </w:r>
      <w:r>
        <w:rPr>
          <w:rFonts w:eastAsia="Times New Roman"/>
          <w:color w:val="000000"/>
        </w:rPr>
        <w:t xml:space="preserve">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shd w:val="clear" w:color="auto" w:fill="FFFFFF"/>
        </w:rPr>
        <w:t xml:space="preserve">In 2020, we announced the expansion of our already comprehensive team member benefits </w:t>
      </w:r>
      <w:r>
        <w:rPr>
          <w:rFonts w:eastAsia="Times New Roman"/>
          <w:color w:val="000000"/>
          <w:sz w:val="20"/>
          <w:szCs w:val="20"/>
          <w:shd w:val="clear" w:color="auto" w:fill="FFFFFF"/>
        </w:rPr>
        <w:t xml:space="preserve">program called </w:t>
      </w:r>
      <w:r>
        <w:rPr>
          <w:rFonts w:eastAsia="Times New Roman"/>
          <w:i/>
          <w:iCs/>
          <w:color w:val="000000"/>
          <w:sz w:val="20"/>
          <w:szCs w:val="20"/>
          <w:shd w:val="clear" w:color="auto" w:fill="FFFFFF"/>
        </w:rPr>
        <w:t xml:space="preserve">LifeAtNoodles. </w:t>
      </w:r>
      <w:r>
        <w:rPr>
          <w:rFonts w:eastAsia="Times New Roman"/>
          <w:color w:val="000000"/>
          <w:sz w:val="20"/>
          <w:szCs w:val="20"/>
          <w:shd w:val="clear" w:color="auto" w:fill="FFFFFF"/>
        </w:rPr>
        <w:t xml:space="preserve">The new benefits include education, wellness, family planning, expanded time off and recognition initiatives for all team members. </w:t>
      </w:r>
    </w:p>
    <w:p w:rsidR="00000000" w:rsidRDefault="00524D8C">
      <w:pPr>
        <w:jc w:val="both"/>
        <w:rPr>
          <w:rFonts w:eastAsia="Times New Roman"/>
        </w:rPr>
      </w:pPr>
    </w:p>
    <w:p w:rsidR="00000000" w:rsidRDefault="00524D8C">
      <w:pPr>
        <w:ind w:hanging="720"/>
        <w:jc w:val="both"/>
        <w:rPr>
          <w:rFonts w:eastAsia="Times New Roman"/>
        </w:rPr>
      </w:pPr>
      <w:r>
        <w:rPr>
          <w:rFonts w:eastAsia="Times New Roman"/>
          <w:i/>
          <w:iCs/>
          <w:color w:val="000000"/>
          <w:sz w:val="20"/>
          <w:szCs w:val="20"/>
        </w:rPr>
        <w:t xml:space="preserve">•Mental Health. </w:t>
      </w:r>
      <w:r>
        <w:rPr>
          <w:rFonts w:eastAsia="Times New Roman"/>
          <w:color w:val="000000"/>
          <w:sz w:val="20"/>
          <w:szCs w:val="20"/>
        </w:rPr>
        <w:t>Our new benefits prioritize mental health by offering free in-person and vir</w:t>
      </w:r>
      <w:r>
        <w:rPr>
          <w:rFonts w:eastAsia="Times New Roman"/>
          <w:color w:val="000000"/>
          <w:sz w:val="20"/>
          <w:szCs w:val="20"/>
        </w:rPr>
        <w:t xml:space="preserve">tual counseling for all team members. We also offer mental health awareness live webinars, focusing on identifying mental health symptoms, and supporting individuals with mental health issues to ensure all team members are supported. </w:t>
      </w:r>
    </w:p>
    <w:p w:rsidR="00000000" w:rsidRDefault="00524D8C">
      <w:pPr>
        <w:ind w:hanging="360"/>
        <w:jc w:val="both"/>
        <w:rPr>
          <w:rFonts w:eastAsia="Times New Roman"/>
        </w:rPr>
      </w:pPr>
    </w:p>
    <w:p w:rsidR="00000000" w:rsidRDefault="00524D8C">
      <w:pPr>
        <w:ind w:hanging="720"/>
        <w:jc w:val="both"/>
        <w:rPr>
          <w:rFonts w:eastAsia="Times New Roman"/>
        </w:rPr>
      </w:pPr>
      <w:r>
        <w:rPr>
          <w:rFonts w:eastAsia="Times New Roman"/>
          <w:i/>
          <w:iCs/>
          <w:color w:val="000000"/>
          <w:sz w:val="20"/>
          <w:szCs w:val="20"/>
        </w:rPr>
        <w:t>•</w:t>
      </w:r>
      <w:r>
        <w:rPr>
          <w:rFonts w:eastAsia="Times New Roman"/>
          <w:i/>
          <w:iCs/>
          <w:color w:val="000000"/>
          <w:sz w:val="20"/>
          <w:szCs w:val="20"/>
        </w:rPr>
        <w:t xml:space="preserve">Family Planning. </w:t>
      </w:r>
      <w:r>
        <w:rPr>
          <w:rFonts w:eastAsia="Times New Roman"/>
          <w:color w:val="000000"/>
          <w:sz w:val="20"/>
          <w:szCs w:val="20"/>
        </w:rPr>
        <w:t>We also support team members growing families by offering six weeks of paid paternity leave and surrogacy and adoption assistance for qualifying team members of up to $10,000. This is in addition to our exceptional phase-in and phase-out m</w:t>
      </w:r>
      <w:r>
        <w:rPr>
          <w:rFonts w:eastAsia="Times New Roman"/>
          <w:color w:val="000000"/>
          <w:sz w:val="20"/>
          <w:szCs w:val="20"/>
        </w:rPr>
        <w:t xml:space="preserve">aternity leave which includes 100% pay for a reduced schedule during the four weeks before and after the arrival of a child. </w:t>
      </w:r>
    </w:p>
    <w:p w:rsidR="00000000" w:rsidRDefault="00524D8C">
      <w:pPr>
        <w:ind w:hanging="360"/>
        <w:jc w:val="both"/>
        <w:rPr>
          <w:rFonts w:eastAsia="Times New Roman"/>
        </w:rPr>
      </w:pPr>
    </w:p>
    <w:p w:rsidR="00000000" w:rsidRDefault="00524D8C">
      <w:pPr>
        <w:ind w:hanging="720"/>
        <w:jc w:val="both"/>
        <w:divId w:val="2004968725"/>
        <w:rPr>
          <w:rFonts w:eastAsia="Times New Roman"/>
        </w:rPr>
      </w:pPr>
      <w:r>
        <w:rPr>
          <w:rFonts w:eastAsia="Times New Roman"/>
          <w:color w:val="000000"/>
          <w:sz w:val="20"/>
          <w:szCs w:val="20"/>
        </w:rPr>
        <w:t>•</w:t>
      </w:r>
      <w:r>
        <w:rPr>
          <w:rFonts w:eastAsia="Times New Roman"/>
          <w:i/>
          <w:iCs/>
          <w:color w:val="000000"/>
          <w:sz w:val="20"/>
          <w:szCs w:val="20"/>
        </w:rPr>
        <w:t>Tuition</w:t>
      </w:r>
      <w:r>
        <w:rPr>
          <w:rFonts w:eastAsia="Times New Roman"/>
          <w:color w:val="000000"/>
          <w:sz w:val="20"/>
          <w:szCs w:val="20"/>
        </w:rPr>
        <w:t>. We offer tuition assistance for all team members and their immediate family to help families meet their educational go</w:t>
      </w:r>
      <w:r>
        <w:rPr>
          <w:rFonts w:eastAsia="Times New Roman"/>
          <w:color w:val="000000"/>
          <w:sz w:val="20"/>
          <w:szCs w:val="20"/>
        </w:rPr>
        <w:t>als and career aspirations.</w:t>
      </w:r>
    </w:p>
    <w:p w:rsidR="00000000" w:rsidRDefault="00524D8C">
      <w:pPr>
        <w:divId w:val="43603955"/>
        <w:rPr>
          <w:rFonts w:eastAsia="Times New Roman"/>
        </w:rPr>
      </w:pPr>
      <w:r>
        <w:rPr>
          <w:rFonts w:eastAsia="Times New Roman"/>
          <w:color w:val="000000"/>
          <w:sz w:val="20"/>
          <w:szCs w:val="20"/>
        </w:rPr>
        <w:t xml:space="preserve">We are continually focused on how we can offer the best workplace in our industry and we are proud of these benefits that honor our commitment to inclusion and diversity. We released our first Nourish &amp; Inspire impact report in </w:t>
      </w:r>
      <w:r>
        <w:rPr>
          <w:rFonts w:eastAsia="Times New Roman"/>
          <w:color w:val="000000"/>
          <w:sz w:val="20"/>
          <w:szCs w:val="20"/>
        </w:rPr>
        <w:t>October of 2021 detailing the progress we have made across four important areas of our business: food, people, planet, and community,</w:t>
      </w:r>
    </w:p>
    <w:p w:rsidR="00000000" w:rsidRDefault="00524D8C">
      <w:pPr>
        <w:jc w:val="both"/>
        <w:divId w:val="779224814"/>
        <w:rPr>
          <w:rFonts w:eastAsia="Times New Roman"/>
        </w:rPr>
      </w:pPr>
      <w:r>
        <w:rPr>
          <w:rFonts w:eastAsia="Times New Roman"/>
          <w:color w:val="000000"/>
          <w:sz w:val="20"/>
          <w:szCs w:val="20"/>
        </w:rPr>
        <w:t xml:space="preserve">As of December 28, 2021, we had </w:t>
      </w:r>
      <w:r>
        <w:rPr>
          <w:rFonts w:eastAsia="Times New Roman"/>
          <w:color w:val="000000"/>
          <w:sz w:val="20"/>
          <w:szCs w:val="20"/>
          <w:shd w:val="clear" w:color="auto" w:fill="FFFFFF"/>
        </w:rPr>
        <w:t>approximately 8,000 employees, including approximately 600 salaried employees and approxim</w:t>
      </w:r>
      <w:r>
        <w:rPr>
          <w:rFonts w:eastAsia="Times New Roman"/>
          <w:color w:val="000000"/>
          <w:sz w:val="20"/>
          <w:szCs w:val="20"/>
          <w:shd w:val="clear" w:color="auto" w:fill="FFFFFF"/>
        </w:rPr>
        <w:t>ately 7,400 hourly employees. None of o</w:t>
      </w:r>
      <w:r>
        <w:rPr>
          <w:rFonts w:eastAsia="Times New Roman"/>
          <w:color w:val="000000"/>
          <w:sz w:val="20"/>
          <w:szCs w:val="20"/>
        </w:rPr>
        <w:t>ur employees are unionized or covered by a collective bargaining agreement, and we consider our current employee relations to be good.</w:t>
      </w:r>
    </w:p>
    <w:p w:rsidR="00000000" w:rsidRDefault="00524D8C">
      <w:pPr>
        <w:divId w:val="1452091163"/>
        <w:rPr>
          <w:rFonts w:eastAsia="Times New Roman"/>
        </w:rPr>
      </w:pPr>
    </w:p>
    <w:p w:rsidR="00000000" w:rsidRDefault="00524D8C">
      <w:pPr>
        <w:jc w:val="both"/>
        <w:divId w:val="1212503403"/>
        <w:rPr>
          <w:rFonts w:eastAsia="Times New Roman"/>
        </w:rPr>
      </w:pPr>
      <w:r>
        <w:rPr>
          <w:rFonts w:eastAsia="Times New Roman"/>
          <w:b/>
          <w:bCs/>
          <w:color w:val="000000"/>
          <w:sz w:val="20"/>
          <w:szCs w:val="20"/>
        </w:rPr>
        <w:t>Suppliers</w:t>
      </w:r>
    </w:p>
    <w:p w:rsidR="00000000" w:rsidRDefault="00524D8C">
      <w:pPr>
        <w:jc w:val="both"/>
        <w:divId w:val="493376455"/>
        <w:rPr>
          <w:rFonts w:eastAsia="Times New Roman"/>
        </w:rPr>
      </w:pPr>
      <w:r>
        <w:rPr>
          <w:rFonts w:eastAsia="Times New Roman"/>
          <w:color w:val="000000"/>
          <w:sz w:val="20"/>
          <w:szCs w:val="20"/>
        </w:rPr>
        <w:t>Maintaining a high degree of quality in our restaurants depends in par</w:t>
      </w:r>
      <w:r>
        <w:rPr>
          <w:rFonts w:eastAsia="Times New Roman"/>
          <w:color w:val="000000"/>
          <w:sz w:val="20"/>
          <w:szCs w:val="20"/>
        </w:rPr>
        <w:t>t on our ability to acquire fresh ingredients and other necessary supplies that meet our specifications from reliable suppliers. We carefully select suppliers based on quality and their understanding of our brand, and we seek to develop mutually beneficial</w:t>
      </w:r>
      <w:r>
        <w:rPr>
          <w:rFonts w:eastAsia="Times New Roman"/>
          <w:color w:val="000000"/>
          <w:sz w:val="20"/>
          <w:szCs w:val="20"/>
        </w:rPr>
        <w:t xml:space="preserve"> long-term relationships with them. We work closely with our suppliers and use a mix of forward, fixed and formula pricing protocols. In some cases, we have made efforts to increase the number of suppliers for our ingredients, which we believe can help mit</w:t>
      </w:r>
      <w:r>
        <w:rPr>
          <w:rFonts w:eastAsia="Times New Roman"/>
          <w:color w:val="000000"/>
          <w:sz w:val="20"/>
          <w:szCs w:val="20"/>
        </w:rPr>
        <w:t xml:space="preserve">igate pricing volatility. We monitor industry news, trade issues, weather, crises and other world events that may affect supply prices. In addition, a substantial volume of our produce items are grown in Mexico and other countries and any new or increased </w:t>
      </w:r>
      <w:r>
        <w:rPr>
          <w:rFonts w:eastAsia="Times New Roman"/>
          <w:color w:val="000000"/>
          <w:sz w:val="20"/>
          <w:szCs w:val="20"/>
        </w:rPr>
        <w:t xml:space="preserve">import duties, tariffs or taxes, or other changes in U.S. trade or tax policy, could result in higher food and supply costs. </w:t>
      </w:r>
    </w:p>
    <w:p w:rsidR="00000000" w:rsidRDefault="00524D8C">
      <w:pPr>
        <w:jc w:val="both"/>
        <w:divId w:val="361829217"/>
        <w:rPr>
          <w:rFonts w:eastAsia="Times New Roman"/>
        </w:rPr>
      </w:pPr>
      <w:r>
        <w:rPr>
          <w:rFonts w:eastAsia="Times New Roman"/>
          <w:b/>
          <w:bCs/>
          <w:color w:val="000000"/>
          <w:sz w:val="20"/>
          <w:szCs w:val="20"/>
        </w:rPr>
        <w:t>Seasonality/Quarterly Financial Information</w:t>
      </w:r>
    </w:p>
    <w:p w:rsidR="00000000" w:rsidRDefault="00524D8C">
      <w:pPr>
        <w:jc w:val="both"/>
        <w:divId w:val="165096302"/>
        <w:rPr>
          <w:rFonts w:eastAsia="Times New Roman"/>
        </w:rPr>
      </w:pPr>
      <w:r>
        <w:rPr>
          <w:rFonts w:eastAsia="Times New Roman"/>
          <w:color w:val="000000"/>
          <w:sz w:val="20"/>
          <w:szCs w:val="20"/>
        </w:rPr>
        <w:t>Seasonal factors and the timing of holidays cause our revenue to fluctuate from quarte</w:t>
      </w:r>
      <w:r>
        <w:rPr>
          <w:rFonts w:eastAsia="Times New Roman"/>
          <w:color w:val="000000"/>
          <w:sz w:val="20"/>
          <w:szCs w:val="20"/>
        </w:rPr>
        <w:t>r to quarter. Our revenue per restaurant is typically lower in the first and fourth quarters, due to reduced winter and holiday traffic, and higher in the second and third quarters. Other factors also have a seasonal effect on our results. For example, res</w:t>
      </w:r>
      <w:r>
        <w:rPr>
          <w:rFonts w:eastAsia="Times New Roman"/>
          <w:color w:val="000000"/>
          <w:sz w:val="20"/>
          <w:szCs w:val="20"/>
        </w:rPr>
        <w:t xml:space="preserve">taurants located near colleges and universities generally do more business during the academic year. Seasonal factors, however, might be moderated or outweighed by other factors that may influence our quarterly results, such as worldwide health pandemics, </w:t>
      </w:r>
      <w:r>
        <w:rPr>
          <w:rFonts w:eastAsia="Times New Roman"/>
          <w:color w:val="000000"/>
          <w:sz w:val="20"/>
          <w:szCs w:val="20"/>
        </w:rPr>
        <w:t xml:space="preserve">fluctuations in food or packaging costs, or the timing of menu price increases or promotional activities and other marketing initiatives. </w:t>
      </w:r>
    </w:p>
    <w:p w:rsidR="00000000" w:rsidRDefault="00524D8C">
      <w:pPr>
        <w:jc w:val="both"/>
        <w:rPr>
          <w:rFonts w:eastAsia="Times New Roman"/>
        </w:rPr>
      </w:pPr>
      <w:r>
        <w:rPr>
          <w:rFonts w:eastAsia="Times New Roman"/>
          <w:color w:val="000000"/>
          <w:sz w:val="20"/>
          <w:szCs w:val="20"/>
        </w:rPr>
        <w:t>Our quarterly results are also affected by other factors such as the amount and timing of non-cash stock-based compen</w:t>
      </w:r>
      <w:r>
        <w:rPr>
          <w:rFonts w:eastAsia="Times New Roman"/>
          <w:color w:val="000000"/>
          <w:sz w:val="20"/>
          <w:szCs w:val="20"/>
        </w:rPr>
        <w:t>sation expense and related tax rate impacts, impairment charges and non-operating costs, timing of marketing or promotional expenses, the number and timing of new restaurants opened in a quarter, and closure of restaurants. New restaurants typically have h</w:t>
      </w:r>
      <w:r>
        <w:rPr>
          <w:rFonts w:eastAsia="Times New Roman"/>
          <w:color w:val="000000"/>
          <w:sz w:val="20"/>
          <w:szCs w:val="20"/>
        </w:rPr>
        <w:t xml:space="preserve">igher operating costs following opening because of the expenses associated with their opening and operating inefficiencies in the months immediately following opening. Accordingly, results for a particular quarter are not necessarily indicative of results </w:t>
      </w:r>
      <w:r>
        <w:rPr>
          <w:rFonts w:eastAsia="Times New Roman"/>
          <w:color w:val="000000"/>
          <w:sz w:val="20"/>
          <w:szCs w:val="20"/>
        </w:rPr>
        <w:t xml:space="preserve">to be expected for any other quarter or for any year. </w:t>
      </w:r>
    </w:p>
    <w:p w:rsidR="00000000" w:rsidRDefault="00524D8C">
      <w:pPr>
        <w:ind w:firstLine="720"/>
        <w:jc w:val="center"/>
        <w:divId w:val="722753476"/>
        <w:rPr>
          <w:rFonts w:eastAsia="Times New Roman"/>
        </w:rPr>
      </w:pPr>
      <w:r>
        <w:rPr>
          <w:rFonts w:eastAsia="Times New Roman"/>
          <w:color w:val="000000"/>
          <w:sz w:val="20"/>
          <w:szCs w:val="20"/>
        </w:rPr>
        <w:t>6</w:t>
      </w:r>
    </w:p>
    <w:p w:rsidR="00000000" w:rsidRDefault="00524D8C">
      <w:pPr>
        <w:rPr>
          <w:rFonts w:eastAsia="Times New Roman"/>
        </w:rPr>
      </w:pPr>
      <w:r>
        <w:rPr>
          <w:rFonts w:eastAsia="Times New Roman"/>
        </w:rPr>
        <w:pict>
          <v:rect id="_x0000_i1033" style="width:0;height:1.5pt" o:hralign="center" o:hrstd="t" o:hr="t" fillcolor="#a0a0a0" stroked="f"/>
        </w:pict>
      </w:r>
    </w:p>
    <w:p w:rsidR="00000000" w:rsidRDefault="00524D8C">
      <w:pPr>
        <w:divId w:val="74784701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684862525"/>
        <w:rPr>
          <w:rFonts w:eastAsia="Times New Roman"/>
        </w:rPr>
      </w:pPr>
    </w:p>
    <w:p w:rsidR="00000000" w:rsidRDefault="00524D8C">
      <w:pPr>
        <w:jc w:val="both"/>
        <w:divId w:val="1087075598"/>
        <w:rPr>
          <w:rFonts w:eastAsia="Times New Roman"/>
        </w:rPr>
      </w:pPr>
      <w:r>
        <w:rPr>
          <w:rFonts w:eastAsia="Times New Roman"/>
          <w:b/>
          <w:bCs/>
          <w:color w:val="000000"/>
          <w:sz w:val="20"/>
          <w:szCs w:val="20"/>
        </w:rPr>
        <w:t>Competition</w:t>
      </w:r>
    </w:p>
    <w:p w:rsidR="00000000" w:rsidRDefault="00524D8C">
      <w:pPr>
        <w:jc w:val="both"/>
        <w:divId w:val="1026179030"/>
        <w:rPr>
          <w:rFonts w:eastAsia="Times New Roman"/>
        </w:rPr>
      </w:pPr>
      <w:r>
        <w:rPr>
          <w:rFonts w:eastAsia="Times New Roman"/>
          <w:color w:val="000000"/>
          <w:sz w:val="20"/>
          <w:szCs w:val="20"/>
        </w:rPr>
        <w:t>We face competition from the casual dining, quick-service and fast-casual segments of the restaurant industry. These segments are highly competitive with respect to taste, price, food quality and presentation, service, location and the ambiance and conditi</w:t>
      </w:r>
      <w:r>
        <w:rPr>
          <w:rFonts w:eastAsia="Times New Roman"/>
          <w:color w:val="000000"/>
          <w:sz w:val="20"/>
          <w:szCs w:val="20"/>
        </w:rPr>
        <w:t>on of each restaurant, among other things. Our competition includes a variety of locally owned restaurants and national and regional chains who offer dine-in, carry-out and delivery services. Many of our competitors have existed longer and have a more esta</w:t>
      </w:r>
      <w:r>
        <w:rPr>
          <w:rFonts w:eastAsia="Times New Roman"/>
          <w:color w:val="000000"/>
          <w:sz w:val="20"/>
          <w:szCs w:val="20"/>
        </w:rPr>
        <w:t xml:space="preserve">blished market presence with substantially greater financial, marketing, personnel and other resources than we have. Among our competitors are a number of multi-unit, multi-market fast-casual restaurant concepts, some of which are expanding nationally. As </w:t>
      </w:r>
      <w:r>
        <w:rPr>
          <w:rFonts w:eastAsia="Times New Roman"/>
          <w:color w:val="000000"/>
          <w:sz w:val="20"/>
          <w:szCs w:val="20"/>
        </w:rPr>
        <w:t xml:space="preserve">we expand, we will face competition from these concepts and new competitors that strive to compete with our market segments. </w:t>
      </w:r>
    </w:p>
    <w:p w:rsidR="00000000" w:rsidRDefault="00524D8C">
      <w:pPr>
        <w:jc w:val="both"/>
        <w:divId w:val="512188161"/>
        <w:rPr>
          <w:rFonts w:eastAsia="Times New Roman"/>
        </w:rPr>
      </w:pPr>
      <w:r>
        <w:rPr>
          <w:rFonts w:eastAsia="Times New Roman"/>
          <w:color w:val="000000"/>
          <w:sz w:val="20"/>
          <w:szCs w:val="20"/>
        </w:rPr>
        <w:t>We also face competition from firms outside the restaurant industry, such as grocery stores and home meal replacement services, wh</w:t>
      </w:r>
      <w:r>
        <w:rPr>
          <w:rFonts w:eastAsia="Times New Roman"/>
          <w:color w:val="000000"/>
          <w:sz w:val="20"/>
          <w:szCs w:val="20"/>
        </w:rPr>
        <w:t>o sell prepared meals for takeout and in some cases, offer delivery service.</w:t>
      </w:r>
    </w:p>
    <w:p w:rsidR="00000000" w:rsidRDefault="00524D8C">
      <w:pPr>
        <w:jc w:val="both"/>
        <w:divId w:val="1284768400"/>
        <w:rPr>
          <w:rFonts w:eastAsia="Times New Roman"/>
        </w:rPr>
      </w:pPr>
      <w:r>
        <w:rPr>
          <w:rFonts w:eastAsia="Times New Roman"/>
          <w:b/>
          <w:bCs/>
          <w:color w:val="000000"/>
          <w:sz w:val="20"/>
          <w:szCs w:val="20"/>
        </w:rPr>
        <w:t>Intellectual Property and Trademarks</w:t>
      </w:r>
    </w:p>
    <w:p w:rsidR="00000000" w:rsidRDefault="00524D8C">
      <w:pPr>
        <w:jc w:val="both"/>
        <w:divId w:val="1329671072"/>
        <w:rPr>
          <w:rFonts w:eastAsia="Times New Roman"/>
        </w:rPr>
      </w:pPr>
      <w:r>
        <w:rPr>
          <w:rFonts w:eastAsia="Times New Roman"/>
          <w:color w:val="000000"/>
          <w:sz w:val="20"/>
          <w:szCs w:val="20"/>
        </w:rPr>
        <w:t xml:space="preserve">We own a number of trademarks and service marks registered or pending with the U.S. Patent and Trademark Office (“PTO”). We also have certain </w:t>
      </w:r>
      <w:r>
        <w:rPr>
          <w:rFonts w:eastAsia="Times New Roman"/>
          <w:color w:val="000000"/>
          <w:sz w:val="20"/>
          <w:szCs w:val="20"/>
        </w:rPr>
        <w:t xml:space="preserve">trademarks registered or pending in certain foreign countries. In addition, we own the Internet domain name </w:t>
      </w:r>
      <w:r>
        <w:rPr>
          <w:rFonts w:eastAsia="Times New Roman"/>
          <w:i/>
          <w:iCs/>
          <w:color w:val="000000"/>
          <w:sz w:val="20"/>
          <w:szCs w:val="20"/>
        </w:rPr>
        <w:t>www.noodles.com</w:t>
      </w:r>
      <w:r>
        <w:rPr>
          <w:rFonts w:eastAsia="Times New Roman"/>
          <w:color w:val="000000"/>
          <w:sz w:val="20"/>
          <w:szCs w:val="20"/>
        </w:rPr>
        <w:t>. The information on, or that can be accessed through, our website is not part of this report. We believe that our trademarks, servic</w:t>
      </w:r>
      <w:r>
        <w:rPr>
          <w:rFonts w:eastAsia="Times New Roman"/>
          <w:color w:val="000000"/>
          <w:sz w:val="20"/>
          <w:szCs w:val="20"/>
        </w:rPr>
        <w:t>e marks and other intellectual property rights have significant value and are important to the marketing of our brand, and it is our policy to protect and defend vigorously our rights to such intellectual property.</w:t>
      </w:r>
    </w:p>
    <w:p w:rsidR="00000000" w:rsidRDefault="00524D8C">
      <w:pPr>
        <w:jc w:val="both"/>
        <w:divId w:val="780495380"/>
        <w:rPr>
          <w:rFonts w:eastAsia="Times New Roman"/>
        </w:rPr>
      </w:pPr>
      <w:r>
        <w:rPr>
          <w:rFonts w:eastAsia="Times New Roman"/>
          <w:b/>
          <w:bCs/>
          <w:color w:val="000000"/>
          <w:sz w:val="20"/>
          <w:szCs w:val="20"/>
        </w:rPr>
        <w:t>Governmental Regulation and Environmental</w:t>
      </w:r>
      <w:r>
        <w:rPr>
          <w:rFonts w:eastAsia="Times New Roman"/>
          <w:b/>
          <w:bCs/>
          <w:color w:val="000000"/>
          <w:sz w:val="20"/>
          <w:szCs w:val="20"/>
        </w:rPr>
        <w:t xml:space="preserve"> Matters</w:t>
      </w:r>
    </w:p>
    <w:p w:rsidR="00000000" w:rsidRDefault="00524D8C">
      <w:pPr>
        <w:jc w:val="both"/>
        <w:divId w:val="753359295"/>
        <w:rPr>
          <w:rFonts w:eastAsia="Times New Roman"/>
        </w:rPr>
      </w:pPr>
      <w:r>
        <w:rPr>
          <w:rFonts w:eastAsia="Times New Roman"/>
          <w:color w:val="000000"/>
          <w:sz w:val="20"/>
          <w:szCs w:val="20"/>
        </w:rPr>
        <w:t>We are subject to extensive and varied federal, state and local government regulation, including regulations relating to public and occupational health and safety, sanitation and fire prevention. We operate each of our restaurants in accordance wi</w:t>
      </w:r>
      <w:r>
        <w:rPr>
          <w:rFonts w:eastAsia="Times New Roman"/>
          <w:color w:val="000000"/>
          <w:sz w:val="20"/>
          <w:szCs w:val="20"/>
        </w:rPr>
        <w:t>th standards and procedures designed to comply with applicable codes and regulations. However, an inability to obtain or retain health department or other licenses could adversely affect our operations. Although we have not experienced, and do not anticipa</w:t>
      </w:r>
      <w:r>
        <w:rPr>
          <w:rFonts w:eastAsia="Times New Roman"/>
          <w:color w:val="000000"/>
          <w:sz w:val="20"/>
          <w:szCs w:val="20"/>
        </w:rPr>
        <w:t>te, any significant difficulties, delays or failures in obtaining required licenses, permits or approvals, any such problem could delay or prevent the opening of, or adversely impact the viability of, a particular restaurant or group of restaurants.</w:t>
      </w:r>
    </w:p>
    <w:p w:rsidR="00000000" w:rsidRDefault="00524D8C">
      <w:pPr>
        <w:jc w:val="both"/>
        <w:divId w:val="665716077"/>
        <w:rPr>
          <w:rFonts w:eastAsia="Times New Roman"/>
        </w:rPr>
      </w:pPr>
      <w:r>
        <w:rPr>
          <w:rFonts w:eastAsia="Times New Roman"/>
          <w:color w:val="000000"/>
          <w:sz w:val="20"/>
          <w:szCs w:val="20"/>
        </w:rPr>
        <w:t>In add</w:t>
      </w:r>
      <w:r>
        <w:rPr>
          <w:rFonts w:eastAsia="Times New Roman"/>
          <w:color w:val="000000"/>
          <w:sz w:val="20"/>
          <w:szCs w:val="20"/>
        </w:rPr>
        <w:t>ition, in order to develop and construct restaurants, we need to comply with applicable zoning, land use and environmental regulations. Federal and state environmental regulations have not had a material effect on our operations to date, but more stringent</w:t>
      </w:r>
      <w:r>
        <w:rPr>
          <w:rFonts w:eastAsia="Times New Roman"/>
          <w:color w:val="000000"/>
          <w:sz w:val="20"/>
          <w:szCs w:val="20"/>
        </w:rPr>
        <w:t xml:space="preserve"> and varied requirements of local governmental bodies with respect to zoning, land use and environmental factors could delay or even prevent construction and increase development costs for new restaurants. We are also required to comply with the accessibil</w:t>
      </w:r>
      <w:r>
        <w:rPr>
          <w:rFonts w:eastAsia="Times New Roman"/>
          <w:color w:val="000000"/>
          <w:sz w:val="20"/>
          <w:szCs w:val="20"/>
        </w:rPr>
        <w:t xml:space="preserve">ity standards mandated by the U.S. Americans with Disabilities Act (“ADA”), which generally prohibits discrimination in accommodation or employment based on disability. We may in the future have to modify restaurants, for example by adding access ramps or </w:t>
      </w:r>
      <w:r>
        <w:rPr>
          <w:rFonts w:eastAsia="Times New Roman"/>
          <w:color w:val="000000"/>
          <w:sz w:val="20"/>
          <w:szCs w:val="20"/>
        </w:rPr>
        <w:t>redesigning certain architectural fixtures, to provide service to or make reasonable accommodations for disabled persons. While these expenses could be material, our current expectation is that any such actions will not require us to expend substantial fun</w:t>
      </w:r>
      <w:r>
        <w:rPr>
          <w:rFonts w:eastAsia="Times New Roman"/>
          <w:color w:val="000000"/>
          <w:sz w:val="20"/>
          <w:szCs w:val="20"/>
        </w:rPr>
        <w:t>ds.</w:t>
      </w:r>
    </w:p>
    <w:p w:rsidR="00000000" w:rsidRDefault="00524D8C">
      <w:pPr>
        <w:jc w:val="both"/>
        <w:divId w:val="521553025"/>
        <w:rPr>
          <w:rFonts w:eastAsia="Times New Roman"/>
        </w:rPr>
      </w:pPr>
      <w:r>
        <w:rPr>
          <w:rFonts w:eastAsia="Times New Roman"/>
          <w:color w:val="000000"/>
          <w:sz w:val="20"/>
          <w:szCs w:val="20"/>
        </w:rPr>
        <w:t>In addition, we are subject to the U.S. Fair Labor Standards Act, the U.S. Immigration Reform and Control Act of 1986, the Occupational Safety and Health Act and various other federal and state laws governing similar matters including minimum wages, ov</w:t>
      </w:r>
      <w:r>
        <w:rPr>
          <w:rFonts w:eastAsia="Times New Roman"/>
          <w:color w:val="000000"/>
          <w:sz w:val="20"/>
          <w:szCs w:val="20"/>
        </w:rPr>
        <w:t xml:space="preserve">ertime, workplace safety and other working conditions. Our failure to fully comply with these laws could subject us to potential litigation and liability. We are also subject to various laws and regulations relating to our current and any future franchise </w:t>
      </w:r>
      <w:r>
        <w:rPr>
          <w:rFonts w:eastAsia="Times New Roman"/>
          <w:color w:val="000000"/>
          <w:sz w:val="20"/>
          <w:szCs w:val="20"/>
        </w:rPr>
        <w:t>operations.</w:t>
      </w:r>
    </w:p>
    <w:p w:rsidR="00000000" w:rsidRDefault="00524D8C">
      <w:pPr>
        <w:jc w:val="both"/>
        <w:divId w:val="460267182"/>
        <w:rPr>
          <w:rFonts w:eastAsia="Times New Roman"/>
        </w:rPr>
      </w:pPr>
      <w:r>
        <w:rPr>
          <w:rFonts w:eastAsia="Times New Roman"/>
          <w:color w:val="000000"/>
          <w:sz w:val="20"/>
          <w:szCs w:val="20"/>
        </w:rPr>
        <w:t>We are also subject to the Patient Protection and Affordable Care Act of 2010 (the “PPACA”</w:t>
      </w:r>
      <w:r>
        <w:rPr>
          <w:rFonts w:eastAsia="Times New Roman"/>
          <w:color w:val="000000"/>
          <w:sz w:val="20"/>
          <w:szCs w:val="20"/>
        </w:rPr>
        <w:t xml:space="preserve">), which requires health care coverage for many previously uninsured individuals and expands coverage for those already insured. We began offering such benefits in 2015. </w:t>
      </w:r>
    </w:p>
    <w:p w:rsidR="00000000" w:rsidRDefault="00524D8C">
      <w:pPr>
        <w:jc w:val="both"/>
        <w:divId w:val="2117407777"/>
        <w:rPr>
          <w:rFonts w:eastAsia="Times New Roman"/>
        </w:rPr>
      </w:pPr>
      <w:r>
        <w:rPr>
          <w:rFonts w:eastAsia="Times New Roman"/>
          <w:color w:val="000000"/>
          <w:sz w:val="20"/>
          <w:szCs w:val="20"/>
        </w:rPr>
        <w:t>We are subject to federal, state and local environmental laws and regulations concern</w:t>
      </w:r>
      <w:r>
        <w:rPr>
          <w:rFonts w:eastAsia="Times New Roman"/>
          <w:color w:val="000000"/>
          <w:sz w:val="20"/>
          <w:szCs w:val="20"/>
        </w:rPr>
        <w:t>ing waste disposal, pollution, protection of the environment and the presence, discharge, storage, handling, release and disposal of, or exposure to, hazardous or toxic substances (“environmental laws”). These environmental laws can provide for significant</w:t>
      </w:r>
      <w:r>
        <w:rPr>
          <w:rFonts w:eastAsia="Times New Roman"/>
          <w:color w:val="000000"/>
          <w:sz w:val="20"/>
          <w:szCs w:val="20"/>
        </w:rPr>
        <w:t xml:space="preserve"> fines and penalties for non-compliance </w:t>
      </w:r>
    </w:p>
    <w:p w:rsidR="00000000" w:rsidRDefault="00524D8C">
      <w:pPr>
        <w:ind w:firstLine="720"/>
        <w:jc w:val="center"/>
        <w:divId w:val="1276520450"/>
        <w:rPr>
          <w:rFonts w:eastAsia="Times New Roman"/>
        </w:rPr>
      </w:pPr>
      <w:r>
        <w:rPr>
          <w:rFonts w:eastAsia="Times New Roman"/>
          <w:color w:val="000000"/>
          <w:sz w:val="20"/>
          <w:szCs w:val="20"/>
        </w:rPr>
        <w:t>7</w:t>
      </w:r>
    </w:p>
    <w:p w:rsidR="00000000" w:rsidRDefault="00524D8C">
      <w:pPr>
        <w:rPr>
          <w:rFonts w:eastAsia="Times New Roman"/>
        </w:rPr>
      </w:pPr>
      <w:r>
        <w:rPr>
          <w:rFonts w:eastAsia="Times New Roman"/>
        </w:rPr>
        <w:pict>
          <v:rect id="_x0000_i1034" style="width:0;height:1.5pt" o:hralign="center" o:hrstd="t" o:hr="t" fillcolor="#a0a0a0" stroked="f"/>
        </w:pict>
      </w:r>
    </w:p>
    <w:p w:rsidR="00000000" w:rsidRDefault="00524D8C">
      <w:pPr>
        <w:divId w:val="2112895904"/>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374501561"/>
        <w:rPr>
          <w:rFonts w:eastAsia="Times New Roman"/>
        </w:rPr>
      </w:pPr>
      <w:r>
        <w:rPr>
          <w:rFonts w:eastAsia="Times New Roman"/>
          <w:color w:val="000000"/>
          <w:sz w:val="20"/>
          <w:szCs w:val="20"/>
        </w:rPr>
        <w:t>and liabilities for remediation, sometimes without regard to whether the owner or o</w:t>
      </w:r>
      <w:r>
        <w:rPr>
          <w:rFonts w:eastAsia="Times New Roman"/>
          <w:color w:val="000000"/>
          <w:sz w:val="20"/>
          <w:szCs w:val="20"/>
        </w:rPr>
        <w:t>perator of the property knew of, or was responsible for, the release or presence of the hazardous or toxic substances. Third parties may also make claims against owners or operators of properties for personal injuries and property damage associated with re</w:t>
      </w:r>
      <w:r>
        <w:rPr>
          <w:rFonts w:eastAsia="Times New Roman"/>
          <w:color w:val="000000"/>
          <w:sz w:val="20"/>
          <w:szCs w:val="20"/>
        </w:rPr>
        <w:t>leases of, or actual or alleged exposure to, such substances. We are not aware of any environmental laws that will materially affect our earnings or competitive position, or result in material capital expenditures relating to our restaurants. However, we c</w:t>
      </w:r>
      <w:r>
        <w:rPr>
          <w:rFonts w:eastAsia="Times New Roman"/>
          <w:color w:val="000000"/>
          <w:sz w:val="20"/>
          <w:szCs w:val="20"/>
        </w:rPr>
        <w:t>annot predict what environmental laws will be enacted in the future, how existing or future environmental laws will be administered, interpreted or enforced, or the amount of future expenditures that we may need to make to comply with, or to satisfy claims</w:t>
      </w:r>
      <w:r>
        <w:rPr>
          <w:rFonts w:eastAsia="Times New Roman"/>
          <w:color w:val="000000"/>
          <w:sz w:val="20"/>
          <w:szCs w:val="20"/>
        </w:rPr>
        <w:t xml:space="preserve"> relating to, environmental laws. It is possible that we will become subject to environmental liabilities at our properties, and any such liabilities could materially affect our business, financial condition or results of operations.</w:t>
      </w:r>
    </w:p>
    <w:p w:rsidR="00000000" w:rsidRDefault="00524D8C">
      <w:pPr>
        <w:jc w:val="both"/>
        <w:divId w:val="1888444960"/>
        <w:rPr>
          <w:rFonts w:eastAsia="Times New Roman"/>
        </w:rPr>
      </w:pPr>
      <w:r>
        <w:rPr>
          <w:rFonts w:eastAsia="Times New Roman"/>
          <w:b/>
          <w:bCs/>
          <w:color w:val="000000"/>
          <w:sz w:val="20"/>
          <w:szCs w:val="20"/>
        </w:rPr>
        <w:t>Management Information</w:t>
      </w:r>
      <w:r>
        <w:rPr>
          <w:rFonts w:eastAsia="Times New Roman"/>
          <w:b/>
          <w:bCs/>
          <w:color w:val="000000"/>
          <w:sz w:val="20"/>
          <w:szCs w:val="20"/>
        </w:rPr>
        <w:t xml:space="preserve"> Systems</w:t>
      </w:r>
    </w:p>
    <w:p w:rsidR="00000000" w:rsidRDefault="00524D8C">
      <w:pPr>
        <w:jc w:val="both"/>
        <w:divId w:val="2118863874"/>
        <w:rPr>
          <w:rFonts w:eastAsia="Times New Roman"/>
        </w:rPr>
      </w:pPr>
      <w:r>
        <w:rPr>
          <w:rFonts w:eastAsia="Times New Roman"/>
          <w:color w:val="000000"/>
          <w:sz w:val="20"/>
          <w:szCs w:val="20"/>
        </w:rPr>
        <w:t xml:space="preserve">We use a variety of applications and systems to securely manage the flow of information within each restaurant, and within our central support office infrastructure. All of our restaurants use computerized management information systems, which we </w:t>
      </w:r>
      <w:r>
        <w:rPr>
          <w:rFonts w:eastAsia="Times New Roman"/>
          <w:color w:val="000000"/>
          <w:sz w:val="20"/>
          <w:szCs w:val="20"/>
        </w:rPr>
        <w:t>believe are scalable to support any future growth plans. We use point-of-sale (“POS”) computers designed specifically for the restaurant industry. Our POS system provides a touch screen interface, a graphical order confirmation display and integrated, high</w:t>
      </w:r>
      <w:r>
        <w:rPr>
          <w:rFonts w:eastAsia="Times New Roman"/>
          <w:color w:val="000000"/>
          <w:sz w:val="20"/>
          <w:szCs w:val="20"/>
        </w:rPr>
        <w:t>-speed credit card and gift card processing. Our online ordering system allows customers to place orders online or through our mobile app. Orders taken remotely are routed to the point-of-sale system based on the time of customer order pickup. The POS syst</w:t>
      </w:r>
      <w:r>
        <w:rPr>
          <w:rFonts w:eastAsia="Times New Roman"/>
          <w:color w:val="000000"/>
          <w:sz w:val="20"/>
          <w:szCs w:val="20"/>
        </w:rPr>
        <w:t>em is used to collect daily transaction data, which generates information about daily sales, product mix and average check that we actively analyze. All products sold and prices at our company-owned restaurants are programmed into the system from our centr</w:t>
      </w:r>
      <w:r>
        <w:rPr>
          <w:rFonts w:eastAsia="Times New Roman"/>
          <w:color w:val="000000"/>
          <w:sz w:val="20"/>
          <w:szCs w:val="20"/>
        </w:rPr>
        <w:t>al support office. We also continue to modernize and make investments in our information technology networks and infrastructure, specifically in our physical and technological security measures, to anticipate cyber-attacks and defend against breaches and t</w:t>
      </w:r>
      <w:r>
        <w:rPr>
          <w:rFonts w:eastAsia="Times New Roman"/>
          <w:color w:val="000000"/>
          <w:sz w:val="20"/>
          <w:szCs w:val="20"/>
        </w:rPr>
        <w:t xml:space="preserve">o provide improved control, security and scalability. Enhancing the security of our financial data, customer information and other personal information is a high priority for us. </w:t>
      </w:r>
    </w:p>
    <w:p w:rsidR="00000000" w:rsidRDefault="00524D8C">
      <w:pPr>
        <w:jc w:val="both"/>
        <w:divId w:val="1994215369"/>
        <w:rPr>
          <w:rFonts w:eastAsia="Times New Roman"/>
        </w:rPr>
      </w:pPr>
      <w:r>
        <w:rPr>
          <w:rFonts w:eastAsia="Times New Roman"/>
          <w:color w:val="000000"/>
          <w:sz w:val="20"/>
          <w:szCs w:val="20"/>
        </w:rPr>
        <w:t>Our in-restaurant back office computer system is designed to assist in the m</w:t>
      </w:r>
      <w:r>
        <w:rPr>
          <w:rFonts w:eastAsia="Times New Roman"/>
          <w:color w:val="000000"/>
          <w:sz w:val="20"/>
          <w:szCs w:val="20"/>
        </w:rPr>
        <w:t xml:space="preserve">anagement of our restaurants and provide labor and food cost management tools. These tools provide restaurant operations management and our central support office quick access to detailed business data and reduces restaurant managers’ administrative time. </w:t>
      </w:r>
      <w:r>
        <w:rPr>
          <w:rFonts w:eastAsia="Times New Roman"/>
          <w:color w:val="000000"/>
          <w:sz w:val="20"/>
          <w:szCs w:val="20"/>
        </w:rPr>
        <w:t>The system provides our restaurant managers the ability to submit orders electronically with our distribution network. The system also supplies sales, bank deposit and variance data to our accounting department on a daily basis. We use this data to generat</w:t>
      </w:r>
      <w:r>
        <w:rPr>
          <w:rFonts w:eastAsia="Times New Roman"/>
          <w:color w:val="000000"/>
          <w:sz w:val="20"/>
          <w:szCs w:val="20"/>
        </w:rPr>
        <w:t xml:space="preserve">e daily sales information and weekly consolidated reports regarding sales and other key measures. </w:t>
      </w:r>
    </w:p>
    <w:p w:rsidR="00000000" w:rsidRDefault="00524D8C">
      <w:pPr>
        <w:jc w:val="both"/>
        <w:divId w:val="1967349855"/>
        <w:rPr>
          <w:rFonts w:eastAsia="Times New Roman"/>
        </w:rPr>
      </w:pPr>
      <w:r>
        <w:rPr>
          <w:rFonts w:eastAsia="Times New Roman"/>
          <w:color w:val="000000"/>
          <w:sz w:val="20"/>
          <w:szCs w:val="20"/>
        </w:rPr>
        <w:t>Franchisees use similar point of sale systems and are required to report sales on a daily basis through an online reporting network and submit their restaura</w:t>
      </w:r>
      <w:r>
        <w:rPr>
          <w:rFonts w:eastAsia="Times New Roman"/>
          <w:color w:val="000000"/>
          <w:sz w:val="20"/>
          <w:szCs w:val="20"/>
        </w:rPr>
        <w:t>nt-level financial statements on a quarterly and annual basis. We also offer certain restaurant technology support services to our franchisees.</w:t>
      </w:r>
    </w:p>
    <w:p w:rsidR="00000000" w:rsidRDefault="00524D8C">
      <w:pPr>
        <w:jc w:val="both"/>
        <w:divId w:val="991443706"/>
        <w:rPr>
          <w:rFonts w:eastAsia="Times New Roman"/>
        </w:rPr>
      </w:pPr>
      <w:r>
        <w:rPr>
          <w:rFonts w:eastAsia="Times New Roman"/>
          <w:b/>
          <w:bCs/>
          <w:color w:val="000000"/>
          <w:sz w:val="20"/>
          <w:szCs w:val="20"/>
        </w:rPr>
        <w:t>Financial Information About Segments</w:t>
      </w:r>
    </w:p>
    <w:p w:rsidR="00000000" w:rsidRDefault="00524D8C">
      <w:pPr>
        <w:jc w:val="both"/>
        <w:divId w:val="745957080"/>
        <w:rPr>
          <w:rFonts w:eastAsia="Times New Roman"/>
        </w:rPr>
      </w:pPr>
      <w:r>
        <w:rPr>
          <w:rFonts w:eastAsia="Times New Roman"/>
          <w:color w:val="000000"/>
          <w:sz w:val="20"/>
          <w:szCs w:val="20"/>
        </w:rPr>
        <w:t>We operate as a single accounting segment. Financial information related to</w:t>
      </w:r>
      <w:r>
        <w:rPr>
          <w:rFonts w:eastAsia="Times New Roman"/>
          <w:color w:val="000000"/>
          <w:sz w:val="20"/>
          <w:szCs w:val="20"/>
        </w:rPr>
        <w:t xml:space="preserve"> our business is included in Item 8 of this Annual Report on Form 10-K.</w:t>
      </w:r>
    </w:p>
    <w:p w:rsidR="00000000" w:rsidRDefault="00524D8C">
      <w:pPr>
        <w:divId w:val="395012926"/>
        <w:rPr>
          <w:rFonts w:eastAsia="Times New Roman"/>
        </w:rPr>
      </w:pPr>
      <w:r>
        <w:rPr>
          <w:rFonts w:eastAsia="Times New Roman"/>
          <w:b/>
          <w:bCs/>
          <w:color w:val="000000"/>
          <w:sz w:val="20"/>
          <w:szCs w:val="20"/>
        </w:rPr>
        <w:t xml:space="preserve">Available Information </w:t>
      </w:r>
    </w:p>
    <w:p w:rsidR="00000000" w:rsidRDefault="00524D8C">
      <w:pPr>
        <w:jc w:val="both"/>
        <w:divId w:val="1542399310"/>
        <w:rPr>
          <w:rFonts w:eastAsia="Times New Roman"/>
        </w:rPr>
      </w:pPr>
      <w:r>
        <w:rPr>
          <w:rFonts w:eastAsia="Times New Roman"/>
          <w:color w:val="000000"/>
          <w:sz w:val="20"/>
          <w:szCs w:val="20"/>
        </w:rPr>
        <w:t xml:space="preserve">We maintain a website at </w:t>
      </w:r>
      <w:r>
        <w:rPr>
          <w:rFonts w:eastAsia="Times New Roman"/>
          <w:i/>
          <w:iCs/>
          <w:color w:val="000000"/>
          <w:sz w:val="20"/>
          <w:szCs w:val="20"/>
        </w:rPr>
        <w:t>www.noodles.com</w:t>
      </w:r>
      <w:r>
        <w:rPr>
          <w:rFonts w:eastAsia="Times New Roman"/>
          <w:color w:val="000000"/>
          <w:sz w:val="20"/>
          <w:szCs w:val="20"/>
        </w:rPr>
        <w:t xml:space="preserve">, including an investor relations section at </w:t>
      </w:r>
      <w:r>
        <w:rPr>
          <w:rFonts w:eastAsia="Times New Roman"/>
          <w:i/>
          <w:iCs/>
          <w:color w:val="000000"/>
          <w:sz w:val="20"/>
          <w:szCs w:val="20"/>
        </w:rPr>
        <w:t>investor.noodles.com</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on which we routinely post important information, such</w:t>
      </w:r>
      <w:r>
        <w:rPr>
          <w:rFonts w:eastAsia="Times New Roman"/>
          <w:color w:val="000000"/>
          <w:sz w:val="20"/>
          <w:szCs w:val="20"/>
        </w:rPr>
        <w:t xml:space="preserve"> as webcasts of quarterly earnings calls, and any related materials. You may access our Annual Reports on Form 10-K, Quarterly Reports on Form 10-Q, Current Reports on Form 8-K, amendments to those reports and other reports relating to us that are filed wi</w:t>
      </w:r>
      <w:r>
        <w:rPr>
          <w:rFonts w:eastAsia="Times New Roman"/>
          <w:color w:val="000000"/>
          <w:sz w:val="20"/>
          <w:szCs w:val="20"/>
        </w:rPr>
        <w:t xml:space="preserve">th or furnished to the SEC, free of charge in the investor relations section of our website as soon as reasonably practicable after such material is electronically filed with or furnished to the SEC. </w:t>
      </w:r>
    </w:p>
    <w:p w:rsidR="00000000" w:rsidRDefault="00524D8C">
      <w:pPr>
        <w:jc w:val="both"/>
        <w:divId w:val="692801273"/>
        <w:rPr>
          <w:rFonts w:eastAsia="Times New Roman"/>
        </w:rPr>
      </w:pPr>
      <w:r>
        <w:rPr>
          <w:rFonts w:eastAsia="Times New Roman"/>
          <w:color w:val="000000"/>
          <w:sz w:val="20"/>
          <w:szCs w:val="20"/>
        </w:rPr>
        <w:t>The contents of the websites mentioned above are not in</w:t>
      </w:r>
      <w:r>
        <w:rPr>
          <w:rFonts w:eastAsia="Times New Roman"/>
          <w:color w:val="000000"/>
          <w:sz w:val="20"/>
          <w:szCs w:val="20"/>
        </w:rPr>
        <w:t>corporated into and should not be considered a part of this report. The references to the URLs for these websites are intended to be inactive textual references only.</w:t>
      </w:r>
    </w:p>
    <w:p w:rsidR="00000000" w:rsidRDefault="00524D8C">
      <w:pPr>
        <w:ind w:firstLine="720"/>
        <w:jc w:val="center"/>
        <w:divId w:val="1007444628"/>
        <w:rPr>
          <w:rFonts w:eastAsia="Times New Roman"/>
        </w:rPr>
      </w:pPr>
      <w:r>
        <w:rPr>
          <w:rFonts w:eastAsia="Times New Roman"/>
          <w:color w:val="000000"/>
          <w:sz w:val="20"/>
          <w:szCs w:val="20"/>
        </w:rPr>
        <w:t>8</w:t>
      </w:r>
    </w:p>
    <w:p w:rsidR="00000000" w:rsidRDefault="00524D8C">
      <w:pPr>
        <w:rPr>
          <w:rFonts w:eastAsia="Times New Roman"/>
        </w:rPr>
      </w:pPr>
      <w:r>
        <w:rPr>
          <w:rFonts w:eastAsia="Times New Roman"/>
        </w:rPr>
        <w:pict>
          <v:rect id="_x0000_i1035" style="width:0;height:1.5pt" o:hralign="center" o:hrstd="t" o:hr="t" fillcolor="#a0a0a0" stroked="f"/>
        </w:pict>
      </w:r>
    </w:p>
    <w:p w:rsidR="00000000" w:rsidRDefault="00524D8C">
      <w:pPr>
        <w:divId w:val="447090481"/>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divId w:val="2129272523"/>
        <w:rPr>
          <w:rFonts w:eastAsia="Times New Roman"/>
        </w:rPr>
      </w:pPr>
      <w:r>
        <w:rPr>
          <w:rFonts w:eastAsia="Times New Roman"/>
          <w:b/>
          <w:bCs/>
          <w:color w:val="000000"/>
          <w:sz w:val="20"/>
          <w:szCs w:val="20"/>
        </w:rPr>
        <w:t>ITEM 1A.    Risk Factors</w:t>
      </w:r>
    </w:p>
    <w:p w:rsidR="00000000" w:rsidRDefault="00524D8C">
      <w:pPr>
        <w:jc w:val="both"/>
        <w:divId w:val="1840996172"/>
        <w:rPr>
          <w:rFonts w:eastAsia="Times New Roman"/>
        </w:rPr>
      </w:pPr>
      <w:r>
        <w:rPr>
          <w:rFonts w:eastAsia="Times New Roman"/>
          <w:i/>
          <w:iCs/>
          <w:color w:val="000000"/>
          <w:sz w:val="20"/>
          <w:szCs w:val="20"/>
        </w:rPr>
        <w:t>Special Note Regarding Forward-Looking Statements</w:t>
      </w:r>
    </w:p>
    <w:p w:rsidR="00000000" w:rsidRDefault="00524D8C">
      <w:pPr>
        <w:jc w:val="both"/>
        <w:divId w:val="298924244"/>
        <w:rPr>
          <w:rFonts w:eastAsia="Times New Roman"/>
        </w:rPr>
      </w:pPr>
      <w:r>
        <w:rPr>
          <w:rFonts w:eastAsia="Times New Roman"/>
          <w:color w:val="000000"/>
          <w:sz w:val="20"/>
          <w:szCs w:val="20"/>
        </w:rPr>
        <w:t>This report contains forward-looking statements with</w:t>
      </w:r>
      <w:r>
        <w:rPr>
          <w:rFonts w:eastAsia="Times New Roman"/>
          <w:color w:val="000000"/>
          <w:sz w:val="20"/>
          <w:szCs w:val="20"/>
        </w:rPr>
        <w:t>in the meaning of the Private Securities Litigation Reform Act of 1995 that involve risks and uncertainties, including but not limited to the risks and uncertainties discussed under this Item 1A. “Risk Factors,” Item 7. “Management’s Discussion and Analysi</w:t>
      </w:r>
      <w:r>
        <w:rPr>
          <w:rFonts w:eastAsia="Times New Roman"/>
          <w:color w:val="000000"/>
          <w:sz w:val="20"/>
          <w:szCs w:val="20"/>
        </w:rPr>
        <w:t>s of Financial Condition and Results of Operations” and Item 1. “Business.” In some cases, you can identify forward-looking statements by terms such as “may,” “might,” “will,” “objective,” “intend,” “should,” “could,” “can,” “would,” “expect,” “believe,” “</w:t>
      </w:r>
      <w:r>
        <w:rPr>
          <w:rFonts w:eastAsia="Times New Roman"/>
          <w:color w:val="000000"/>
          <w:sz w:val="20"/>
          <w:szCs w:val="20"/>
        </w:rPr>
        <w:t>design,” “estimate,” “predict,” “potential,” “plan” or the negative of these terms and similar expressions intended to identify forward-looking statements. These statements involve known and unknown risks, uncertainties and other factors that may cause our</w:t>
      </w:r>
      <w:r>
        <w:rPr>
          <w:rFonts w:eastAsia="Times New Roman"/>
          <w:color w:val="000000"/>
          <w:sz w:val="20"/>
          <w:szCs w:val="20"/>
        </w:rPr>
        <w:t xml:space="preserve"> actual results, performance or achievements to be materially different from any future results, performances or achievements expressed or implied by the forward-looking statements. We discuss these risks, uncertainties and other factors in greater detail </w:t>
      </w:r>
      <w:r>
        <w:rPr>
          <w:rFonts w:eastAsia="Times New Roman"/>
          <w:color w:val="000000"/>
          <w:sz w:val="20"/>
          <w:szCs w:val="20"/>
        </w:rPr>
        <w:t xml:space="preserve">below. These statements reflect our current views with respect to future events and are based on currently available operating, financial and competitive information. Unless required by United States federal securities laws, we do not intend to update any </w:t>
      </w:r>
      <w:r>
        <w:rPr>
          <w:rFonts w:eastAsia="Times New Roman"/>
          <w:color w:val="000000"/>
          <w:sz w:val="20"/>
          <w:szCs w:val="20"/>
        </w:rPr>
        <w:t>of these forward-looking statements to reflect circumstances or events that occur after the statement is made.</w:t>
      </w:r>
    </w:p>
    <w:p w:rsidR="00000000" w:rsidRDefault="00524D8C">
      <w:pPr>
        <w:jc w:val="both"/>
        <w:divId w:val="945888120"/>
        <w:rPr>
          <w:rFonts w:eastAsia="Times New Roman"/>
        </w:rPr>
      </w:pPr>
      <w:r>
        <w:rPr>
          <w:rFonts w:eastAsia="Times New Roman"/>
          <w:b/>
          <w:bCs/>
          <w:color w:val="000000"/>
          <w:sz w:val="20"/>
          <w:szCs w:val="20"/>
        </w:rPr>
        <w:t>Risks Related to th</w:t>
      </w:r>
      <w:r>
        <w:rPr>
          <w:rFonts w:eastAsia="Times New Roman"/>
          <w:b/>
          <w:bCs/>
          <w:color w:val="000000"/>
          <w:sz w:val="20"/>
          <w:szCs w:val="20"/>
          <w:shd w:val="clear" w:color="auto" w:fill="FFFFFF"/>
        </w:rPr>
        <w:t>e COVID-19 Pandemic</w:t>
      </w:r>
    </w:p>
    <w:p w:rsidR="00000000" w:rsidRDefault="00524D8C">
      <w:pPr>
        <w:jc w:val="both"/>
        <w:rPr>
          <w:rFonts w:eastAsia="Times New Roman"/>
        </w:rPr>
      </w:pPr>
      <w:r>
        <w:rPr>
          <w:rFonts w:eastAsia="Times New Roman"/>
          <w:b/>
          <w:bCs/>
          <w:i/>
          <w:iCs/>
          <w:color w:val="000000"/>
          <w:sz w:val="20"/>
          <w:szCs w:val="20"/>
          <w:shd w:val="clear" w:color="auto" w:fill="FFFFFF"/>
        </w:rPr>
        <w:t>The novel coronavirus (COVID-</w:t>
      </w:r>
      <w:r>
        <w:rPr>
          <w:rFonts w:eastAsia="Times New Roman"/>
          <w:b/>
          <w:bCs/>
          <w:i/>
          <w:iCs/>
          <w:color w:val="000000"/>
          <w:sz w:val="20"/>
          <w:szCs w:val="20"/>
        </w:rPr>
        <w:t>19 pandemic) has adversely affected and could continue to adversely affect ou</w:t>
      </w:r>
      <w:r>
        <w:rPr>
          <w:rFonts w:eastAsia="Times New Roman"/>
          <w:b/>
          <w:bCs/>
          <w:i/>
          <w:iCs/>
          <w:color w:val="000000"/>
          <w:sz w:val="20"/>
          <w:szCs w:val="20"/>
        </w:rPr>
        <w:t xml:space="preserve">r financial results, operations and outlook for an extended period of time.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shd w:val="clear" w:color="auto" w:fill="FFFFFF"/>
        </w:rPr>
        <w:t>The novel coronavirus (COVID-19) pandemic, and restrictions imposed by federal, state and local governments in response to the outbreak, have disrupted and is expected to contin</w:t>
      </w:r>
      <w:r>
        <w:rPr>
          <w:rFonts w:eastAsia="Times New Roman"/>
          <w:color w:val="000000"/>
          <w:sz w:val="20"/>
          <w:szCs w:val="20"/>
          <w:shd w:val="clear" w:color="auto" w:fill="FFFFFF"/>
        </w:rPr>
        <w:t>ue to disrupt our business. Beginning in 2020, and on an ongoing basis as variants of COVID-19 have become more widely spread, Centers for Disease Control (“CDC”) guidance and in some cases, government imposed restrictions required individuals located in m</w:t>
      </w:r>
      <w:r>
        <w:rPr>
          <w:rFonts w:eastAsia="Times New Roman"/>
          <w:color w:val="000000"/>
          <w:sz w:val="20"/>
          <w:szCs w:val="20"/>
          <w:shd w:val="clear" w:color="auto" w:fill="FFFFFF"/>
        </w:rPr>
        <w:t xml:space="preserve">any areas where we operate our restaurants to practice social distancing, wear face covering in our restaurants, self-quarantine for a specific duration if exposed to a confirmed positive individual, limit gathering in groups and/or “stay home” except for </w:t>
      </w:r>
      <w:r>
        <w:rPr>
          <w:rFonts w:eastAsia="Times New Roman"/>
          <w:color w:val="000000"/>
          <w:sz w:val="20"/>
          <w:szCs w:val="20"/>
          <w:shd w:val="clear" w:color="auto" w:fill="FFFFFF"/>
        </w:rPr>
        <w:t>“essential” purposes. In response to the COVID-19 pandemic, government restrictions and CDC guidance, we have in certain situations been required to temporarily close some of our restaurants, restrict the use of many of our dining rooms while still offerin</w:t>
      </w:r>
      <w:r>
        <w:rPr>
          <w:rFonts w:eastAsia="Times New Roman"/>
          <w:color w:val="000000"/>
          <w:sz w:val="20"/>
          <w:szCs w:val="20"/>
          <w:shd w:val="clear" w:color="auto" w:fill="FFFFFF"/>
        </w:rPr>
        <w:t>g takeout and delivery, and/or implement modified work hours. The mobility restrictions, the impact on staffing levels at our restaurants and in some cases the availability and increase in cost for our vendors to supply food to our restaurants caused by th</w:t>
      </w:r>
      <w:r>
        <w:rPr>
          <w:rFonts w:eastAsia="Times New Roman"/>
          <w:color w:val="000000"/>
          <w:sz w:val="20"/>
          <w:szCs w:val="20"/>
          <w:shd w:val="clear" w:color="auto" w:fill="FFFFFF"/>
        </w:rPr>
        <w:t xml:space="preserve">e COVID-19 pandemic have adversely affected and are expected to continue to adversely affect our financial condition or operating results. Even as, and when the infection rates for COVID-19 subside, guests may still be reluctant to return to in-restaurant </w:t>
      </w:r>
      <w:r>
        <w:rPr>
          <w:rFonts w:eastAsia="Times New Roman"/>
          <w:color w:val="000000"/>
          <w:sz w:val="20"/>
          <w:szCs w:val="20"/>
          <w:shd w:val="clear" w:color="auto" w:fill="FFFFFF"/>
        </w:rPr>
        <w:t xml:space="preserve">dining, our team members may leave the job market or restaurant industry and our suppliers may continue to face staffing or cost pressures.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Although the ultimate severity of the COVID-19 pandemic remains uncertain at this time, we expect that the pandem</w:t>
      </w:r>
      <w:r>
        <w:rPr>
          <w:rFonts w:eastAsia="Times New Roman"/>
          <w:color w:val="000000"/>
          <w:sz w:val="20"/>
          <w:szCs w:val="20"/>
        </w:rPr>
        <w:t>ic may continue to adversely impact the Company's financial condition and results of operations, including, but not limited to:</w:t>
      </w:r>
    </w:p>
    <w:p w:rsidR="00000000" w:rsidRDefault="00524D8C">
      <w:pPr>
        <w:ind w:hanging="360"/>
        <w:jc w:val="both"/>
        <w:rPr>
          <w:rFonts w:eastAsia="Times New Roman"/>
        </w:rPr>
      </w:pPr>
      <w:r>
        <w:rPr>
          <w:rFonts w:eastAsia="Times New Roman"/>
          <w:color w:val="000000"/>
          <w:sz w:val="20"/>
          <w:szCs w:val="20"/>
        </w:rPr>
        <w:t>•</w:t>
      </w:r>
      <w:r>
        <w:rPr>
          <w:rFonts w:eastAsia="Times New Roman"/>
          <w:color w:val="000000"/>
          <w:sz w:val="20"/>
          <w:szCs w:val="20"/>
        </w:rPr>
        <w:t>Reduced demand as customers may self-impose or be subject to governmental restrictions to dine at our restaurants due to illness, quarantine or limitations on social gatherings;</w:t>
      </w:r>
    </w:p>
    <w:p w:rsidR="00000000" w:rsidRDefault="00524D8C">
      <w:pPr>
        <w:ind w:hanging="360"/>
        <w:jc w:val="both"/>
        <w:rPr>
          <w:rFonts w:eastAsia="Times New Roman"/>
        </w:rPr>
      </w:pPr>
      <w:r>
        <w:rPr>
          <w:rFonts w:eastAsia="Times New Roman"/>
          <w:color w:val="000000"/>
          <w:sz w:val="20"/>
          <w:szCs w:val="20"/>
        </w:rPr>
        <w:t>•Changes in consumer spending behaviors due to the COVID-19 pandemic as custom</w:t>
      </w:r>
      <w:r>
        <w:rPr>
          <w:rFonts w:eastAsia="Times New Roman"/>
          <w:color w:val="000000"/>
          <w:sz w:val="20"/>
          <w:szCs w:val="20"/>
        </w:rPr>
        <w:t>ers choose to avoid public gathering places, which may continue to impact traffic in our restaurants;</w:t>
      </w:r>
    </w:p>
    <w:p w:rsidR="00000000" w:rsidRDefault="00524D8C">
      <w:pPr>
        <w:ind w:hanging="360"/>
        <w:jc w:val="both"/>
        <w:rPr>
          <w:rFonts w:eastAsia="Times New Roman"/>
        </w:rPr>
      </w:pPr>
      <w:r>
        <w:rPr>
          <w:rFonts w:eastAsia="Times New Roman"/>
          <w:color w:val="000000"/>
          <w:sz w:val="20"/>
          <w:szCs w:val="20"/>
        </w:rPr>
        <w:t>•Changes in our lunch business as it relates to guests who visit us during corporate lunch breaks, particularly if trends related to work from home contin</w:t>
      </w:r>
      <w:r>
        <w:rPr>
          <w:rFonts w:eastAsia="Times New Roman"/>
          <w:color w:val="000000"/>
          <w:sz w:val="20"/>
          <w:szCs w:val="20"/>
        </w:rPr>
        <w:t>ue;</w:t>
      </w:r>
    </w:p>
    <w:p w:rsidR="00000000" w:rsidRDefault="00524D8C">
      <w:pPr>
        <w:ind w:hanging="360"/>
        <w:jc w:val="both"/>
        <w:rPr>
          <w:rFonts w:eastAsia="Times New Roman"/>
        </w:rPr>
      </w:pPr>
      <w:r>
        <w:rPr>
          <w:rFonts w:eastAsia="Times New Roman"/>
          <w:color w:val="000000"/>
          <w:sz w:val="20"/>
          <w:szCs w:val="20"/>
        </w:rPr>
        <w:t>•</w:t>
      </w:r>
      <w:r>
        <w:rPr>
          <w:rFonts w:eastAsia="Times New Roman"/>
          <w:color w:val="000000"/>
          <w:sz w:val="20"/>
          <w:szCs w:val="20"/>
        </w:rPr>
        <w:t>Reductions in the supply of restaurant industry labor, which could result in temporarily closed restaurants or an increase in wages to remain competitive;</w:t>
      </w:r>
    </w:p>
    <w:p w:rsidR="00000000" w:rsidRDefault="00524D8C">
      <w:pPr>
        <w:ind w:hanging="360"/>
        <w:jc w:val="both"/>
        <w:rPr>
          <w:rFonts w:eastAsia="Times New Roman"/>
        </w:rPr>
      </w:pPr>
      <w:r>
        <w:rPr>
          <w:rFonts w:eastAsia="Times New Roman"/>
          <w:color w:val="000000"/>
          <w:sz w:val="20"/>
          <w:szCs w:val="20"/>
        </w:rPr>
        <w:t>•The ability for our vendors and suppliers to provide food ingredients may be more restricted, even i</w:t>
      </w:r>
      <w:r>
        <w:rPr>
          <w:rFonts w:eastAsia="Times New Roman"/>
          <w:color w:val="000000"/>
          <w:sz w:val="20"/>
          <w:szCs w:val="20"/>
        </w:rPr>
        <w:t xml:space="preserve">f under contractual obligation, which could result in delays or increased food cost; </w:t>
      </w:r>
    </w:p>
    <w:p w:rsidR="00000000" w:rsidRDefault="00524D8C">
      <w:pPr>
        <w:ind w:hanging="360"/>
        <w:jc w:val="both"/>
        <w:rPr>
          <w:rFonts w:eastAsia="Times New Roman"/>
        </w:rPr>
      </w:pPr>
      <w:r>
        <w:rPr>
          <w:rFonts w:eastAsia="Times New Roman"/>
          <w:color w:val="000000"/>
          <w:sz w:val="20"/>
          <w:szCs w:val="20"/>
        </w:rPr>
        <w:t>•The ability for our franchisees to have the financial capacity to pay their franchise royalty fee obligations that we have historically received. Throughout the pandemic</w:t>
      </w:r>
      <w:r>
        <w:rPr>
          <w:rFonts w:eastAsia="Times New Roman"/>
          <w:color w:val="000000"/>
          <w:sz w:val="20"/>
          <w:szCs w:val="20"/>
        </w:rPr>
        <w:t>, we have worked with our franchisees to support their financial liquidity during this period of uncertainty. For a period of time, we granted deferral of certain royalties, information technology support, and marketing fees earned from franchisees;</w:t>
      </w:r>
    </w:p>
    <w:p w:rsidR="00000000" w:rsidRDefault="00524D8C">
      <w:pPr>
        <w:ind w:hanging="360"/>
        <w:jc w:val="both"/>
        <w:rPr>
          <w:rFonts w:eastAsia="Times New Roman"/>
        </w:rPr>
      </w:pPr>
      <w:r>
        <w:rPr>
          <w:rFonts w:eastAsia="Times New Roman"/>
          <w:color w:val="000000"/>
          <w:sz w:val="20"/>
          <w:szCs w:val="20"/>
        </w:rPr>
        <w:t>•While</w:t>
      </w:r>
      <w:r>
        <w:rPr>
          <w:rFonts w:eastAsia="Times New Roman"/>
          <w:color w:val="000000"/>
          <w:sz w:val="20"/>
          <w:szCs w:val="20"/>
        </w:rPr>
        <w:t xml:space="preserve"> liquidity has remained strong and improved since the pandemic, an impact on our liquidity, which may require us to pursue additional sources of financing to meet our financial obligations. Obtaining such financing is not guaranteed and is largely dependen</w:t>
      </w:r>
      <w:r>
        <w:rPr>
          <w:rFonts w:eastAsia="Times New Roman"/>
          <w:color w:val="000000"/>
          <w:sz w:val="20"/>
          <w:szCs w:val="20"/>
        </w:rPr>
        <w:t>t upon market conditions and other factors. Further actions may be required to improve our cash position, including but not limited to, further reductions of corporate expenses and foregoing additional capital expenditures and other discretionary expenses;</w:t>
      </w:r>
    </w:p>
    <w:p w:rsidR="00000000" w:rsidRDefault="00524D8C">
      <w:pPr>
        <w:ind w:firstLine="720"/>
        <w:jc w:val="center"/>
        <w:divId w:val="1306617139"/>
        <w:rPr>
          <w:rFonts w:eastAsia="Times New Roman"/>
        </w:rPr>
      </w:pPr>
      <w:r>
        <w:rPr>
          <w:rFonts w:eastAsia="Times New Roman"/>
          <w:color w:val="000000"/>
          <w:sz w:val="20"/>
          <w:szCs w:val="20"/>
        </w:rPr>
        <w:t>9</w:t>
      </w:r>
    </w:p>
    <w:p w:rsidR="00000000" w:rsidRDefault="00524D8C">
      <w:pPr>
        <w:rPr>
          <w:rFonts w:eastAsia="Times New Roman"/>
        </w:rPr>
      </w:pPr>
      <w:r>
        <w:rPr>
          <w:rFonts w:eastAsia="Times New Roman"/>
        </w:rPr>
        <w:pict>
          <v:rect id="_x0000_i1036" style="width:0;height:1.5pt" o:hralign="center" o:hrstd="t" o:hr="t" fillcolor="#a0a0a0" stroked="f"/>
        </w:pict>
      </w:r>
    </w:p>
    <w:p w:rsidR="00000000" w:rsidRDefault="00524D8C">
      <w:pPr>
        <w:divId w:val="131992288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ind w:hanging="360"/>
        <w:jc w:val="both"/>
        <w:rPr>
          <w:rFonts w:eastAsia="Times New Roman"/>
        </w:rPr>
      </w:pPr>
      <w:r>
        <w:rPr>
          <w:rFonts w:eastAsia="Times New Roman"/>
          <w:color w:val="000000"/>
          <w:sz w:val="20"/>
          <w:szCs w:val="20"/>
        </w:rPr>
        <w:t>•An increase in cyber security threats and attempts to breach our security networks as more business and activities have sh</w:t>
      </w:r>
      <w:r>
        <w:rPr>
          <w:rFonts w:eastAsia="Times New Roman"/>
          <w:color w:val="000000"/>
          <w:sz w:val="20"/>
          <w:szCs w:val="20"/>
        </w:rPr>
        <w:t>ifted online due to the COVID-19 pandemic restrictions on congregating and physical movements; and</w:t>
      </w:r>
    </w:p>
    <w:p w:rsidR="00000000" w:rsidRDefault="00524D8C">
      <w:pPr>
        <w:ind w:hanging="360"/>
        <w:jc w:val="both"/>
        <w:rPr>
          <w:rFonts w:eastAsia="Times New Roman"/>
        </w:rPr>
      </w:pPr>
      <w:r>
        <w:rPr>
          <w:rFonts w:eastAsia="Times New Roman"/>
          <w:color w:val="000000"/>
          <w:sz w:val="20"/>
          <w:szCs w:val="20"/>
        </w:rPr>
        <w:t>•Uncertainty on the duration of how long the COVID-19 pandemic will last or if hospitalizations and infection rates will ultimately subside</w:t>
      </w:r>
      <w:r>
        <w:rPr>
          <w:rFonts w:eastAsia="Times New Roman"/>
          <w:color w:val="000000"/>
          <w:sz w:val="20"/>
          <w:szCs w:val="20"/>
          <w:shd w:val="clear" w:color="auto" w:fill="FFFFFF"/>
        </w:rPr>
        <w:t xml:space="preserve">, when government </w:t>
      </w:r>
      <w:r>
        <w:rPr>
          <w:rFonts w:eastAsia="Times New Roman"/>
          <w:color w:val="000000"/>
          <w:sz w:val="20"/>
          <w:szCs w:val="20"/>
          <w:shd w:val="clear" w:color="auto" w:fill="FFFFFF"/>
        </w:rPr>
        <w:t xml:space="preserve">restrictions and mandates will be imposed or lifted, or the longer term impact of the COVID-19 pandemic on consumer behavior. </w:t>
      </w:r>
    </w:p>
    <w:p w:rsidR="00000000" w:rsidRDefault="00524D8C">
      <w:pPr>
        <w:jc w:val="both"/>
        <w:rPr>
          <w:rFonts w:eastAsia="Times New Roman"/>
        </w:rPr>
      </w:pPr>
    </w:p>
    <w:p w:rsidR="00000000" w:rsidRDefault="00524D8C">
      <w:pPr>
        <w:jc w:val="both"/>
        <w:divId w:val="175734473"/>
        <w:rPr>
          <w:rFonts w:eastAsia="Times New Roman"/>
        </w:rPr>
      </w:pPr>
      <w:r>
        <w:rPr>
          <w:rFonts w:eastAsia="Times New Roman"/>
          <w:color w:val="000000"/>
          <w:sz w:val="20"/>
          <w:szCs w:val="20"/>
        </w:rPr>
        <w:t>The extent of the impact of the COVID-19 pandemic on the Company's operations and financial results depends on future developme</w:t>
      </w:r>
      <w:r>
        <w:rPr>
          <w:rFonts w:eastAsia="Times New Roman"/>
          <w:color w:val="000000"/>
          <w:sz w:val="20"/>
          <w:szCs w:val="20"/>
        </w:rPr>
        <w:t>nts and is highly uncertain due to the unknown duration and severity of the outbreak. The situation is changing rapidly and future impacts may materialize that are not yet known.</w:t>
      </w:r>
    </w:p>
    <w:p w:rsidR="00000000" w:rsidRDefault="00524D8C">
      <w:pPr>
        <w:jc w:val="both"/>
        <w:divId w:val="338892338"/>
        <w:rPr>
          <w:rFonts w:eastAsia="Times New Roman"/>
        </w:rPr>
      </w:pPr>
      <w:r>
        <w:rPr>
          <w:rFonts w:eastAsia="Times New Roman"/>
          <w:b/>
          <w:bCs/>
          <w:color w:val="000000"/>
          <w:sz w:val="20"/>
          <w:szCs w:val="20"/>
        </w:rPr>
        <w:t xml:space="preserve">Risks Related to Our Business and Industry </w:t>
      </w:r>
    </w:p>
    <w:p w:rsidR="00000000" w:rsidRDefault="00524D8C">
      <w:pPr>
        <w:jc w:val="both"/>
        <w:divId w:val="451483754"/>
        <w:rPr>
          <w:rFonts w:eastAsia="Times New Roman"/>
        </w:rPr>
      </w:pPr>
      <w:r>
        <w:rPr>
          <w:rFonts w:eastAsia="Times New Roman"/>
          <w:b/>
          <w:bCs/>
          <w:i/>
          <w:iCs/>
          <w:color w:val="000000"/>
          <w:sz w:val="20"/>
          <w:szCs w:val="20"/>
        </w:rPr>
        <w:t>We may not achieve our operationa</w:t>
      </w:r>
      <w:r>
        <w:rPr>
          <w:rFonts w:eastAsia="Times New Roman"/>
          <w:b/>
          <w:bCs/>
          <w:i/>
          <w:iCs/>
          <w:color w:val="000000"/>
          <w:sz w:val="20"/>
          <w:szCs w:val="20"/>
        </w:rPr>
        <w:t>l, strategic or financial goals.</w:t>
      </w:r>
    </w:p>
    <w:p w:rsidR="00000000" w:rsidRDefault="00524D8C">
      <w:pPr>
        <w:jc w:val="both"/>
        <w:divId w:val="560215129"/>
        <w:rPr>
          <w:rFonts w:eastAsia="Times New Roman"/>
        </w:rPr>
      </w:pPr>
      <w:r>
        <w:rPr>
          <w:rFonts w:eastAsia="Times New Roman"/>
          <w:color w:val="000000"/>
          <w:sz w:val="20"/>
          <w:szCs w:val="20"/>
        </w:rPr>
        <w:t>We continue to pursue a number of financial, operational and strategic goals and we may be unsuccessful in achieving some or all of them. Our strategies are designed to, among other objectives, improve restaurant operations</w:t>
      </w:r>
      <w:r>
        <w:rPr>
          <w:rFonts w:eastAsia="Times New Roman"/>
          <w:color w:val="000000"/>
          <w:sz w:val="20"/>
          <w:szCs w:val="20"/>
        </w:rPr>
        <w:t xml:space="preserve"> and increase our restaurant revenue, comparable restaurant sales, net income, restaurant contribution and restaurant contribution margin and adjusted EBITDA. However, these strategies may not be successful in achieving our goals in part or at all. Further</w:t>
      </w:r>
      <w:r>
        <w:rPr>
          <w:rFonts w:eastAsia="Times New Roman"/>
          <w:color w:val="000000"/>
          <w:sz w:val="20"/>
          <w:szCs w:val="20"/>
        </w:rPr>
        <w:t>, we may encounter difficulty in executing these strategies. Failing to execute our operational strategies could materially adversely affect our business, financial condition or results of operations.</w:t>
      </w:r>
    </w:p>
    <w:p w:rsidR="00000000" w:rsidRDefault="00524D8C">
      <w:pPr>
        <w:jc w:val="both"/>
        <w:divId w:val="1666280633"/>
        <w:rPr>
          <w:rFonts w:eastAsia="Times New Roman"/>
        </w:rPr>
      </w:pPr>
      <w:r>
        <w:rPr>
          <w:rFonts w:eastAsia="Times New Roman"/>
          <w:color w:val="000000"/>
          <w:sz w:val="20"/>
          <w:szCs w:val="20"/>
        </w:rPr>
        <w:t>Our strategies include improving our menu offerings, su</w:t>
      </w:r>
      <w:r>
        <w:rPr>
          <w:rFonts w:eastAsia="Times New Roman"/>
          <w:color w:val="000000"/>
          <w:sz w:val="20"/>
          <w:szCs w:val="20"/>
        </w:rPr>
        <w:t xml:space="preserve">ch as through the introduction of Zoodles, Caulifloodles and Tortelloni; pursuing off-premise opportunities, for example through our dedicated pick-up shelving, order-ahead drive-thru windows and third-party delivery; improving efficiencies and unit level </w:t>
      </w:r>
      <w:r>
        <w:rPr>
          <w:rFonts w:eastAsia="Times New Roman"/>
          <w:color w:val="000000"/>
          <w:sz w:val="20"/>
          <w:szCs w:val="20"/>
        </w:rPr>
        <w:t>margins by simplifying operations and introducing new technology and equipment, such as steamers; enhancing our menu structure and layout; and improving manager selection, training and development of our teams. However, customers may not favor new menu off</w:t>
      </w:r>
      <w:r>
        <w:rPr>
          <w:rFonts w:eastAsia="Times New Roman"/>
          <w:color w:val="000000"/>
          <w:sz w:val="20"/>
          <w:szCs w:val="20"/>
        </w:rPr>
        <w:t>erings or may not find initiatives aimed at off-premise dining appealing, and our efforts to increase our sales growth and improve our offerings may be unsuccessful. Additionally, our operational initiatives may be ineffective at reducing costs or may redu</w:t>
      </w:r>
      <w:r>
        <w:rPr>
          <w:rFonts w:eastAsia="Times New Roman"/>
          <w:color w:val="000000"/>
          <w:sz w:val="20"/>
          <w:szCs w:val="20"/>
        </w:rPr>
        <w:t>ce the quality of the customer experience. Any failure of our new initiatives could materially adversely affect our business, financial condition or results of operations.</w:t>
      </w:r>
    </w:p>
    <w:p w:rsidR="00000000" w:rsidRDefault="00524D8C">
      <w:pPr>
        <w:jc w:val="both"/>
        <w:divId w:val="354499859"/>
        <w:rPr>
          <w:rFonts w:eastAsia="Times New Roman"/>
        </w:rPr>
      </w:pPr>
      <w:r>
        <w:rPr>
          <w:rFonts w:eastAsia="Times New Roman"/>
          <w:color w:val="000000"/>
          <w:sz w:val="20"/>
          <w:szCs w:val="20"/>
        </w:rPr>
        <w:t xml:space="preserve">Further, we have had, and expect to continue to have, initiatives in various stages </w:t>
      </w:r>
      <w:r>
        <w:rPr>
          <w:rFonts w:eastAsia="Times New Roman"/>
          <w:color w:val="000000"/>
          <w:sz w:val="20"/>
          <w:szCs w:val="20"/>
        </w:rPr>
        <w:t xml:space="preserve">of testing, evaluation and implementation, upon which we expect to rely to improve our results of operations and financial condition. Failure to achieve successful implementation of our initiatives could materially adversely affect our business, financial </w:t>
      </w:r>
      <w:r>
        <w:rPr>
          <w:rFonts w:eastAsia="Times New Roman"/>
          <w:color w:val="000000"/>
          <w:sz w:val="20"/>
          <w:szCs w:val="20"/>
        </w:rPr>
        <w:t>condition or results of operations.</w:t>
      </w:r>
    </w:p>
    <w:p w:rsidR="00000000" w:rsidRDefault="00524D8C">
      <w:pPr>
        <w:jc w:val="both"/>
        <w:divId w:val="482699767"/>
        <w:rPr>
          <w:rFonts w:eastAsia="Times New Roman"/>
        </w:rPr>
      </w:pPr>
      <w:r>
        <w:rPr>
          <w:rFonts w:eastAsia="Times New Roman"/>
          <w:color w:val="000000"/>
          <w:sz w:val="20"/>
          <w:szCs w:val="20"/>
        </w:rPr>
        <w:t>We believe our culture</w:t>
      </w:r>
      <w:r>
        <w:rPr>
          <w:rFonts w:eastAsia="Times New Roman"/>
          <w:color w:val="000000"/>
        </w:rPr>
        <w:t xml:space="preserve">, </w:t>
      </w:r>
      <w:r>
        <w:rPr>
          <w:rFonts w:eastAsia="Times New Roman"/>
          <w:color w:val="000000"/>
          <w:sz w:val="20"/>
          <w:szCs w:val="20"/>
        </w:rPr>
        <w:t>from the restaurant level up through management</w:t>
      </w:r>
      <w:r>
        <w:rPr>
          <w:rFonts w:eastAsia="Times New Roman"/>
          <w:color w:val="000000"/>
        </w:rPr>
        <w:t xml:space="preserve">, </w:t>
      </w:r>
      <w:r>
        <w:rPr>
          <w:rFonts w:eastAsia="Times New Roman"/>
          <w:color w:val="000000"/>
          <w:sz w:val="20"/>
          <w:szCs w:val="20"/>
        </w:rPr>
        <w:t xml:space="preserve">is an important contributor to our success. As time passes, however, we may have difficulty maintaining our culture or adapting it sufficiently to </w:t>
      </w:r>
      <w:r>
        <w:rPr>
          <w:rFonts w:eastAsia="Times New Roman"/>
          <w:color w:val="000000"/>
          <w:sz w:val="20"/>
          <w:szCs w:val="20"/>
        </w:rPr>
        <w:t>meet the needs of our business. Among other important factors, our culture depends on our ability to attract, retain and motivate employees who share our enthusiasm and dedication to our concept. Our comparable restaurant sales, and more broadly, our busin</w:t>
      </w:r>
      <w:r>
        <w:rPr>
          <w:rFonts w:eastAsia="Times New Roman"/>
          <w:color w:val="000000"/>
          <w:sz w:val="20"/>
          <w:szCs w:val="20"/>
        </w:rPr>
        <w:t>ess, financial condition or results of operations, could be materially adversely affected if we do not maintain our infrastructure and culture.</w:t>
      </w:r>
    </w:p>
    <w:p w:rsidR="00000000" w:rsidRDefault="00524D8C">
      <w:pPr>
        <w:jc w:val="both"/>
        <w:divId w:val="1484160151"/>
        <w:rPr>
          <w:rFonts w:eastAsia="Times New Roman"/>
        </w:rPr>
      </w:pPr>
      <w:r>
        <w:rPr>
          <w:rFonts w:eastAsia="Times New Roman"/>
          <w:color w:val="000000"/>
          <w:sz w:val="20"/>
          <w:szCs w:val="20"/>
        </w:rPr>
        <w:t>Our strategic and operational goals are designed to improve our results of operations, including restaurant reve</w:t>
      </w:r>
      <w:r>
        <w:rPr>
          <w:rFonts w:eastAsia="Times New Roman"/>
          <w:color w:val="000000"/>
          <w:sz w:val="20"/>
          <w:szCs w:val="20"/>
        </w:rPr>
        <w:t>nue and profitability. The level of comparable restaurant sales, which represent the change in year-over-year sales for restaurants open for at least 18 full periods, affects our restaurant revenue growth and will continue to be a critical factor affecting</w:t>
      </w:r>
      <w:r>
        <w:rPr>
          <w:rFonts w:eastAsia="Times New Roman"/>
          <w:color w:val="000000"/>
          <w:sz w:val="20"/>
          <w:szCs w:val="20"/>
        </w:rPr>
        <w:t xml:space="preserve"> profitability. Our ability to increase comparable restaurant sales depends in part on our ability to successfully implement our initiatives. It is possible that such initiatives will not be successful, that we will not achieve our target comparable restau</w:t>
      </w:r>
      <w:r>
        <w:rPr>
          <w:rFonts w:eastAsia="Times New Roman"/>
          <w:color w:val="000000"/>
          <w:sz w:val="20"/>
          <w:szCs w:val="20"/>
        </w:rPr>
        <w:t>rant sales growth or that the change in comparable restaurant sales could be negative, which may cause a decrease in restaurant revenue and profitability that could materially adversely affect our business, financial condition or results of operations.</w:t>
      </w:r>
    </w:p>
    <w:p w:rsidR="00000000" w:rsidRDefault="00524D8C">
      <w:pPr>
        <w:jc w:val="both"/>
        <w:divId w:val="1482386610"/>
        <w:rPr>
          <w:rFonts w:eastAsia="Times New Roman"/>
        </w:rPr>
      </w:pPr>
      <w:r>
        <w:rPr>
          <w:rFonts w:eastAsia="Times New Roman"/>
          <w:b/>
          <w:bCs/>
          <w:i/>
          <w:iCs/>
          <w:color w:val="000000"/>
          <w:sz w:val="20"/>
          <w:szCs w:val="20"/>
        </w:rPr>
        <w:t>Cha</w:t>
      </w:r>
      <w:r>
        <w:rPr>
          <w:rFonts w:eastAsia="Times New Roman"/>
          <w:b/>
          <w:bCs/>
          <w:i/>
          <w:iCs/>
          <w:color w:val="000000"/>
          <w:sz w:val="20"/>
          <w:szCs w:val="20"/>
        </w:rPr>
        <w:t>nges in economic conditions could materially affect our ability to maintain or increase sales at our restaurants.</w:t>
      </w:r>
    </w:p>
    <w:p w:rsidR="00000000" w:rsidRDefault="00524D8C">
      <w:pPr>
        <w:jc w:val="both"/>
        <w:divId w:val="458886337"/>
        <w:rPr>
          <w:rFonts w:eastAsia="Times New Roman"/>
        </w:rPr>
      </w:pPr>
      <w:r>
        <w:rPr>
          <w:rFonts w:eastAsia="Times New Roman"/>
          <w:color w:val="000000"/>
          <w:sz w:val="20"/>
          <w:szCs w:val="20"/>
        </w:rPr>
        <w:t>The restaurant industry depends on consumer discretionary spending. The United States in general or the specific markets in which we operate h</w:t>
      </w:r>
      <w:r>
        <w:rPr>
          <w:rFonts w:eastAsia="Times New Roman"/>
          <w:color w:val="000000"/>
          <w:sz w:val="20"/>
          <w:szCs w:val="20"/>
        </w:rPr>
        <w:t>ave suffered during certain historical periods and in the future may suffer from depressed economic activity, recessionary economic cycles, low consumer confidence as a result of stock market volatility and other reasons, high levels of unemployment, infla</w:t>
      </w:r>
      <w:r>
        <w:rPr>
          <w:rFonts w:eastAsia="Times New Roman"/>
          <w:color w:val="000000"/>
          <w:sz w:val="20"/>
          <w:szCs w:val="20"/>
        </w:rPr>
        <w:t xml:space="preserve">tion, reduced home values, increases in home foreclosures, investment losses, personal bankruptcies, reduced access to credit or other economic factors that may affect consumers’ discretionary spending. Traffic in our restaurants could </w:t>
      </w:r>
    </w:p>
    <w:p w:rsidR="00000000" w:rsidRDefault="00524D8C">
      <w:pPr>
        <w:ind w:firstLine="720"/>
        <w:jc w:val="center"/>
        <w:divId w:val="1683437314"/>
        <w:rPr>
          <w:rFonts w:eastAsia="Times New Roman"/>
        </w:rPr>
      </w:pPr>
      <w:r>
        <w:rPr>
          <w:rFonts w:eastAsia="Times New Roman"/>
          <w:color w:val="000000"/>
          <w:sz w:val="20"/>
          <w:szCs w:val="20"/>
        </w:rPr>
        <w:t>10</w:t>
      </w:r>
    </w:p>
    <w:p w:rsidR="00000000" w:rsidRDefault="00524D8C">
      <w:pPr>
        <w:rPr>
          <w:rFonts w:eastAsia="Times New Roman"/>
        </w:rPr>
      </w:pPr>
      <w:r>
        <w:rPr>
          <w:rFonts w:eastAsia="Times New Roman"/>
        </w:rPr>
        <w:pict>
          <v:rect id="_x0000_i1037" style="width:0;height:1.5pt" o:hralign="center" o:hrstd="t" o:hr="t" fillcolor="#a0a0a0" stroked="f"/>
        </w:pict>
      </w:r>
    </w:p>
    <w:p w:rsidR="00000000" w:rsidRDefault="00524D8C">
      <w:pPr>
        <w:divId w:val="753356176"/>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105227595"/>
        <w:rPr>
          <w:rFonts w:eastAsia="Times New Roman"/>
        </w:rPr>
      </w:pPr>
      <w:r>
        <w:rPr>
          <w:rFonts w:eastAsia="Times New Roman"/>
          <w:color w:val="000000"/>
          <w:sz w:val="20"/>
          <w:szCs w:val="20"/>
        </w:rPr>
        <w:t>decline if consumers choose to dine out less frequently or reduce the amount they spend on meals while dining out. Negative economic conditions (including negative economic conditions resulting from war, terrorist activities, global economic occurrences or</w:t>
      </w:r>
      <w:r>
        <w:rPr>
          <w:rFonts w:eastAsia="Times New Roman"/>
          <w:color w:val="000000"/>
          <w:sz w:val="20"/>
          <w:szCs w:val="20"/>
        </w:rPr>
        <w:t xml:space="preserve"> trends or other geo-political events) might cause consumers to make long-term changes to their discretionary spending behavior, including dining out less frequently or dining at lower priced restaurants on an extended or permanent basis. If comparable res</w:t>
      </w:r>
      <w:r>
        <w:rPr>
          <w:rFonts w:eastAsia="Times New Roman"/>
          <w:color w:val="000000"/>
          <w:sz w:val="20"/>
          <w:szCs w:val="20"/>
        </w:rPr>
        <w:t>taurant sales decrease, our profitability would decline as we spread fixed costs across a lower level of restaurant revenue. Reductions in staff levels, additional asset impairment charges and additional restaurant closures could result from prolonged nega</w:t>
      </w:r>
      <w:r>
        <w:rPr>
          <w:rFonts w:eastAsia="Times New Roman"/>
          <w:color w:val="000000"/>
          <w:sz w:val="20"/>
          <w:szCs w:val="20"/>
        </w:rPr>
        <w:t>tive comparable restaurant sales, which could materially adversely affect our business, financial condition or results of operations.</w:t>
      </w:r>
    </w:p>
    <w:p w:rsidR="00000000" w:rsidRDefault="00524D8C">
      <w:pPr>
        <w:jc w:val="both"/>
        <w:divId w:val="684327528"/>
        <w:rPr>
          <w:rFonts w:eastAsia="Times New Roman"/>
        </w:rPr>
      </w:pPr>
      <w:r>
        <w:rPr>
          <w:rFonts w:eastAsia="Times New Roman"/>
          <w:b/>
          <w:bCs/>
          <w:i/>
          <w:iCs/>
          <w:color w:val="000000"/>
          <w:sz w:val="20"/>
          <w:szCs w:val="20"/>
        </w:rPr>
        <w:t>Inflationary pressures may reduce customer demand and/or increase our costs, which may adversely affect our business, fina</w:t>
      </w:r>
      <w:r>
        <w:rPr>
          <w:rFonts w:eastAsia="Times New Roman"/>
          <w:b/>
          <w:bCs/>
          <w:i/>
          <w:iCs/>
          <w:color w:val="000000"/>
          <w:sz w:val="20"/>
          <w:szCs w:val="20"/>
        </w:rPr>
        <w:t>ncial condition, and operating results.</w:t>
      </w:r>
    </w:p>
    <w:p w:rsidR="00000000" w:rsidRDefault="00524D8C">
      <w:pPr>
        <w:jc w:val="both"/>
        <w:rPr>
          <w:rFonts w:eastAsia="Times New Roman"/>
        </w:rPr>
      </w:pPr>
      <w:r>
        <w:rPr>
          <w:rFonts w:eastAsia="Times New Roman"/>
          <w:color w:val="000000"/>
          <w:sz w:val="20"/>
          <w:szCs w:val="20"/>
        </w:rPr>
        <w:t>Inflationary pressures may have broad implications on general market conditions, including decreased consumer confidence, increased cost of consumer credit, higher levels of unemployment and reduced consumer spending</w:t>
      </w:r>
      <w:r>
        <w:rPr>
          <w:rFonts w:eastAsia="Times New Roman"/>
          <w:color w:val="000000"/>
          <w:sz w:val="20"/>
          <w:szCs w:val="20"/>
        </w:rPr>
        <w:t xml:space="preserve"> and disposable income. Consumers may, as a result, reduce purchases of our products, which may prevent us from achieving our sales targets. Additionally, inflationary pressures may increase our labor and raw material costs, and we may not be able to fully</w:t>
      </w:r>
      <w:r>
        <w:rPr>
          <w:rFonts w:eastAsia="Times New Roman"/>
          <w:color w:val="000000"/>
          <w:sz w:val="20"/>
          <w:szCs w:val="20"/>
        </w:rPr>
        <w:t xml:space="preserve"> offset such higher costs through price increases. If consumer demand decreases or our costs in increase without a corresponding increase in prices, our business, financial condition, and operating results may be adversely affected.</w:t>
      </w:r>
    </w:p>
    <w:p w:rsidR="00000000" w:rsidRDefault="00524D8C">
      <w:pPr>
        <w:divId w:val="1733308005"/>
        <w:rPr>
          <w:rFonts w:eastAsia="Times New Roman"/>
        </w:rPr>
      </w:pPr>
    </w:p>
    <w:p w:rsidR="00000000" w:rsidRDefault="00524D8C">
      <w:pPr>
        <w:jc w:val="both"/>
        <w:divId w:val="1885437327"/>
        <w:rPr>
          <w:rFonts w:eastAsia="Times New Roman"/>
        </w:rPr>
      </w:pPr>
      <w:r>
        <w:rPr>
          <w:rFonts w:eastAsia="Times New Roman"/>
          <w:b/>
          <w:bCs/>
          <w:i/>
          <w:iCs/>
          <w:color w:val="000000"/>
          <w:sz w:val="20"/>
          <w:szCs w:val="20"/>
        </w:rPr>
        <w:t>Competition from othe</w:t>
      </w:r>
      <w:r>
        <w:rPr>
          <w:rFonts w:eastAsia="Times New Roman"/>
          <w:b/>
          <w:bCs/>
          <w:i/>
          <w:iCs/>
          <w:color w:val="000000"/>
          <w:sz w:val="20"/>
          <w:szCs w:val="20"/>
        </w:rPr>
        <w:t>r restaurant companies could adversely affect us.</w:t>
      </w:r>
    </w:p>
    <w:p w:rsidR="00000000" w:rsidRDefault="00524D8C">
      <w:pPr>
        <w:jc w:val="both"/>
        <w:divId w:val="2130119604"/>
        <w:rPr>
          <w:rFonts w:eastAsia="Times New Roman"/>
        </w:rPr>
      </w:pPr>
      <w:r>
        <w:rPr>
          <w:rFonts w:eastAsia="Times New Roman"/>
          <w:color w:val="000000"/>
          <w:sz w:val="20"/>
          <w:szCs w:val="20"/>
        </w:rPr>
        <w:t>We face competition from the casual dining, fast-casual and quick-service segments of the restaurant industry. These segments are highly competitive with respect to taste, price, food quality and presentati</w:t>
      </w:r>
      <w:r>
        <w:rPr>
          <w:rFonts w:eastAsia="Times New Roman"/>
          <w:color w:val="000000"/>
          <w:sz w:val="20"/>
          <w:szCs w:val="20"/>
        </w:rPr>
        <w:t>on, service, location and the ambiance and condition of each restaurant, among other things. Our competition includes a variety of locally owned restaurants and national and regional chains who offer dine-in, carry-out and delivery services. Many of our co</w:t>
      </w:r>
      <w:r>
        <w:rPr>
          <w:rFonts w:eastAsia="Times New Roman"/>
          <w:color w:val="000000"/>
          <w:sz w:val="20"/>
          <w:szCs w:val="20"/>
        </w:rPr>
        <w:t>mpetitors have existed longer and have a more established market presence with substantially greater financial, marketing, personnel and other resources than we have. Among our competitors are a number of multi-unit, multi-market fast-casual restaurant con</w:t>
      </w:r>
      <w:r>
        <w:rPr>
          <w:rFonts w:eastAsia="Times New Roman"/>
          <w:color w:val="000000"/>
          <w:sz w:val="20"/>
          <w:szCs w:val="20"/>
        </w:rPr>
        <w:t>cepts, some of which are expanding nationally. We continually face competition from these concepts and new competitors that strive to compete with our market segments. For example, additional competitive pressures come from the deli sections and in-store c</w:t>
      </w:r>
      <w:r>
        <w:rPr>
          <w:rFonts w:eastAsia="Times New Roman"/>
          <w:color w:val="000000"/>
          <w:sz w:val="20"/>
          <w:szCs w:val="20"/>
        </w:rPr>
        <w:t>afés of grocery store chains, as well as from convenience stores and online meal preparation sites. These competitors may have, among other things, lower operating costs, food offerings more responsive to consumer preferences, better locations and faciliti</w:t>
      </w:r>
      <w:r>
        <w:rPr>
          <w:rFonts w:eastAsia="Times New Roman"/>
          <w:color w:val="000000"/>
          <w:sz w:val="20"/>
          <w:szCs w:val="20"/>
        </w:rPr>
        <w:t>es, more experienced management, more effective marketing and more efficient operations.</w:t>
      </w:r>
    </w:p>
    <w:p w:rsidR="00000000" w:rsidRDefault="00524D8C">
      <w:pPr>
        <w:jc w:val="both"/>
        <w:divId w:val="2012563413"/>
        <w:rPr>
          <w:rFonts w:eastAsia="Times New Roman"/>
        </w:rPr>
      </w:pPr>
      <w:r>
        <w:rPr>
          <w:rFonts w:eastAsia="Times New Roman"/>
          <w:color w:val="000000"/>
          <w:sz w:val="20"/>
          <w:szCs w:val="20"/>
        </w:rPr>
        <w:t xml:space="preserve">Several of our competitors compete by offering menu items that are specifically identified as low in carbohydrates, gluten-free, or rich in protein. In addition, many </w:t>
      </w:r>
      <w:r>
        <w:rPr>
          <w:rFonts w:eastAsia="Times New Roman"/>
          <w:color w:val="000000"/>
          <w:sz w:val="20"/>
          <w:szCs w:val="20"/>
        </w:rPr>
        <w:t>of our competitors emphasize lower-cost value options or meal packages, or strategies we do not currently pursue. Any of these competitive factors may materially adversely affect our business, financial condition or results of operations.</w:t>
      </w:r>
    </w:p>
    <w:p w:rsidR="00000000" w:rsidRDefault="00524D8C">
      <w:pPr>
        <w:divId w:val="1412118905"/>
        <w:rPr>
          <w:rFonts w:eastAsia="Times New Roman"/>
        </w:rPr>
      </w:pPr>
      <w:r>
        <w:rPr>
          <w:rFonts w:eastAsia="Times New Roman"/>
          <w:b/>
          <w:bCs/>
          <w:i/>
          <w:iCs/>
          <w:color w:val="000000"/>
          <w:sz w:val="20"/>
          <w:szCs w:val="20"/>
        </w:rPr>
        <w:t>Our marketing pro</w:t>
      </w:r>
      <w:r>
        <w:rPr>
          <w:rFonts w:eastAsia="Times New Roman"/>
          <w:b/>
          <w:bCs/>
          <w:i/>
          <w:iCs/>
          <w:color w:val="000000"/>
          <w:sz w:val="20"/>
          <w:szCs w:val="20"/>
        </w:rPr>
        <w:t>grams may not be successful.</w:t>
      </w:r>
    </w:p>
    <w:p w:rsidR="00000000" w:rsidRDefault="00524D8C">
      <w:pPr>
        <w:jc w:val="both"/>
        <w:divId w:val="2140830819"/>
        <w:rPr>
          <w:rFonts w:eastAsia="Times New Roman"/>
        </w:rPr>
      </w:pPr>
      <w:r>
        <w:rPr>
          <w:rFonts w:eastAsia="Times New Roman"/>
          <w:color w:val="000000"/>
          <w:sz w:val="20"/>
          <w:szCs w:val="20"/>
        </w:rPr>
        <w:t>We incur costs and expend other resources in our marketing efforts to attract and retain customers. These initiatives may not be successful, resulting in expenses incurred without the benefit of higher revenues. Additionally, m</w:t>
      </w:r>
      <w:r>
        <w:rPr>
          <w:rFonts w:eastAsia="Times New Roman"/>
          <w:color w:val="000000"/>
          <w:sz w:val="20"/>
          <w:szCs w:val="20"/>
        </w:rPr>
        <w:t>any of our competitors have more marketing resources and we may not be able to successfully compete. If our competitors increase spending on marketing, or if our marketing funds decrease for any reason, or if our advertising and promotions are less effecti</w:t>
      </w:r>
      <w:r>
        <w:rPr>
          <w:rFonts w:eastAsia="Times New Roman"/>
          <w:color w:val="000000"/>
          <w:sz w:val="20"/>
          <w:szCs w:val="20"/>
        </w:rPr>
        <w:t>ve than those of our competitors, our financial performance could be materially affected.</w:t>
      </w:r>
    </w:p>
    <w:p w:rsidR="00000000" w:rsidRDefault="00524D8C">
      <w:pPr>
        <w:jc w:val="both"/>
        <w:divId w:val="266541004"/>
        <w:rPr>
          <w:rFonts w:eastAsia="Times New Roman"/>
        </w:rPr>
      </w:pPr>
      <w:r>
        <w:rPr>
          <w:rFonts w:eastAsia="Times New Roman"/>
          <w:color w:val="000000"/>
          <w:sz w:val="20"/>
          <w:szCs w:val="20"/>
        </w:rPr>
        <w:t>Many of our competitors are devoting increased resources to their social media marketing programs. Social media can be challenging because it reaches a broad audience</w:t>
      </w:r>
      <w:r>
        <w:rPr>
          <w:rFonts w:eastAsia="Times New Roman"/>
          <w:color w:val="000000"/>
          <w:sz w:val="20"/>
          <w:szCs w:val="20"/>
        </w:rPr>
        <w:t xml:space="preserve"> with an ability to respond or react, in near real time. In addition, social media can facilitate the improper disclosure of proprietary information, personally identifiable information, or inaccurate information. As a result, if we do not appropriately ma</w:t>
      </w:r>
      <w:r>
        <w:rPr>
          <w:rFonts w:eastAsia="Times New Roman"/>
          <w:color w:val="000000"/>
          <w:sz w:val="20"/>
          <w:szCs w:val="20"/>
        </w:rPr>
        <w:t>nage our social media strategies, our marketing efforts in this area may not be successful and could damage our reputation, negatively impacting our restaurant sales and financial performance.</w:t>
      </w:r>
    </w:p>
    <w:p w:rsidR="00000000" w:rsidRDefault="00524D8C">
      <w:pPr>
        <w:jc w:val="both"/>
        <w:divId w:val="196236895"/>
        <w:rPr>
          <w:rFonts w:eastAsia="Times New Roman"/>
        </w:rPr>
      </w:pPr>
      <w:r>
        <w:rPr>
          <w:rFonts w:eastAsia="Times New Roman"/>
          <w:b/>
          <w:bCs/>
          <w:i/>
          <w:iCs/>
          <w:color w:val="000000"/>
          <w:sz w:val="20"/>
          <w:szCs w:val="20"/>
        </w:rPr>
        <w:t xml:space="preserve">Negative publicity relating to one or more of our restaurants, </w:t>
      </w:r>
      <w:r>
        <w:rPr>
          <w:rFonts w:eastAsia="Times New Roman"/>
          <w:b/>
          <w:bCs/>
          <w:i/>
          <w:iCs/>
          <w:color w:val="000000"/>
          <w:sz w:val="20"/>
          <w:szCs w:val="20"/>
        </w:rPr>
        <w:t>including our franchised restaurants, could reduce sales at some or all of our other restaurants.</w:t>
      </w:r>
    </w:p>
    <w:p w:rsidR="00000000" w:rsidRDefault="00524D8C">
      <w:pPr>
        <w:jc w:val="both"/>
        <w:divId w:val="366687817"/>
        <w:rPr>
          <w:rFonts w:eastAsia="Times New Roman"/>
        </w:rPr>
      </w:pPr>
      <w:r>
        <w:rPr>
          <w:rFonts w:eastAsia="Times New Roman"/>
          <w:color w:val="000000"/>
          <w:sz w:val="20"/>
          <w:szCs w:val="20"/>
        </w:rPr>
        <w:t>Our success is dependent in part upon our ability to maintain and enhance the value of our brand, consumers’ connection to our brand and positive relationship</w:t>
      </w:r>
      <w:r>
        <w:rPr>
          <w:rFonts w:eastAsia="Times New Roman"/>
          <w:color w:val="000000"/>
          <w:sz w:val="20"/>
          <w:szCs w:val="20"/>
        </w:rPr>
        <w:t xml:space="preserve">s with our franchisees. We may be faced with negative publicity relating to food quality, restaurant </w:t>
      </w:r>
    </w:p>
    <w:p w:rsidR="00000000" w:rsidRDefault="00524D8C">
      <w:pPr>
        <w:ind w:firstLine="720"/>
        <w:jc w:val="center"/>
        <w:divId w:val="831406451"/>
        <w:rPr>
          <w:rFonts w:eastAsia="Times New Roman"/>
        </w:rPr>
      </w:pPr>
      <w:r>
        <w:rPr>
          <w:rFonts w:eastAsia="Times New Roman"/>
          <w:color w:val="000000"/>
          <w:sz w:val="20"/>
          <w:szCs w:val="20"/>
        </w:rPr>
        <w:t>11</w:t>
      </w:r>
    </w:p>
    <w:p w:rsidR="00000000" w:rsidRDefault="00524D8C">
      <w:pPr>
        <w:rPr>
          <w:rFonts w:eastAsia="Times New Roman"/>
        </w:rPr>
      </w:pPr>
      <w:r>
        <w:rPr>
          <w:rFonts w:eastAsia="Times New Roman"/>
        </w:rPr>
        <w:pict>
          <v:rect id="_x0000_i1038" style="width:0;height:1.5pt" o:hralign="center" o:hrstd="t" o:hr="t" fillcolor="#a0a0a0" stroked="f"/>
        </w:pict>
      </w:r>
    </w:p>
    <w:p w:rsidR="00000000" w:rsidRDefault="00524D8C">
      <w:pPr>
        <w:divId w:val="485783541"/>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541794318"/>
        <w:rPr>
          <w:rFonts w:eastAsia="Times New Roman"/>
        </w:rPr>
      </w:pPr>
      <w:r>
        <w:rPr>
          <w:rFonts w:eastAsia="Times New Roman"/>
          <w:color w:val="000000"/>
          <w:sz w:val="20"/>
          <w:szCs w:val="20"/>
        </w:rPr>
        <w:t xml:space="preserve">facilities, customer </w:t>
      </w:r>
      <w:r>
        <w:rPr>
          <w:rFonts w:eastAsia="Times New Roman"/>
          <w:color w:val="000000"/>
          <w:sz w:val="20"/>
          <w:szCs w:val="20"/>
        </w:rPr>
        <w:t>complaints or litigation alleging illness or injury, health inspection scores, integrity of our or our suppliers’ food processing, employee relationships or other matters, regardless of whether the allegations are valid or whether we are held to be respons</w:t>
      </w:r>
      <w:r>
        <w:rPr>
          <w:rFonts w:eastAsia="Times New Roman"/>
          <w:color w:val="000000"/>
          <w:sz w:val="20"/>
          <w:szCs w:val="20"/>
        </w:rPr>
        <w:t>ible. The negative impact of adverse publicity relating to one restaurant may extend far beyond the restaurant or franchise involved to affect some or all of our other restaurants. The risk of negative publicity is particularly great with respect to our fr</w:t>
      </w:r>
      <w:r>
        <w:rPr>
          <w:rFonts w:eastAsia="Times New Roman"/>
          <w:color w:val="000000"/>
          <w:sz w:val="20"/>
          <w:szCs w:val="20"/>
        </w:rPr>
        <w:t>anchised restaurants because we are limited in the manner in which we can regulate them, especially on a real-time basis. Negative publicity generated by such incidents may be amplified by the use of social media. A similar risk exists with respect to unre</w:t>
      </w:r>
      <w:r>
        <w:rPr>
          <w:rFonts w:eastAsia="Times New Roman"/>
          <w:color w:val="000000"/>
          <w:sz w:val="20"/>
          <w:szCs w:val="20"/>
        </w:rPr>
        <w:t>lated food service businesses, if consumers associate those businesses with our own operations or are concerned with the food safety of the broader restaurant industry.</w:t>
      </w:r>
    </w:p>
    <w:p w:rsidR="00000000" w:rsidRDefault="00524D8C">
      <w:pPr>
        <w:jc w:val="both"/>
        <w:divId w:val="1535537797"/>
        <w:rPr>
          <w:rFonts w:eastAsia="Times New Roman"/>
        </w:rPr>
      </w:pPr>
      <w:r>
        <w:rPr>
          <w:rFonts w:eastAsia="Times New Roman"/>
          <w:color w:val="000000"/>
          <w:sz w:val="20"/>
          <w:szCs w:val="20"/>
        </w:rPr>
        <w:t>Additionally, employee claims against us based on, among other things, wage and hour vi</w:t>
      </w:r>
      <w:r>
        <w:rPr>
          <w:rFonts w:eastAsia="Times New Roman"/>
          <w:color w:val="000000"/>
          <w:sz w:val="20"/>
          <w:szCs w:val="20"/>
        </w:rPr>
        <w:t>olations, discrimination, harassment or wrongful termination may also create negative publicity that could materially adversely affect us and divert our financial and management resources that would otherwise be used to benefit the future performance of ou</w:t>
      </w:r>
      <w:r>
        <w:rPr>
          <w:rFonts w:eastAsia="Times New Roman"/>
          <w:color w:val="000000"/>
          <w:sz w:val="20"/>
          <w:szCs w:val="20"/>
        </w:rPr>
        <w:t>r operations. A significant increase in the number of these claims or an increase in the number or scope of successful claims could materially adversely affect our business, financial condition or results of operations. Consumer demand for our products and</w:t>
      </w:r>
      <w:r>
        <w:rPr>
          <w:rFonts w:eastAsia="Times New Roman"/>
          <w:color w:val="000000"/>
          <w:sz w:val="20"/>
          <w:szCs w:val="20"/>
        </w:rPr>
        <w:t xml:space="preserve"> our brand’s value could diminish significantly if any such incidents or other matters create negative publicity or otherwise erode consumer confidence in us or our products, or in the restaurant industry as a whole, which would likely result in lower sale</w:t>
      </w:r>
      <w:r>
        <w:rPr>
          <w:rFonts w:eastAsia="Times New Roman"/>
          <w:color w:val="000000"/>
          <w:sz w:val="20"/>
          <w:szCs w:val="20"/>
        </w:rPr>
        <w:t>s and could materially adversely affect our business, financial condition or results of operations.</w:t>
      </w:r>
    </w:p>
    <w:p w:rsidR="00000000" w:rsidRDefault="00524D8C">
      <w:pPr>
        <w:jc w:val="both"/>
        <w:divId w:val="2128967971"/>
        <w:rPr>
          <w:rFonts w:eastAsia="Times New Roman"/>
        </w:rPr>
      </w:pPr>
      <w:r>
        <w:rPr>
          <w:rFonts w:eastAsia="Times New Roman"/>
          <w:b/>
          <w:bCs/>
          <w:i/>
          <w:iCs/>
          <w:color w:val="000000"/>
          <w:sz w:val="20"/>
          <w:szCs w:val="20"/>
        </w:rPr>
        <w:t>Food safety and foodborne illness concerns could have an adverse effect on our business.</w:t>
      </w:r>
    </w:p>
    <w:p w:rsidR="00000000" w:rsidRDefault="00524D8C">
      <w:pPr>
        <w:jc w:val="both"/>
        <w:divId w:val="1731146913"/>
        <w:rPr>
          <w:rFonts w:eastAsia="Times New Roman"/>
        </w:rPr>
      </w:pPr>
      <w:r>
        <w:rPr>
          <w:rFonts w:eastAsia="Times New Roman"/>
          <w:color w:val="000000"/>
          <w:sz w:val="20"/>
          <w:szCs w:val="20"/>
        </w:rPr>
        <w:t>We cannot guarantee that our internal controls and training will be</w:t>
      </w:r>
      <w:r>
        <w:rPr>
          <w:rFonts w:eastAsia="Times New Roman"/>
          <w:color w:val="000000"/>
          <w:sz w:val="20"/>
          <w:szCs w:val="20"/>
        </w:rPr>
        <w:t xml:space="preserve"> fully effective in preventing all food safety issues at our restaurants, including any occurrences of foodborne illnesses such as E. coli, Hepatitis A, listeria, norovirus and salmonella. The risk of illnesses associated with our food might also increase </w:t>
      </w:r>
      <w:r>
        <w:rPr>
          <w:rFonts w:eastAsia="Times New Roman"/>
          <w:color w:val="000000"/>
          <w:sz w:val="20"/>
          <w:szCs w:val="20"/>
        </w:rPr>
        <w:t>in connection with the expansion of our catering and delivery businesses or other situations in which our food is served or delivered in conditions that we cannot control. Furthermore, we and our franchisees rely on third-party vendors throughout our suppl</w:t>
      </w:r>
      <w:r>
        <w:rPr>
          <w:rFonts w:eastAsia="Times New Roman"/>
          <w:color w:val="000000"/>
          <w:sz w:val="20"/>
          <w:szCs w:val="20"/>
        </w:rPr>
        <w:t>y chain, making it difficult to monitor food safety compliance and increasing the risk that foodborne illness would affect multiple locations rather than a single restaurant. Some foodborne illness incidents could be caused by third-party vendors and trans</w:t>
      </w:r>
      <w:r>
        <w:rPr>
          <w:rFonts w:eastAsia="Times New Roman"/>
          <w:color w:val="000000"/>
          <w:sz w:val="20"/>
          <w:szCs w:val="20"/>
        </w:rPr>
        <w:t xml:space="preserve">porters outside of our control. New illnesses resistant to our current precautions may develop in the future, or diseases with long incubation periods could arise, that could give rise to claims or allegations on a retroactive basis. One or more instances </w:t>
      </w:r>
      <w:r>
        <w:rPr>
          <w:rFonts w:eastAsia="Times New Roman"/>
          <w:color w:val="000000"/>
          <w:sz w:val="20"/>
          <w:szCs w:val="20"/>
        </w:rPr>
        <w:t>of foodborne illness in any of our restaurants or markets or related to food products we sell could negatively affect our restaurant sales nationwide if highly publicized on national media outlets or through social media. This risk exists even if it were l</w:t>
      </w:r>
      <w:r>
        <w:rPr>
          <w:rFonts w:eastAsia="Times New Roman"/>
          <w:color w:val="000000"/>
          <w:sz w:val="20"/>
          <w:szCs w:val="20"/>
        </w:rPr>
        <w:t>ater determined that the illness was wrongly attributed to us or one of our restaurants.</w:t>
      </w:r>
    </w:p>
    <w:p w:rsidR="00000000" w:rsidRDefault="00524D8C">
      <w:pPr>
        <w:jc w:val="both"/>
        <w:divId w:val="412705121"/>
        <w:rPr>
          <w:rFonts w:eastAsia="Times New Roman"/>
        </w:rPr>
      </w:pPr>
      <w:r>
        <w:rPr>
          <w:rFonts w:eastAsia="Times New Roman"/>
          <w:color w:val="000000"/>
          <w:sz w:val="20"/>
          <w:szCs w:val="20"/>
        </w:rPr>
        <w:t>A number of other restaurant chains have experienced incidents related to foodborne illnesses that have had a material adverse effect on their operations, including E.</w:t>
      </w:r>
      <w:r>
        <w:rPr>
          <w:rFonts w:eastAsia="Times New Roman"/>
          <w:color w:val="000000"/>
          <w:sz w:val="20"/>
          <w:szCs w:val="20"/>
        </w:rPr>
        <w:t xml:space="preserve"> coli, listeria and norovirus outbreaks at other fast-casual concepts. These incidents at other restaurants could cause some customers to have a negative perception of fast-casual concepts generally, which can negatively affect our restaurants. The occurre</w:t>
      </w:r>
      <w:r>
        <w:rPr>
          <w:rFonts w:eastAsia="Times New Roman"/>
          <w:color w:val="000000"/>
          <w:sz w:val="20"/>
          <w:szCs w:val="20"/>
        </w:rPr>
        <w:t>nce of a similar incident at one or more of our restaurants, or negative publicity or public speculation about an incident, could materially adversely affect our business, financial condition or results of operations. </w:t>
      </w:r>
    </w:p>
    <w:p w:rsidR="00000000" w:rsidRDefault="00524D8C">
      <w:pPr>
        <w:divId w:val="1862740383"/>
        <w:rPr>
          <w:rFonts w:eastAsia="Times New Roman"/>
        </w:rPr>
      </w:pPr>
      <w:r>
        <w:rPr>
          <w:rFonts w:eastAsia="Times New Roman"/>
          <w:b/>
          <w:bCs/>
          <w:i/>
          <w:iCs/>
          <w:color w:val="000000"/>
          <w:sz w:val="20"/>
          <w:szCs w:val="20"/>
        </w:rPr>
        <w:t>Adverse weather conditions could affe</w:t>
      </w:r>
      <w:r>
        <w:rPr>
          <w:rFonts w:eastAsia="Times New Roman"/>
          <w:b/>
          <w:bCs/>
          <w:i/>
          <w:iCs/>
          <w:color w:val="000000"/>
          <w:sz w:val="20"/>
          <w:szCs w:val="20"/>
        </w:rPr>
        <w:t>ct our sales.</w:t>
      </w:r>
    </w:p>
    <w:p w:rsidR="00000000" w:rsidRDefault="00524D8C">
      <w:pPr>
        <w:divId w:val="1436054576"/>
        <w:rPr>
          <w:rFonts w:eastAsia="Times New Roman"/>
        </w:rPr>
      </w:pPr>
    </w:p>
    <w:p w:rsidR="00000000" w:rsidRDefault="00524D8C">
      <w:pPr>
        <w:jc w:val="both"/>
        <w:divId w:val="291983145"/>
        <w:rPr>
          <w:rFonts w:eastAsia="Times New Roman"/>
        </w:rPr>
      </w:pPr>
      <w:r>
        <w:rPr>
          <w:rFonts w:eastAsia="Times New Roman"/>
          <w:color w:val="000000"/>
          <w:sz w:val="20"/>
          <w:szCs w:val="20"/>
        </w:rPr>
        <w:t xml:space="preserve">Adverse weather conditions, such as regional winter storms, floods and hurricanes, could affect our sales at restaurants in locations that experience these weather conditions, which could materially adversely affect our business, financial </w:t>
      </w:r>
      <w:r>
        <w:rPr>
          <w:rFonts w:eastAsia="Times New Roman"/>
          <w:color w:val="000000"/>
          <w:sz w:val="20"/>
          <w:szCs w:val="20"/>
        </w:rPr>
        <w:t xml:space="preserve">condition or results of operations. It is possible that weather conditions may impact our business more than other businesses in our industry because of the significant concentration of our restaurants in the Upper Midwest, Rocky Mountain and Mid-Atlantic </w:t>
      </w:r>
      <w:r>
        <w:rPr>
          <w:rFonts w:eastAsia="Times New Roman"/>
          <w:color w:val="000000"/>
          <w:sz w:val="20"/>
          <w:szCs w:val="20"/>
        </w:rPr>
        <w:t xml:space="preserve">states. </w:t>
      </w:r>
    </w:p>
    <w:p w:rsidR="00000000" w:rsidRDefault="00524D8C">
      <w:pPr>
        <w:ind w:firstLine="720"/>
        <w:jc w:val="center"/>
        <w:divId w:val="141848103"/>
        <w:rPr>
          <w:rFonts w:eastAsia="Times New Roman"/>
        </w:rPr>
      </w:pPr>
      <w:r>
        <w:rPr>
          <w:rFonts w:eastAsia="Times New Roman"/>
          <w:color w:val="000000"/>
          <w:sz w:val="20"/>
          <w:szCs w:val="20"/>
        </w:rPr>
        <w:t>12</w:t>
      </w:r>
    </w:p>
    <w:p w:rsidR="00000000" w:rsidRDefault="00524D8C">
      <w:pPr>
        <w:rPr>
          <w:rFonts w:eastAsia="Times New Roman"/>
        </w:rPr>
      </w:pPr>
      <w:r>
        <w:rPr>
          <w:rFonts w:eastAsia="Times New Roman"/>
        </w:rPr>
        <w:pict>
          <v:rect id="_x0000_i1039" style="width:0;height:1.5pt" o:hralign="center" o:hrstd="t" o:hr="t" fillcolor="#a0a0a0" stroked="f"/>
        </w:pict>
      </w:r>
    </w:p>
    <w:p w:rsidR="00000000" w:rsidRDefault="00524D8C">
      <w:pPr>
        <w:divId w:val="115595611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divId w:val="1277559938"/>
        <w:rPr>
          <w:rFonts w:eastAsia="Times New Roman"/>
        </w:rPr>
      </w:pPr>
      <w:r>
        <w:rPr>
          <w:rFonts w:eastAsia="Times New Roman"/>
          <w:b/>
          <w:bCs/>
          <w:i/>
          <w:iCs/>
          <w:color w:val="000000"/>
          <w:sz w:val="20"/>
          <w:szCs w:val="20"/>
        </w:rPr>
        <w:t>We are subject to risks associated with long-term non-cancellable leases and the costs of exiting leases at restaurants we have closed or may close in the future may be greater than we estimate or could be greater than the funds we raise to address closure</w:t>
      </w:r>
      <w:r>
        <w:rPr>
          <w:rFonts w:eastAsia="Times New Roman"/>
          <w:b/>
          <w:bCs/>
          <w:i/>
          <w:iCs/>
          <w:color w:val="000000"/>
          <w:sz w:val="20"/>
          <w:szCs w:val="20"/>
        </w:rPr>
        <w:t xml:space="preserve"> costs.</w:t>
      </w:r>
    </w:p>
    <w:p w:rsidR="00000000" w:rsidRDefault="00524D8C">
      <w:pPr>
        <w:divId w:val="1717895601"/>
        <w:rPr>
          <w:rFonts w:eastAsia="Times New Roman"/>
        </w:rPr>
      </w:pPr>
    </w:p>
    <w:p w:rsidR="00000000" w:rsidRDefault="00524D8C">
      <w:pPr>
        <w:jc w:val="both"/>
        <w:divId w:val="1671639756"/>
        <w:rPr>
          <w:rFonts w:eastAsia="Times New Roman"/>
        </w:rPr>
      </w:pPr>
      <w:r>
        <w:rPr>
          <w:rFonts w:eastAsia="Times New Roman"/>
          <w:color w:val="000000"/>
          <w:sz w:val="20"/>
          <w:szCs w:val="20"/>
        </w:rPr>
        <w:t xml:space="preserve">We do not own any real property. Payments under our operating leases account for a significant portion of our operating expenses and we expect the new restaurants we open in the future will similarly be leased. Our leases generally have an initial term of </w:t>
      </w:r>
      <w:r>
        <w:rPr>
          <w:rFonts w:eastAsia="Times New Roman"/>
          <w:color w:val="000000"/>
          <w:sz w:val="20"/>
          <w:szCs w:val="20"/>
        </w:rPr>
        <w:t>ten years and generally can be extended only in five-year increments (at increased rates). All of our leases require a fixed annual rent, although some require the payment of additional rent if restaurant sales exceed a negotiated amount. Generally, our le</w:t>
      </w:r>
      <w:r>
        <w:rPr>
          <w:rFonts w:eastAsia="Times New Roman"/>
          <w:color w:val="000000"/>
          <w:sz w:val="20"/>
          <w:szCs w:val="20"/>
        </w:rPr>
        <w:t>ases are “net” leases, which require us to pay all of the cost of insurance, taxes, maintenance and utilities. We generally cannot cancel these leases. Additional sites that we lease are likely to be subject to similar long-term non-cancelable leases. In c</w:t>
      </w:r>
      <w:r>
        <w:rPr>
          <w:rFonts w:eastAsia="Times New Roman"/>
          <w:color w:val="000000"/>
          <w:sz w:val="20"/>
          <w:szCs w:val="20"/>
        </w:rPr>
        <w:t xml:space="preserve">onnection with closing restaurants, we may nonetheless be committed to perform our obligations under the applicable lease including, among other things, paying the base rent for the balance of the lease term. In addition, as each of our leases expires, we </w:t>
      </w:r>
      <w:r>
        <w:rPr>
          <w:rFonts w:eastAsia="Times New Roman"/>
          <w:color w:val="000000"/>
          <w:sz w:val="20"/>
          <w:szCs w:val="20"/>
        </w:rPr>
        <w:t xml:space="preserve">may fail to negotiate renewals, either on commercially acceptable terms or at all, which could cause us to pay increased occupancy costs or to close restaurants in desirable locations. </w:t>
      </w:r>
    </w:p>
    <w:p w:rsidR="00000000" w:rsidRDefault="00524D8C">
      <w:pPr>
        <w:jc w:val="both"/>
        <w:divId w:val="1624070024"/>
        <w:rPr>
          <w:rFonts w:eastAsia="Times New Roman"/>
        </w:rPr>
      </w:pPr>
      <w:r>
        <w:rPr>
          <w:rFonts w:eastAsia="Times New Roman"/>
          <w:b/>
          <w:bCs/>
          <w:i/>
          <w:iCs/>
          <w:color w:val="000000"/>
          <w:sz w:val="20"/>
          <w:szCs w:val="20"/>
        </w:rPr>
        <w:t>Opening and operating new restaurants entails numerous risks and uncer</w:t>
      </w:r>
      <w:r>
        <w:rPr>
          <w:rFonts w:eastAsia="Times New Roman"/>
          <w:b/>
          <w:bCs/>
          <w:i/>
          <w:iCs/>
          <w:color w:val="000000"/>
          <w:sz w:val="20"/>
          <w:szCs w:val="20"/>
        </w:rPr>
        <w:t>tainties.</w:t>
      </w:r>
    </w:p>
    <w:p w:rsidR="00000000" w:rsidRDefault="00524D8C">
      <w:pPr>
        <w:jc w:val="both"/>
        <w:divId w:val="706561494"/>
        <w:rPr>
          <w:rFonts w:eastAsia="Times New Roman"/>
        </w:rPr>
      </w:pPr>
      <w:r>
        <w:rPr>
          <w:rFonts w:eastAsia="Times New Roman"/>
          <w:color w:val="000000"/>
          <w:sz w:val="20"/>
          <w:szCs w:val="20"/>
          <w:shd w:val="clear" w:color="auto" w:fill="FFFFFF"/>
        </w:rPr>
        <w:t xml:space="preserve">One element of our operational strategy is the opening of new restaurants and operating those restaurants on a profitable basis. In 2021, we opened six company-owned restaurants and closed twelve company-owned restaurants. Our franchisees opened </w:t>
      </w:r>
      <w:r>
        <w:rPr>
          <w:rFonts w:eastAsia="Times New Roman"/>
          <w:color w:val="000000"/>
          <w:sz w:val="20"/>
          <w:szCs w:val="20"/>
          <w:shd w:val="clear" w:color="auto" w:fill="FFFFFF"/>
        </w:rPr>
        <w:t>one restaurant and closed one restaurant. We plan to develop a pipeline to support an annual unit growth rate of approximately 8% in 2022, with 10% unit growth thereafter.</w:t>
      </w:r>
    </w:p>
    <w:p w:rsidR="00000000" w:rsidRDefault="00524D8C">
      <w:pPr>
        <w:jc w:val="both"/>
        <w:divId w:val="1376542440"/>
        <w:rPr>
          <w:rFonts w:eastAsia="Times New Roman"/>
        </w:rPr>
      </w:pPr>
      <w:r>
        <w:rPr>
          <w:rFonts w:eastAsia="Times New Roman"/>
          <w:color w:val="000000"/>
          <w:sz w:val="20"/>
          <w:szCs w:val="20"/>
        </w:rPr>
        <w:t>Opening new restaurants presents numerous risks and uncertainties. We may not be abl</w:t>
      </w:r>
      <w:r>
        <w:rPr>
          <w:rFonts w:eastAsia="Times New Roman"/>
          <w:color w:val="000000"/>
          <w:sz w:val="20"/>
          <w:szCs w:val="20"/>
        </w:rPr>
        <w:t>e to open new restaurants as quickly as planned. In the past, we have experienced delays in opening some restaurants. For example, in the second half of 2021, multiple new restaurants were delayed as a result of reduced availability of construction raw mat</w:t>
      </w:r>
      <w:r>
        <w:rPr>
          <w:rFonts w:eastAsia="Times New Roman"/>
          <w:color w:val="000000"/>
          <w:sz w:val="20"/>
          <w:szCs w:val="20"/>
        </w:rPr>
        <w:t>erials and restaurant equipment. Delays or failures in opening new restaurants could occur in the future and could materially adversely affect our business strategy and our expected results.</w:t>
      </w:r>
    </w:p>
    <w:p w:rsidR="00000000" w:rsidRDefault="00524D8C">
      <w:pPr>
        <w:jc w:val="both"/>
        <w:divId w:val="108934429"/>
        <w:rPr>
          <w:rFonts w:eastAsia="Times New Roman"/>
        </w:rPr>
      </w:pPr>
      <w:r>
        <w:rPr>
          <w:rFonts w:eastAsia="Times New Roman"/>
          <w:color w:val="000000"/>
          <w:sz w:val="20"/>
          <w:szCs w:val="20"/>
        </w:rPr>
        <w:t>Our ability to open new restaurants also depends on other factors</w:t>
      </w:r>
      <w:r>
        <w:rPr>
          <w:rFonts w:eastAsia="Times New Roman"/>
          <w:color w:val="000000"/>
          <w:sz w:val="20"/>
          <w:szCs w:val="20"/>
        </w:rPr>
        <w:t>, including: site selection; negotiating leases with acceptable terms; identifying, hiring and training qualified employees; the state of the labor market in each local market; timely delivery of leased premises to use; managing construction and developmen</w:t>
      </w:r>
      <w:r>
        <w:rPr>
          <w:rFonts w:eastAsia="Times New Roman"/>
          <w:color w:val="000000"/>
          <w:sz w:val="20"/>
          <w:szCs w:val="20"/>
        </w:rPr>
        <w:t>t costs; avoiding the impact of inclement weather, natural disasters and other calamities; obtaining construction materials and labor at acceptable costs; securing required governmental approvals, permits and licenses; and accessing sufficient capital.</w:t>
      </w:r>
    </w:p>
    <w:p w:rsidR="00000000" w:rsidRDefault="00524D8C">
      <w:pPr>
        <w:jc w:val="both"/>
        <w:rPr>
          <w:rFonts w:eastAsia="Times New Roman"/>
        </w:rPr>
      </w:pPr>
      <w:r>
        <w:rPr>
          <w:rFonts w:eastAsia="Times New Roman"/>
          <w:color w:val="000000"/>
          <w:sz w:val="20"/>
          <w:szCs w:val="20"/>
        </w:rPr>
        <w:t xml:space="preserve">We </w:t>
      </w:r>
      <w:r>
        <w:rPr>
          <w:rFonts w:eastAsia="Times New Roman"/>
          <w:color w:val="000000"/>
          <w:sz w:val="20"/>
          <w:szCs w:val="20"/>
        </w:rPr>
        <w:t>anticipate our new restaurants may be smaller in terms of square footage and seating than our current restaurants, in accordance with our increased focus on off-premise dining opportunities. We expect that most of our new restaurants will ultimately incorp</w:t>
      </w:r>
      <w:r>
        <w:rPr>
          <w:rFonts w:eastAsia="Times New Roman"/>
          <w:color w:val="000000"/>
          <w:sz w:val="20"/>
          <w:szCs w:val="20"/>
        </w:rPr>
        <w:t>orate order-ahead, drive-thru windows. Customers may react negatively to these features and our re-designed, smaller stores, which could materially adversely affect our business, financial condition or results of operations.</w:t>
      </w:r>
    </w:p>
    <w:p w:rsidR="00000000" w:rsidRDefault="00524D8C">
      <w:pPr>
        <w:jc w:val="both"/>
        <w:divId w:val="901067292"/>
        <w:rPr>
          <w:rFonts w:eastAsia="Times New Roman"/>
        </w:rPr>
      </w:pPr>
      <w:r>
        <w:rPr>
          <w:rFonts w:eastAsia="Times New Roman"/>
          <w:b/>
          <w:bCs/>
          <w:i/>
          <w:iCs/>
          <w:color w:val="000000"/>
          <w:sz w:val="20"/>
          <w:szCs w:val="20"/>
        </w:rPr>
        <w:t>Our long-term success is partia</w:t>
      </w:r>
      <w:r>
        <w:rPr>
          <w:rFonts w:eastAsia="Times New Roman"/>
          <w:b/>
          <w:bCs/>
          <w:i/>
          <w:iCs/>
          <w:color w:val="000000"/>
          <w:sz w:val="20"/>
          <w:szCs w:val="20"/>
        </w:rPr>
        <w:t>lly dependent on our ability to effectively identify appropriate target markets and secure appropriate sites for new restaurants.</w:t>
      </w:r>
      <w:r>
        <w:rPr>
          <w:rFonts w:eastAsia="Times New Roman"/>
          <w:color w:val="000000"/>
          <w:sz w:val="20"/>
          <w:szCs w:val="20"/>
        </w:rPr>
        <w:t> </w:t>
      </w:r>
    </w:p>
    <w:p w:rsidR="00000000" w:rsidRDefault="00524D8C">
      <w:pPr>
        <w:jc w:val="both"/>
        <w:divId w:val="2038119445"/>
        <w:rPr>
          <w:rFonts w:eastAsia="Times New Roman"/>
        </w:rPr>
      </w:pPr>
      <w:r>
        <w:rPr>
          <w:rFonts w:eastAsia="Times New Roman"/>
          <w:color w:val="000000"/>
          <w:sz w:val="20"/>
          <w:szCs w:val="20"/>
        </w:rPr>
        <w:t>In order to build new restaurants, we must first identify target markets where we can expand our footprint, taking into accou</w:t>
      </w:r>
      <w:r>
        <w:rPr>
          <w:rFonts w:eastAsia="Times New Roman"/>
          <w:color w:val="000000"/>
          <w:sz w:val="20"/>
          <w:szCs w:val="20"/>
        </w:rPr>
        <w:t>nt numerous factors, including the location of our current restaurants, local economic trends, population density, area demographics and geography. The selection of target markets for expansion is challenging. We also must locate and secure appropriate sit</w:t>
      </w:r>
      <w:r>
        <w:rPr>
          <w:rFonts w:eastAsia="Times New Roman"/>
          <w:color w:val="000000"/>
          <w:sz w:val="20"/>
          <w:szCs w:val="20"/>
        </w:rPr>
        <w:t>es for new restaurants, which is one of our biggest challenges. There are numerous factors involved in identifying and securing an appropriate site, including, among others: identification and availability of locations; competition; financial conditions af</w:t>
      </w:r>
      <w:r>
        <w:rPr>
          <w:rFonts w:eastAsia="Times New Roman"/>
          <w:color w:val="000000"/>
          <w:sz w:val="20"/>
          <w:szCs w:val="20"/>
        </w:rPr>
        <w:t xml:space="preserve">fecting developers and potential landlords; developers and potential landlords obtaining licenses or permits for development projects on a timely basis; proximity of potential development sites to an existing location; anticipated development near our new </w:t>
      </w:r>
      <w:r>
        <w:rPr>
          <w:rFonts w:eastAsia="Times New Roman"/>
          <w:color w:val="000000"/>
          <w:sz w:val="20"/>
          <w:szCs w:val="20"/>
        </w:rPr>
        <w:t>restaurants; and availability of acceptable lease arrangements. If we are unable to fully implement our development plan, our business, financial condition or results of operations could be materially adversely affected.</w:t>
      </w:r>
    </w:p>
    <w:p w:rsidR="00000000" w:rsidRDefault="00524D8C">
      <w:pPr>
        <w:divId w:val="359093571"/>
        <w:rPr>
          <w:rFonts w:eastAsia="Times New Roman"/>
        </w:rPr>
      </w:pPr>
      <w:r>
        <w:rPr>
          <w:rFonts w:eastAsia="Times New Roman"/>
          <w:b/>
          <w:bCs/>
          <w:i/>
          <w:iCs/>
          <w:color w:val="000000"/>
          <w:sz w:val="20"/>
          <w:szCs w:val="20"/>
        </w:rPr>
        <w:t>New restaurants, once opened, may n</w:t>
      </w:r>
      <w:r>
        <w:rPr>
          <w:rFonts w:eastAsia="Times New Roman"/>
          <w:b/>
          <w:bCs/>
          <w:i/>
          <w:iCs/>
          <w:color w:val="000000"/>
          <w:sz w:val="20"/>
          <w:szCs w:val="20"/>
        </w:rPr>
        <w:t xml:space="preserve">ot be profitable. </w:t>
      </w:r>
    </w:p>
    <w:p w:rsidR="00000000" w:rsidRDefault="00524D8C">
      <w:pPr>
        <w:jc w:val="both"/>
        <w:divId w:val="161967394"/>
        <w:rPr>
          <w:rFonts w:eastAsia="Times New Roman"/>
        </w:rPr>
      </w:pPr>
      <w:r>
        <w:rPr>
          <w:rFonts w:eastAsia="Times New Roman"/>
          <w:color w:val="000000"/>
          <w:sz w:val="20"/>
          <w:szCs w:val="20"/>
        </w:rPr>
        <w:t>New restaurants may not be profitable, and their sales performance may not follow historical patterns. In addition, our average restaurant sales and comparable restaurant sales may underperform our expectations. Our ability to operate ne</w:t>
      </w:r>
      <w:r>
        <w:rPr>
          <w:rFonts w:eastAsia="Times New Roman"/>
          <w:color w:val="000000"/>
          <w:sz w:val="20"/>
          <w:szCs w:val="20"/>
        </w:rPr>
        <w:t xml:space="preserve">w restaurants profitably and increase average restaurant sales and comparable restaurant sales will depend on many factors, some of which are </w:t>
      </w:r>
    </w:p>
    <w:p w:rsidR="00000000" w:rsidRDefault="00524D8C">
      <w:pPr>
        <w:ind w:firstLine="720"/>
        <w:jc w:val="center"/>
        <w:divId w:val="1518763826"/>
        <w:rPr>
          <w:rFonts w:eastAsia="Times New Roman"/>
        </w:rPr>
      </w:pPr>
      <w:r>
        <w:rPr>
          <w:rFonts w:eastAsia="Times New Roman"/>
          <w:color w:val="000000"/>
          <w:sz w:val="20"/>
          <w:szCs w:val="20"/>
        </w:rPr>
        <w:t>13</w:t>
      </w:r>
    </w:p>
    <w:p w:rsidR="00000000" w:rsidRDefault="00524D8C">
      <w:pPr>
        <w:rPr>
          <w:rFonts w:eastAsia="Times New Roman"/>
        </w:rPr>
      </w:pPr>
      <w:r>
        <w:rPr>
          <w:rFonts w:eastAsia="Times New Roman"/>
        </w:rPr>
        <w:pict>
          <v:rect id="_x0000_i1040" style="width:0;height:1.5pt" o:hralign="center" o:hrstd="t" o:hr="t" fillcolor="#a0a0a0" stroked="f"/>
        </w:pict>
      </w:r>
    </w:p>
    <w:p w:rsidR="00000000" w:rsidRDefault="00524D8C">
      <w:pPr>
        <w:divId w:val="112288153"/>
        <w:rPr>
          <w:rFonts w:eastAsia="Times New Roman"/>
        </w:rPr>
      </w:pPr>
      <w:hyperlink w:anchor="i2596c1017bd24b51a8781b92051265a0_10" w:history="1">
        <w:r>
          <w:rPr>
            <w:rStyle w:val="a3"/>
            <w:rFonts w:eastAsia="Times New Roman"/>
            <w:sz w:val="20"/>
            <w:szCs w:val="20"/>
          </w:rPr>
          <w:t>Table of Conten</w:t>
        </w:r>
        <w:r>
          <w:rPr>
            <w:rStyle w:val="a3"/>
            <w:rFonts w:eastAsia="Times New Roman"/>
            <w:sz w:val="20"/>
            <w:szCs w:val="20"/>
          </w:rPr>
          <w:t>ts</w:t>
        </w:r>
      </w:hyperlink>
      <w:r>
        <w:rPr>
          <w:rFonts w:eastAsia="Times New Roman"/>
          <w:b/>
          <w:bCs/>
          <w:color w:val="000000"/>
          <w:sz w:val="20"/>
          <w:szCs w:val="20"/>
        </w:rPr>
        <w:t>                </w:t>
      </w:r>
    </w:p>
    <w:p w:rsidR="00000000" w:rsidRDefault="00524D8C">
      <w:pPr>
        <w:jc w:val="both"/>
        <w:divId w:val="1957130836"/>
        <w:rPr>
          <w:rFonts w:eastAsia="Times New Roman"/>
        </w:rPr>
      </w:pPr>
      <w:r>
        <w:rPr>
          <w:rFonts w:eastAsia="Times New Roman"/>
          <w:color w:val="000000"/>
          <w:sz w:val="20"/>
          <w:szCs w:val="20"/>
        </w:rPr>
        <w:t>beyond our control, including: consumer awareness, understanding and support of our brand; general economic conditions, local labor costs and availability and prices we pay for the food products and other supplies we use; changes in cons</w:t>
      </w:r>
      <w:r>
        <w:rPr>
          <w:rFonts w:eastAsia="Times New Roman"/>
          <w:color w:val="000000"/>
          <w:sz w:val="20"/>
          <w:szCs w:val="20"/>
        </w:rPr>
        <w:t xml:space="preserve">umer preferences; competition; temporary and permanent site characteristics of new restaurants; and changes in government regulation. </w:t>
      </w:r>
    </w:p>
    <w:p w:rsidR="00000000" w:rsidRDefault="00524D8C">
      <w:pPr>
        <w:jc w:val="both"/>
        <w:divId w:val="970475227"/>
        <w:rPr>
          <w:rFonts w:eastAsia="Times New Roman"/>
        </w:rPr>
      </w:pPr>
      <w:r>
        <w:rPr>
          <w:rFonts w:eastAsia="Times New Roman"/>
          <w:color w:val="000000"/>
          <w:sz w:val="20"/>
          <w:szCs w:val="20"/>
        </w:rPr>
        <w:t>If our new restaurants do not perform as planned, our business and future prospects could be harmed. In addition, if we a</w:t>
      </w:r>
      <w:r>
        <w:rPr>
          <w:rFonts w:eastAsia="Times New Roman"/>
          <w:color w:val="000000"/>
          <w:sz w:val="20"/>
          <w:szCs w:val="20"/>
        </w:rPr>
        <w:t>re unable to achieve our expected average restaurant sales, our business, financial condition or results of operations could be materially adversely affected.</w:t>
      </w:r>
    </w:p>
    <w:p w:rsidR="00000000" w:rsidRDefault="00524D8C">
      <w:pPr>
        <w:divId w:val="1570723225"/>
        <w:rPr>
          <w:rFonts w:eastAsia="Times New Roman"/>
        </w:rPr>
      </w:pPr>
      <w:r>
        <w:rPr>
          <w:rFonts w:eastAsia="Times New Roman"/>
          <w:b/>
          <w:bCs/>
          <w:i/>
          <w:iCs/>
          <w:color w:val="000000"/>
          <w:sz w:val="20"/>
          <w:szCs w:val="20"/>
        </w:rPr>
        <w:t>Opening new restaurants in existing markets may negatively affect sales at our existing restauran</w:t>
      </w:r>
      <w:r>
        <w:rPr>
          <w:rFonts w:eastAsia="Times New Roman"/>
          <w:b/>
          <w:bCs/>
          <w:i/>
          <w:iCs/>
          <w:color w:val="000000"/>
          <w:sz w:val="20"/>
          <w:szCs w:val="20"/>
        </w:rPr>
        <w:t xml:space="preserve">ts. </w:t>
      </w:r>
    </w:p>
    <w:p w:rsidR="00000000" w:rsidRDefault="00524D8C">
      <w:pPr>
        <w:jc w:val="both"/>
        <w:divId w:val="2033066690"/>
        <w:rPr>
          <w:rFonts w:eastAsia="Times New Roman"/>
        </w:rPr>
      </w:pPr>
      <w:r>
        <w:rPr>
          <w:rFonts w:eastAsia="Times New Roman"/>
          <w:color w:val="000000"/>
          <w:sz w:val="20"/>
          <w:szCs w:val="20"/>
        </w:rPr>
        <w:t>The consumer target area of our restaurants varies by location, depending on a number of factors, including population density, other local retail and business attractions, area demographics and geography. As a result, opening a new restaurant in or n</w:t>
      </w:r>
      <w:r>
        <w:rPr>
          <w:rFonts w:eastAsia="Times New Roman"/>
          <w:color w:val="000000"/>
          <w:sz w:val="20"/>
          <w:szCs w:val="20"/>
        </w:rPr>
        <w:t xml:space="preserve">ear markets in which we already have restaurants could materially adversely affect the sales of these existing restaurants. Existing restaurants could also make it more difficult to build our consumer base for a new restaurant in the same market. Our core </w:t>
      </w:r>
      <w:r>
        <w:rPr>
          <w:rFonts w:eastAsia="Times New Roman"/>
          <w:color w:val="000000"/>
          <w:sz w:val="20"/>
          <w:szCs w:val="20"/>
        </w:rPr>
        <w:t>business strategy does not entail opening new restaurants that we believe will materially affect sales at our existing restaurants, but we may selectively open new restaurants in and around areas of existing restaurants that are operating at or near capaci</w:t>
      </w:r>
      <w:r>
        <w:rPr>
          <w:rFonts w:eastAsia="Times New Roman"/>
          <w:color w:val="000000"/>
          <w:sz w:val="20"/>
          <w:szCs w:val="20"/>
        </w:rPr>
        <w:t>ty to effectively serve our customers. Sales cannibalization between our restaurants may become significant in the future as we continue to expand our operations and could affect our sales growth, which could, in turn, materially adversely affect our busin</w:t>
      </w:r>
      <w:r>
        <w:rPr>
          <w:rFonts w:eastAsia="Times New Roman"/>
          <w:color w:val="000000"/>
          <w:sz w:val="20"/>
          <w:szCs w:val="20"/>
        </w:rPr>
        <w:t>ess, financial condition or results of operations.</w:t>
      </w:r>
    </w:p>
    <w:p w:rsidR="00000000" w:rsidRDefault="00524D8C">
      <w:pPr>
        <w:jc w:val="both"/>
        <w:divId w:val="2085252812"/>
        <w:rPr>
          <w:rFonts w:eastAsia="Times New Roman"/>
        </w:rPr>
      </w:pPr>
      <w:r>
        <w:rPr>
          <w:rFonts w:eastAsia="Times New Roman"/>
          <w:b/>
          <w:bCs/>
          <w:color w:val="000000"/>
          <w:sz w:val="20"/>
          <w:szCs w:val="20"/>
        </w:rPr>
        <w:t>Risks Related to Our Employees, Executives and Franchisees</w:t>
      </w:r>
    </w:p>
    <w:p w:rsidR="00000000" w:rsidRDefault="00524D8C">
      <w:pPr>
        <w:jc w:val="both"/>
        <w:divId w:val="817065356"/>
        <w:rPr>
          <w:rFonts w:eastAsia="Times New Roman"/>
        </w:rPr>
      </w:pPr>
      <w:r>
        <w:rPr>
          <w:rFonts w:eastAsia="Times New Roman"/>
          <w:b/>
          <w:bCs/>
          <w:i/>
          <w:iCs/>
          <w:color w:val="000000"/>
          <w:sz w:val="20"/>
          <w:szCs w:val="20"/>
        </w:rPr>
        <w:t>Our business could be adversely affected by difficulties in hiring and retaining top-performing employees.</w:t>
      </w:r>
    </w:p>
    <w:p w:rsidR="00000000" w:rsidRDefault="00524D8C">
      <w:pPr>
        <w:jc w:val="both"/>
        <w:divId w:val="1184322645"/>
        <w:rPr>
          <w:rFonts w:eastAsia="Times New Roman"/>
        </w:rPr>
      </w:pPr>
      <w:r>
        <w:rPr>
          <w:rFonts w:eastAsia="Times New Roman"/>
          <w:color w:val="000000"/>
          <w:sz w:val="20"/>
          <w:szCs w:val="20"/>
        </w:rPr>
        <w:t>Our success depends on the efforts of o</w:t>
      </w:r>
      <w:r>
        <w:rPr>
          <w:rFonts w:eastAsia="Times New Roman"/>
          <w:color w:val="000000"/>
          <w:sz w:val="20"/>
          <w:szCs w:val="20"/>
        </w:rPr>
        <w:t>ur employees and our ability to hire, motivate and retain qualified employees. Conditions during the pandemic have exacerbated the difficulty of successfully hiring and retaining quality employees. There may be a small supply of qualified individuals in so</w:t>
      </w:r>
      <w:r>
        <w:rPr>
          <w:rFonts w:eastAsia="Times New Roman"/>
          <w:color w:val="000000"/>
          <w:sz w:val="20"/>
          <w:szCs w:val="20"/>
        </w:rPr>
        <w:t>me of the communities in which we operate, and competition in these communities for qualified individuals could require us to pay higher wages and provide greater benefits. We devote significant resources to training our employees and strive to reduce turn</w:t>
      </w:r>
      <w:r>
        <w:rPr>
          <w:rFonts w:eastAsia="Times New Roman"/>
          <w:color w:val="000000"/>
          <w:sz w:val="20"/>
          <w:szCs w:val="20"/>
        </w:rPr>
        <w:t>over in order to keep top performing employees and better realize our investment in training new employees. However, turnover among our restaurant employees may increase. Failure to hire and retain top-performing employees could impact our financial perfor</w:t>
      </w:r>
      <w:r>
        <w:rPr>
          <w:rFonts w:eastAsia="Times New Roman"/>
          <w:color w:val="000000"/>
          <w:sz w:val="20"/>
          <w:szCs w:val="20"/>
        </w:rPr>
        <w:t>mance by increasing our training and labor costs and reducing the quality of our customers’ experiences.</w:t>
      </w:r>
    </w:p>
    <w:p w:rsidR="00000000" w:rsidRDefault="00524D8C">
      <w:pPr>
        <w:jc w:val="both"/>
        <w:divId w:val="1443258261"/>
        <w:rPr>
          <w:rFonts w:eastAsia="Times New Roman"/>
        </w:rPr>
      </w:pPr>
      <w:r>
        <w:rPr>
          <w:rFonts w:eastAsia="Times New Roman"/>
          <w:b/>
          <w:bCs/>
          <w:i/>
          <w:iCs/>
          <w:color w:val="000000"/>
          <w:sz w:val="20"/>
          <w:szCs w:val="20"/>
        </w:rPr>
        <w:t>If we or our franchisees face labor shortages or increased labor costs, our operating results could be adversely affected.</w:t>
      </w:r>
    </w:p>
    <w:p w:rsidR="00000000" w:rsidRDefault="00524D8C">
      <w:pPr>
        <w:jc w:val="both"/>
        <w:rPr>
          <w:rFonts w:eastAsia="Times New Roman"/>
        </w:rPr>
      </w:pPr>
      <w:r>
        <w:rPr>
          <w:rFonts w:eastAsia="Times New Roman"/>
          <w:color w:val="000000"/>
          <w:sz w:val="20"/>
          <w:szCs w:val="20"/>
        </w:rPr>
        <w:t>Labor is a primary component in the cost of operating our restaurants and our success depends in part upon our and our franchisees’ ability to control labor costs and attract, motivate and retain a sufficient number of well-qualified restaurant operators a</w:t>
      </w:r>
      <w:r>
        <w:rPr>
          <w:rFonts w:eastAsia="Times New Roman"/>
          <w:color w:val="000000"/>
          <w:sz w:val="20"/>
          <w:szCs w:val="20"/>
        </w:rPr>
        <w:t>nd management personnel, as well as a sufficient number of other qualified employees. Qualified individuals needed to fill these positions has been and may continue to be in short supply in some geographic areas. In addition, restaurants have traditionally</w:t>
      </w:r>
      <w:r>
        <w:rPr>
          <w:rFonts w:eastAsia="Times New Roman"/>
          <w:color w:val="000000"/>
          <w:sz w:val="20"/>
          <w:szCs w:val="20"/>
        </w:rPr>
        <w:t xml:space="preserve"> experienced relatively high employee turnover rates relative to other industries. If we encounter labor shortages, we have and may continue to be forced to temporarily close restaurants or reduce store hours, which could result in reduced revenue. In addi</w:t>
      </w:r>
      <w:r>
        <w:rPr>
          <w:rFonts w:eastAsia="Times New Roman"/>
          <w:color w:val="000000"/>
          <w:sz w:val="20"/>
          <w:szCs w:val="20"/>
        </w:rPr>
        <w:t xml:space="preserve">tion, failure to recruit and retain qualified individuals has and may continue to delay the planned openings of new restaurants. If we increased labor costs, whether because of increased competition for employees, higher employee turnover rates, increases </w:t>
      </w:r>
      <w:r>
        <w:rPr>
          <w:rFonts w:eastAsia="Times New Roman"/>
          <w:color w:val="000000"/>
          <w:sz w:val="20"/>
          <w:szCs w:val="20"/>
        </w:rPr>
        <w:t>in the federal, state or local minimum wage or other employee benefits costs (including costs associated with workers’ compensation and health insurance coverage), our operating expenses could increase.</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We may be unable to increase our menu prices in ord</w:t>
      </w:r>
      <w:r>
        <w:rPr>
          <w:rFonts w:eastAsia="Times New Roman"/>
          <w:color w:val="000000"/>
          <w:sz w:val="20"/>
          <w:szCs w:val="20"/>
        </w:rPr>
        <w:t>er to pass these increased labor costs on to consumers, in which case our margins would be negatively affected, which could materially and adversely affect our business, financial condition or results of operations. We have taken strategic steps to attempt</w:t>
      </w:r>
      <w:r>
        <w:rPr>
          <w:rFonts w:eastAsia="Times New Roman"/>
          <w:color w:val="000000"/>
          <w:sz w:val="20"/>
          <w:szCs w:val="20"/>
        </w:rPr>
        <w:t xml:space="preserve"> to make our restaurant operations more labor-efficient, including reconfigured restaurant operations, increased off-premise offerings, and new technology and equipment, but in certain instances these may require initial investment costs and there can be n</w:t>
      </w:r>
      <w:r>
        <w:rPr>
          <w:rFonts w:eastAsia="Times New Roman"/>
          <w:color w:val="000000"/>
          <w:sz w:val="20"/>
          <w:szCs w:val="20"/>
        </w:rPr>
        <w:t xml:space="preserve">o assurances that these strategies will succeed.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 xml:space="preserve">For the reasons cited above, in particular, because of rising wages, our labor costs per person regularly increase year-over-year. In the second half of 2021, labor shortages in certain markets forced us </w:t>
      </w:r>
      <w:r>
        <w:rPr>
          <w:rFonts w:eastAsia="Times New Roman"/>
          <w:color w:val="000000"/>
          <w:sz w:val="20"/>
          <w:szCs w:val="20"/>
        </w:rPr>
        <w:t>to reduce store hours, and, partially in response to the staffing pressures we observed during the COVID-19 pandemic, we paid one-time appreciation bonuses to our employees. These pressures resulted in a reduction of revenue and a related increase in labor</w:t>
      </w:r>
      <w:r>
        <w:rPr>
          <w:rFonts w:eastAsia="Times New Roman"/>
          <w:color w:val="000000"/>
          <w:sz w:val="20"/>
          <w:szCs w:val="20"/>
        </w:rPr>
        <w:t xml:space="preserve"> costs, which negatively affected our business in 2021 and may continue to do so in the future.</w:t>
      </w:r>
    </w:p>
    <w:p w:rsidR="00000000" w:rsidRDefault="00524D8C">
      <w:pPr>
        <w:ind w:firstLine="720"/>
        <w:jc w:val="center"/>
        <w:divId w:val="81687422"/>
        <w:rPr>
          <w:rFonts w:eastAsia="Times New Roman"/>
        </w:rPr>
      </w:pPr>
      <w:r>
        <w:rPr>
          <w:rFonts w:eastAsia="Times New Roman"/>
          <w:color w:val="000000"/>
          <w:sz w:val="20"/>
          <w:szCs w:val="20"/>
        </w:rPr>
        <w:t>14</w:t>
      </w:r>
    </w:p>
    <w:p w:rsidR="00000000" w:rsidRDefault="00524D8C">
      <w:pPr>
        <w:rPr>
          <w:rFonts w:eastAsia="Times New Roman"/>
        </w:rPr>
      </w:pPr>
      <w:r>
        <w:rPr>
          <w:rFonts w:eastAsia="Times New Roman"/>
        </w:rPr>
        <w:pict>
          <v:rect id="_x0000_i1041" style="width:0;height:1.5pt" o:hralign="center" o:hrstd="t" o:hr="t" fillcolor="#a0a0a0" stroked="f"/>
        </w:pict>
      </w:r>
    </w:p>
    <w:p w:rsidR="00000000" w:rsidRDefault="00524D8C">
      <w:pPr>
        <w:divId w:val="252469806"/>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divId w:val="494882220"/>
        <w:rPr>
          <w:rFonts w:eastAsia="Times New Roman"/>
        </w:rPr>
      </w:pPr>
    </w:p>
    <w:p w:rsidR="00000000" w:rsidRDefault="00524D8C">
      <w:pPr>
        <w:jc w:val="both"/>
        <w:divId w:val="1465847867"/>
        <w:rPr>
          <w:rFonts w:eastAsia="Times New Roman"/>
        </w:rPr>
      </w:pPr>
      <w:r>
        <w:rPr>
          <w:rFonts w:eastAsia="Times New Roman"/>
          <w:b/>
          <w:bCs/>
          <w:i/>
          <w:iCs/>
          <w:color w:val="000000"/>
          <w:sz w:val="20"/>
          <w:szCs w:val="20"/>
        </w:rPr>
        <w:t>We may not be successful in executing our franchise strategy.</w:t>
      </w:r>
    </w:p>
    <w:p w:rsidR="00000000" w:rsidRDefault="00524D8C">
      <w:pPr>
        <w:jc w:val="both"/>
        <w:divId w:val="606547771"/>
        <w:rPr>
          <w:rFonts w:eastAsia="Times New Roman"/>
        </w:rPr>
      </w:pPr>
      <w:r>
        <w:rPr>
          <w:rFonts w:eastAsia="Times New Roman"/>
          <w:color w:val="000000"/>
          <w:sz w:val="20"/>
          <w:szCs w:val="20"/>
        </w:rPr>
        <w:t>To the extent we are able to identify franchisees for the franc</w:t>
      </w:r>
      <w:r>
        <w:rPr>
          <w:rFonts w:eastAsia="Times New Roman"/>
          <w:color w:val="000000"/>
          <w:sz w:val="20"/>
          <w:szCs w:val="20"/>
        </w:rPr>
        <w:t>hising of existing restaurants or the development of new restaurants, our success is dependent on the performance of our franchisees in successfully operating the restaurants. Our franchisees may not achieve financial and operational objectives, and they m</w:t>
      </w:r>
      <w:r>
        <w:rPr>
          <w:rFonts w:eastAsia="Times New Roman"/>
          <w:color w:val="000000"/>
          <w:sz w:val="20"/>
          <w:szCs w:val="20"/>
        </w:rPr>
        <w:t>ay close existing restaurants due to underperformance or they may ultimately be unsuccessful in developing new restaurants. We may also not be able to manage our franchise system effectively. Failure to provide our franchisees with adequate support and res</w:t>
      </w:r>
      <w:r>
        <w:rPr>
          <w:rFonts w:eastAsia="Times New Roman"/>
          <w:color w:val="000000"/>
          <w:sz w:val="20"/>
          <w:szCs w:val="20"/>
        </w:rPr>
        <w:t>ources could materially adversely affect these franchisees, as well as cause disputes between us and them and potentially lead to material liabilities.</w:t>
      </w:r>
    </w:p>
    <w:p w:rsidR="00000000" w:rsidRDefault="00524D8C">
      <w:pPr>
        <w:jc w:val="both"/>
        <w:divId w:val="2105147462"/>
        <w:rPr>
          <w:rFonts w:eastAsia="Times New Roman"/>
        </w:rPr>
      </w:pPr>
      <w:r>
        <w:rPr>
          <w:rFonts w:eastAsia="Times New Roman"/>
          <w:b/>
          <w:bCs/>
          <w:i/>
          <w:iCs/>
          <w:color w:val="000000"/>
          <w:sz w:val="20"/>
          <w:szCs w:val="20"/>
        </w:rPr>
        <w:t>We rely in part on our franchisees, and if our franchisees cannot develop or finance new restaurants, bu</w:t>
      </w:r>
      <w:r>
        <w:rPr>
          <w:rFonts w:eastAsia="Times New Roman"/>
          <w:b/>
          <w:bCs/>
          <w:i/>
          <w:iCs/>
          <w:color w:val="000000"/>
          <w:sz w:val="20"/>
          <w:szCs w:val="20"/>
        </w:rPr>
        <w:t>ild them on suitable sites or open them on schedule, our success may be affected.</w:t>
      </w:r>
    </w:p>
    <w:p w:rsidR="00000000" w:rsidRDefault="00524D8C">
      <w:pPr>
        <w:jc w:val="both"/>
        <w:divId w:val="374087585"/>
        <w:rPr>
          <w:rFonts w:eastAsia="Times New Roman"/>
        </w:rPr>
      </w:pPr>
      <w:r>
        <w:rPr>
          <w:rFonts w:eastAsia="Times New Roman"/>
          <w:color w:val="000000"/>
          <w:sz w:val="20"/>
          <w:szCs w:val="20"/>
        </w:rPr>
        <w:t>We rely in part on our franchisees and the manner in which they operate their locations to develop and promote our business. Although we have developed criteria to evaluate a</w:t>
      </w:r>
      <w:r>
        <w:rPr>
          <w:rFonts w:eastAsia="Times New Roman"/>
          <w:color w:val="000000"/>
          <w:sz w:val="20"/>
          <w:szCs w:val="20"/>
        </w:rPr>
        <w:t>nd screen prospective franchisees, we cannot be certain that our franchisees will have the business acumen or financial resources necessary to operate successful franchises in their franchise areas and state franchise laws may limit our ability to terminat</w:t>
      </w:r>
      <w:r>
        <w:rPr>
          <w:rFonts w:eastAsia="Times New Roman"/>
          <w:color w:val="000000"/>
          <w:sz w:val="20"/>
          <w:szCs w:val="20"/>
        </w:rPr>
        <w:t>e or modify these franchise arrangements. Moreover, despite our training, support and monitoring, franchisees may not successfully operate restaurants in a manner consistent with our standards and requirements or may not hire and train qualified managers a</w:t>
      </w:r>
      <w:r>
        <w:rPr>
          <w:rFonts w:eastAsia="Times New Roman"/>
          <w:color w:val="000000"/>
          <w:sz w:val="20"/>
          <w:szCs w:val="20"/>
        </w:rPr>
        <w:t>nd other restaurant personnel. The failure of our franchisees to operate their franchises successfully could have a material adverse effect on us, our reputation, our brand and our ability to attract prospective franchisees and could materially adversely a</w:t>
      </w:r>
      <w:r>
        <w:rPr>
          <w:rFonts w:eastAsia="Times New Roman"/>
          <w:color w:val="000000"/>
          <w:sz w:val="20"/>
          <w:szCs w:val="20"/>
        </w:rPr>
        <w:t>ffect our business, financial condition or results of operations.</w:t>
      </w:r>
    </w:p>
    <w:p w:rsidR="00000000" w:rsidRDefault="00524D8C">
      <w:pPr>
        <w:jc w:val="both"/>
        <w:divId w:val="2039890049"/>
        <w:rPr>
          <w:rFonts w:eastAsia="Times New Roman"/>
        </w:rPr>
      </w:pPr>
      <w:r>
        <w:rPr>
          <w:rFonts w:eastAsia="Times New Roman"/>
          <w:color w:val="000000"/>
          <w:sz w:val="20"/>
          <w:szCs w:val="20"/>
        </w:rPr>
        <w:t xml:space="preserve">Franchisees may not have access to the financial or management resources that they need to open the restaurants contemplated by their agreements with us or be able to find suitable sites on </w:t>
      </w:r>
      <w:r>
        <w:rPr>
          <w:rFonts w:eastAsia="Times New Roman"/>
          <w:color w:val="000000"/>
          <w:sz w:val="20"/>
          <w:szCs w:val="20"/>
        </w:rPr>
        <w:t>which to develop them, or they may elect to cease development for other reasons. Franchisees may not be able to negotiate acceptable lease or purchase terms for the sites, obtain the necessary permits and government approvals or meet construction schedules</w:t>
      </w:r>
      <w:r>
        <w:rPr>
          <w:rFonts w:eastAsia="Times New Roman"/>
          <w:color w:val="000000"/>
          <w:sz w:val="20"/>
          <w:szCs w:val="20"/>
        </w:rPr>
        <w:t xml:space="preserve">. Any of these problems could reduce our franchise revenues. </w:t>
      </w:r>
    </w:p>
    <w:p w:rsidR="00000000" w:rsidRDefault="00524D8C">
      <w:pPr>
        <w:jc w:val="both"/>
        <w:divId w:val="661347379"/>
        <w:rPr>
          <w:rFonts w:eastAsia="Times New Roman"/>
        </w:rPr>
      </w:pPr>
      <w:r>
        <w:rPr>
          <w:rFonts w:eastAsia="Times New Roman"/>
          <w:b/>
          <w:bCs/>
          <w:color w:val="000000"/>
          <w:sz w:val="20"/>
          <w:szCs w:val="20"/>
        </w:rPr>
        <w:t>Risks Related to Our Supply Chain and Technology</w:t>
      </w:r>
    </w:p>
    <w:p w:rsidR="00000000" w:rsidRDefault="00524D8C">
      <w:pPr>
        <w:jc w:val="both"/>
        <w:divId w:val="605846211"/>
        <w:rPr>
          <w:rFonts w:eastAsia="Times New Roman"/>
        </w:rPr>
      </w:pPr>
      <w:r>
        <w:rPr>
          <w:rFonts w:eastAsia="Times New Roman"/>
          <w:b/>
          <w:bCs/>
          <w:i/>
          <w:iCs/>
          <w:color w:val="000000"/>
          <w:sz w:val="20"/>
          <w:szCs w:val="20"/>
        </w:rPr>
        <w:t>We rely heavily on information technology, and any material failure, weakness, interruption or breach of security could prevent us from effective</w:t>
      </w:r>
      <w:r>
        <w:rPr>
          <w:rFonts w:eastAsia="Times New Roman"/>
          <w:b/>
          <w:bCs/>
          <w:i/>
          <w:iCs/>
          <w:color w:val="000000"/>
          <w:sz w:val="20"/>
          <w:szCs w:val="20"/>
        </w:rPr>
        <w:t>ly operating our business.</w:t>
      </w:r>
    </w:p>
    <w:p w:rsidR="00000000" w:rsidRDefault="00524D8C">
      <w:pPr>
        <w:jc w:val="both"/>
        <w:divId w:val="678702605"/>
        <w:rPr>
          <w:rFonts w:eastAsia="Times New Roman"/>
        </w:rPr>
      </w:pPr>
      <w:r>
        <w:rPr>
          <w:rFonts w:eastAsia="Times New Roman"/>
          <w:color w:val="000000"/>
          <w:sz w:val="20"/>
          <w:szCs w:val="20"/>
        </w:rPr>
        <w:t>We rely heavily on information systems, including point-of-sale processing in our restaurants, for management of our supply chain, payment of obligations, collection of cash, credit and debit card transactions and other processes</w:t>
      </w:r>
      <w:r>
        <w:rPr>
          <w:rFonts w:eastAsia="Times New Roman"/>
          <w:color w:val="000000"/>
          <w:sz w:val="20"/>
          <w:szCs w:val="20"/>
        </w:rPr>
        <w:t xml:space="preserve"> and procedures. We also rely on third-party vendors to provide information technology systems and to securely process and store related information, especially as it relates to credit and debit card transactions and online ordering. Our franchisees also r</w:t>
      </w:r>
      <w:r>
        <w:rPr>
          <w:rFonts w:eastAsia="Times New Roman"/>
          <w:color w:val="000000"/>
          <w:sz w:val="20"/>
          <w:szCs w:val="20"/>
        </w:rPr>
        <w:t>ely on information systems and third-party vendors. Our ability to efficiently and effectively manage our business depends significantly on the reliability and capacity of these systems. Our operations depend upon our and our franchisees’, and our vendors’</w:t>
      </w:r>
      <w:r>
        <w:rPr>
          <w:rFonts w:eastAsia="Times New Roman"/>
          <w:color w:val="000000"/>
          <w:sz w:val="20"/>
          <w:szCs w:val="20"/>
        </w:rPr>
        <w:t>, ability to protect computer equipment and systems against damage from physical theft, fire, power loss, telecommunications failure or other catastrophic events, as well as from internal and external security breaches, viruses and other disruptive problem</w:t>
      </w:r>
      <w:r>
        <w:rPr>
          <w:rFonts w:eastAsia="Times New Roman"/>
          <w:color w:val="000000"/>
          <w:sz w:val="20"/>
          <w:szCs w:val="20"/>
        </w:rPr>
        <w:t>s. Avoiding such incidents in the future will require us and our franchisees and vendors to continue to enhance information systems, procedures and controls and to hire, train and retain employees. The failure of these systems to operate effectively, maint</w:t>
      </w:r>
      <w:r>
        <w:rPr>
          <w:rFonts w:eastAsia="Times New Roman"/>
          <w:color w:val="000000"/>
          <w:sz w:val="20"/>
          <w:szCs w:val="20"/>
        </w:rPr>
        <w:t>enance problems, upgrading or transitioning to new platforms, or a breach in security of these systems could result in delays in customer service and reduce efficiency in our operations. Remediation of such problems could result in significant, unplanned c</w:t>
      </w:r>
      <w:r>
        <w:rPr>
          <w:rFonts w:eastAsia="Times New Roman"/>
          <w:color w:val="000000"/>
          <w:sz w:val="20"/>
          <w:szCs w:val="20"/>
        </w:rPr>
        <w:t>apital investments and harm our business, financial condition or results of operations.</w:t>
      </w:r>
    </w:p>
    <w:p w:rsidR="00000000" w:rsidRDefault="00524D8C">
      <w:pPr>
        <w:jc w:val="both"/>
        <w:rPr>
          <w:rFonts w:eastAsia="Times New Roman"/>
        </w:rPr>
      </w:pPr>
      <w:r>
        <w:rPr>
          <w:rFonts w:eastAsia="Times New Roman"/>
          <w:b/>
          <w:bCs/>
          <w:i/>
          <w:iCs/>
          <w:color w:val="000000"/>
          <w:sz w:val="20"/>
          <w:szCs w:val="20"/>
        </w:rPr>
        <w:t>We may be harmed by breaches of security of information technology systems or our confidential consumer, employee, financial, or other proprietary data.</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We use many i</w:t>
      </w:r>
      <w:r>
        <w:rPr>
          <w:rFonts w:eastAsia="Times New Roman"/>
          <w:color w:val="000000"/>
          <w:sz w:val="20"/>
          <w:szCs w:val="20"/>
        </w:rPr>
        <w:t>nformation technology systems throughout our operations, including systems that record and process customer sales, manage human resources and generate accounting and financial reports. For example, our restaurants use computerized management information sy</w:t>
      </w:r>
      <w:r>
        <w:rPr>
          <w:rFonts w:eastAsia="Times New Roman"/>
          <w:color w:val="000000"/>
          <w:sz w:val="20"/>
          <w:szCs w:val="20"/>
        </w:rPr>
        <w:t>stems, including point-of-sale computers that process customer credit card, debit card and gift card payments, and in-restaurant back office computer systems designed to assist in the management of our restaurants and provide labor and food cost management</w:t>
      </w:r>
      <w:r>
        <w:rPr>
          <w:rFonts w:eastAsia="Times New Roman"/>
          <w:color w:val="000000"/>
          <w:sz w:val="20"/>
          <w:szCs w:val="20"/>
        </w:rPr>
        <w:t xml:space="preserve"> tools. Our franchisees use similar point of sale systems and are required to report business and operational data through an online reporting network. Through these systems, we have access to and store a variety of consumer, employee, financial and other </w:t>
      </w:r>
      <w:r>
        <w:rPr>
          <w:rFonts w:eastAsia="Times New Roman"/>
          <w:color w:val="000000"/>
          <w:sz w:val="20"/>
          <w:szCs w:val="20"/>
        </w:rPr>
        <w:t xml:space="preserve">types of information related to our business. We also rely on third-party vendors to provide </w:t>
      </w:r>
    </w:p>
    <w:p w:rsidR="00000000" w:rsidRDefault="00524D8C">
      <w:pPr>
        <w:ind w:firstLine="720"/>
        <w:jc w:val="center"/>
        <w:divId w:val="990253226"/>
        <w:rPr>
          <w:rFonts w:eastAsia="Times New Roman"/>
        </w:rPr>
      </w:pPr>
      <w:r>
        <w:rPr>
          <w:rFonts w:eastAsia="Times New Roman"/>
          <w:color w:val="000000"/>
          <w:sz w:val="20"/>
          <w:szCs w:val="20"/>
        </w:rPr>
        <w:t>15</w:t>
      </w:r>
    </w:p>
    <w:p w:rsidR="00000000" w:rsidRDefault="00524D8C">
      <w:pPr>
        <w:rPr>
          <w:rFonts w:eastAsia="Times New Roman"/>
        </w:rPr>
      </w:pPr>
      <w:r>
        <w:rPr>
          <w:rFonts w:eastAsia="Times New Roman"/>
        </w:rPr>
        <w:pict>
          <v:rect id="_x0000_i1042" style="width:0;height:1.5pt" o:hralign="center" o:hrstd="t" o:hr="t" fillcolor="#a0a0a0" stroked="f"/>
        </w:pict>
      </w:r>
    </w:p>
    <w:p w:rsidR="00000000" w:rsidRDefault="00524D8C">
      <w:pPr>
        <w:divId w:val="19689340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rPr>
          <w:rFonts w:eastAsia="Times New Roman"/>
        </w:rPr>
      </w:pPr>
      <w:r>
        <w:rPr>
          <w:rFonts w:eastAsia="Times New Roman"/>
          <w:color w:val="000000"/>
          <w:sz w:val="20"/>
          <w:szCs w:val="20"/>
        </w:rPr>
        <w:t>information technology system</w:t>
      </w:r>
      <w:r>
        <w:rPr>
          <w:rFonts w:eastAsia="Times New Roman"/>
          <w:color w:val="000000"/>
          <w:sz w:val="20"/>
          <w:szCs w:val="20"/>
        </w:rPr>
        <w:t>s and to securely process and store related information. Our franchisees also use information technology systems and rely on third-party vendors. If our technology systems, or those of third-party vendors we or our franchisees rely upon, are compromised as</w:t>
      </w:r>
      <w:r>
        <w:rPr>
          <w:rFonts w:eastAsia="Times New Roman"/>
          <w:color w:val="000000"/>
          <w:sz w:val="20"/>
          <w:szCs w:val="20"/>
        </w:rPr>
        <w:t xml:space="preserve"> a result of a cyber-attack (including from circumvention of security systems, denial-of-service attacks, hacking, “phishing” attacks, computer viruses, ransomware, malware, or social engineering) or other external or internal methods, it could materially </w:t>
      </w:r>
      <w:r>
        <w:rPr>
          <w:rFonts w:eastAsia="Times New Roman"/>
          <w:color w:val="000000"/>
          <w:sz w:val="20"/>
          <w:szCs w:val="20"/>
        </w:rPr>
        <w:t>adversely affect our reputation, business, financial condition or results of operations.</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The cyber risks we face range from cyber-attacks common to most industries to attacks that target us due to the confidential consumer information we obtain through o</w:t>
      </w:r>
      <w:r>
        <w:rPr>
          <w:rFonts w:eastAsia="Times New Roman"/>
          <w:color w:val="000000"/>
          <w:sz w:val="20"/>
          <w:szCs w:val="20"/>
        </w:rPr>
        <w:t>ur electronic processing of credit and debit card transactions. Like others in our industry, we have experienced many attempts to compromise our information technology and data, including a successful attempt in 2016 that we have discussed in previous fili</w:t>
      </w:r>
      <w:r>
        <w:rPr>
          <w:rFonts w:eastAsia="Times New Roman"/>
          <w:color w:val="000000"/>
          <w:sz w:val="20"/>
          <w:szCs w:val="20"/>
        </w:rPr>
        <w:t>ngs, and we may experience more attempts in the future. In addition to property and casualty insurance, which may cover restoration of data, certain physical damage or third-party injuries, we have cybersecurity insurance related to a breach event. However</w:t>
      </w:r>
      <w:r>
        <w:rPr>
          <w:rFonts w:eastAsia="Times New Roman"/>
          <w:color w:val="000000"/>
          <w:sz w:val="20"/>
          <w:szCs w:val="20"/>
        </w:rPr>
        <w:t>, damage and claims arising from such incidents may not be covered or may exceed the amount of any available insurance.</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 xml:space="preserve">Because cyber-attacks take many forms, change frequently, are becoming increasingly sophisticated, and may be difficult to detect for </w:t>
      </w:r>
      <w:r>
        <w:rPr>
          <w:rFonts w:eastAsia="Times New Roman"/>
          <w:color w:val="000000"/>
          <w:sz w:val="20"/>
          <w:szCs w:val="20"/>
        </w:rPr>
        <w:t>significant periods of time, we may not be able to respond adequately or timely to future cyber-attacks. If we or our franchisees, or third-party vendors, were to experience a material breach resulting in the unauthorized access, use, or destruction of our</w:t>
      </w:r>
      <w:r>
        <w:rPr>
          <w:rFonts w:eastAsia="Times New Roman"/>
          <w:color w:val="000000"/>
          <w:sz w:val="20"/>
          <w:szCs w:val="20"/>
        </w:rPr>
        <w:t xml:space="preserve"> information technology systems or confidential consumer, employee, financial, or other proprietary data, it could negatively impact our reputation, reduce our ability to attract and retain customers and employees and disrupt the implementation and executi</w:t>
      </w:r>
      <w:r>
        <w:rPr>
          <w:rFonts w:eastAsia="Times New Roman"/>
          <w:color w:val="000000"/>
          <w:sz w:val="20"/>
          <w:szCs w:val="20"/>
        </w:rPr>
        <w:t>on of our strategic goals. Moreover, such breaches could result in a violation of various privacy-related laws and subject us to investigations or private litigation, which, in turn, could expose us to civil or criminal liability, fines and penalties impos</w:t>
      </w:r>
      <w:r>
        <w:rPr>
          <w:rFonts w:eastAsia="Times New Roman"/>
          <w:color w:val="000000"/>
          <w:sz w:val="20"/>
          <w:szCs w:val="20"/>
        </w:rPr>
        <w:t>ed by state and federal regulators, claims for purportedly fraudulent transactions arising out of the actual or alleged theft of credit or debit card information, compromised security and information systems, failure of our employees to comply with applica</w:t>
      </w:r>
      <w:r>
        <w:rPr>
          <w:rFonts w:eastAsia="Times New Roman"/>
          <w:color w:val="000000"/>
          <w:sz w:val="20"/>
          <w:szCs w:val="20"/>
        </w:rPr>
        <w:t>ble laws, the unauthorized acquisition or use of such information by third parties, or other similar claims, and various costs associated with such matters.</w:t>
      </w:r>
    </w:p>
    <w:p w:rsidR="00000000" w:rsidRDefault="00524D8C">
      <w:pPr>
        <w:jc w:val="both"/>
        <w:rPr>
          <w:rFonts w:eastAsia="Times New Roman"/>
        </w:rPr>
      </w:pPr>
    </w:p>
    <w:p w:rsidR="00000000" w:rsidRDefault="00524D8C">
      <w:pPr>
        <w:jc w:val="both"/>
        <w:divId w:val="475149603"/>
        <w:rPr>
          <w:rFonts w:eastAsia="Times New Roman"/>
        </w:rPr>
      </w:pPr>
      <w:r>
        <w:rPr>
          <w:rFonts w:eastAsia="Times New Roman"/>
          <w:b/>
          <w:bCs/>
          <w:i/>
          <w:iCs/>
          <w:color w:val="000000"/>
          <w:sz w:val="20"/>
          <w:szCs w:val="20"/>
        </w:rPr>
        <w:t xml:space="preserve">We rely heavily on certain vendors, suppliers and distributors, which could adversely affect our </w:t>
      </w:r>
      <w:r>
        <w:rPr>
          <w:rFonts w:eastAsia="Times New Roman"/>
          <w:b/>
          <w:bCs/>
          <w:i/>
          <w:iCs/>
          <w:color w:val="000000"/>
          <w:sz w:val="20"/>
          <w:szCs w:val="20"/>
        </w:rPr>
        <w:t>business.</w:t>
      </w:r>
    </w:p>
    <w:p w:rsidR="00000000" w:rsidRDefault="00524D8C">
      <w:pPr>
        <w:jc w:val="both"/>
        <w:divId w:val="534198800"/>
        <w:rPr>
          <w:rFonts w:eastAsia="Times New Roman"/>
        </w:rPr>
      </w:pPr>
      <w:r>
        <w:rPr>
          <w:rFonts w:eastAsia="Times New Roman"/>
          <w:color w:val="000000"/>
          <w:sz w:val="20"/>
          <w:szCs w:val="20"/>
        </w:rPr>
        <w:t>Our ability to maintain consistent price, quality and safety throughout our restaurants depends in part upon our ability to acquire specified food products and supplies in sufficient quantities from third-party vendors, suppliers and distributors</w:t>
      </w:r>
      <w:r>
        <w:rPr>
          <w:rFonts w:eastAsia="Times New Roman"/>
          <w:color w:val="000000"/>
          <w:sz w:val="20"/>
          <w:szCs w:val="20"/>
        </w:rPr>
        <w:t xml:space="preserve"> at a reasonable cost. We do not control the businesses of our vendors, suppliers and distributors and our efforts to specify and monitor the standards under which they perform may not be successful. Furthermore, certain food items are perishable, and we h</w:t>
      </w:r>
      <w:r>
        <w:rPr>
          <w:rFonts w:eastAsia="Times New Roman"/>
          <w:color w:val="000000"/>
          <w:sz w:val="20"/>
          <w:szCs w:val="20"/>
        </w:rPr>
        <w:t>ave limited control over whether these items will be delivered to us in appropriate condition for use in our restaurants. If any of our distributors or suppliers perform inadequately, or our distribution or supply relationships are disrupted for any reason</w:t>
      </w:r>
      <w:r>
        <w:rPr>
          <w:rFonts w:eastAsia="Times New Roman"/>
          <w:color w:val="000000"/>
          <w:sz w:val="20"/>
          <w:szCs w:val="20"/>
        </w:rPr>
        <w:t>, our business, financial condition, results of operations or cash flows could be materially adversely affected. If we cannot replace or engage distributors or suppliers who meet our specifications in a short period of time, including any suppliers who are</w:t>
      </w:r>
      <w:r>
        <w:rPr>
          <w:rFonts w:eastAsia="Times New Roman"/>
          <w:color w:val="000000"/>
          <w:sz w:val="20"/>
          <w:szCs w:val="20"/>
        </w:rPr>
        <w:t xml:space="preserve"> a sole source of supply of a particular ingredient, that could increase our expenses and cause shortages of food and other items at our restaurants, which could cause a restaurant to remove items from its menu. If that were to happen, affected restaurants</w:t>
      </w:r>
      <w:r>
        <w:rPr>
          <w:rFonts w:eastAsia="Times New Roman"/>
          <w:color w:val="000000"/>
          <w:sz w:val="20"/>
          <w:szCs w:val="20"/>
        </w:rPr>
        <w:t xml:space="preserve"> could experience significant reductions in sales during the shortage or thereafter, especially if customers change their dining habits as a result. Our focus on a limited menu would make the consequences of a shortage of a key ingredient more severe. In a</w:t>
      </w:r>
      <w:r>
        <w:rPr>
          <w:rFonts w:eastAsia="Times New Roman"/>
          <w:color w:val="000000"/>
          <w:sz w:val="20"/>
          <w:szCs w:val="20"/>
        </w:rPr>
        <w:t>ddition, because we provide moderately priced food, we may choose not to, or may be unable to, pass along commodity price increases to consumers. These potential changes in food and supply costs could materially adversely affect our business, financial con</w:t>
      </w:r>
      <w:r>
        <w:rPr>
          <w:rFonts w:eastAsia="Times New Roman"/>
          <w:color w:val="000000"/>
          <w:sz w:val="20"/>
          <w:szCs w:val="20"/>
        </w:rPr>
        <w:t>dition or results of operations.</w:t>
      </w:r>
    </w:p>
    <w:p w:rsidR="00000000" w:rsidRDefault="00524D8C">
      <w:pPr>
        <w:jc w:val="both"/>
        <w:divId w:val="351567820"/>
        <w:rPr>
          <w:rFonts w:eastAsia="Times New Roman"/>
        </w:rPr>
      </w:pPr>
      <w:r>
        <w:rPr>
          <w:rFonts w:eastAsia="Times New Roman"/>
          <w:color w:val="000000"/>
          <w:sz w:val="20"/>
          <w:szCs w:val="20"/>
        </w:rPr>
        <w:t>In the second half of 2021, certain vendors experienced staffing pressures and raw material availability that impacted their ability to supply and distribute our food ingredients in a timely and cost-effective manner. Despi</w:t>
      </w:r>
      <w:r>
        <w:rPr>
          <w:rFonts w:eastAsia="Times New Roman"/>
          <w:color w:val="000000"/>
          <w:sz w:val="20"/>
          <w:szCs w:val="20"/>
        </w:rPr>
        <w:t>te the disruption within our vendor base, we did not experience a significant financial impact to our business. However, given the uncertainty of the ongoing impact of the COVID-19 pandemic, and supply chain environment, if these pressures on our vendor ba</w:t>
      </w:r>
      <w:r>
        <w:rPr>
          <w:rFonts w:eastAsia="Times New Roman"/>
          <w:color w:val="000000"/>
          <w:sz w:val="20"/>
          <w:szCs w:val="20"/>
        </w:rPr>
        <w:t>se continue, our financial condition and business operations could be more severely impacted.</w:t>
      </w:r>
    </w:p>
    <w:p w:rsidR="00000000" w:rsidRDefault="00524D8C">
      <w:pPr>
        <w:jc w:val="both"/>
        <w:divId w:val="1573740164"/>
        <w:rPr>
          <w:rFonts w:eastAsia="Times New Roman"/>
        </w:rPr>
      </w:pPr>
      <w:r>
        <w:rPr>
          <w:rFonts w:eastAsia="Times New Roman"/>
          <w:color w:val="000000"/>
          <w:sz w:val="20"/>
          <w:szCs w:val="20"/>
        </w:rPr>
        <w:t>In addition, we use various third-party vendors to provide, support and maintain most of our management information systems. We also outsource certain accounting, payroll and human resource functions to business process service providers. The failure of su</w:t>
      </w:r>
      <w:r>
        <w:rPr>
          <w:rFonts w:eastAsia="Times New Roman"/>
          <w:color w:val="000000"/>
          <w:sz w:val="20"/>
          <w:szCs w:val="20"/>
        </w:rPr>
        <w:t>ch vendors to fulfill their obligations could disrupt our operations. Additionally, any changes we may make to the services we obtain from our vendors, or new vendors we employ, may disrupt our operations. These disruptions could materially adversely affec</w:t>
      </w:r>
      <w:r>
        <w:rPr>
          <w:rFonts w:eastAsia="Times New Roman"/>
          <w:color w:val="000000"/>
          <w:sz w:val="20"/>
          <w:szCs w:val="20"/>
        </w:rPr>
        <w:t>t our business, financial condition or results of operations.</w:t>
      </w:r>
    </w:p>
    <w:p w:rsidR="00000000" w:rsidRDefault="00524D8C">
      <w:pPr>
        <w:ind w:firstLine="720"/>
        <w:jc w:val="center"/>
        <w:divId w:val="211356280"/>
        <w:rPr>
          <w:rFonts w:eastAsia="Times New Roman"/>
        </w:rPr>
      </w:pPr>
      <w:r>
        <w:rPr>
          <w:rFonts w:eastAsia="Times New Roman"/>
          <w:color w:val="000000"/>
          <w:sz w:val="20"/>
          <w:szCs w:val="20"/>
        </w:rPr>
        <w:t>16</w:t>
      </w:r>
    </w:p>
    <w:p w:rsidR="00000000" w:rsidRDefault="00524D8C">
      <w:pPr>
        <w:rPr>
          <w:rFonts w:eastAsia="Times New Roman"/>
        </w:rPr>
      </w:pPr>
      <w:r>
        <w:rPr>
          <w:rFonts w:eastAsia="Times New Roman"/>
        </w:rPr>
        <w:pict>
          <v:rect id="_x0000_i1043" style="width:0;height:1.5pt" o:hralign="center" o:hrstd="t" o:hr="t" fillcolor="#a0a0a0" stroked="f"/>
        </w:pict>
      </w:r>
    </w:p>
    <w:p w:rsidR="00000000" w:rsidRDefault="00524D8C">
      <w:pPr>
        <w:divId w:val="150670289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382556919"/>
        <w:rPr>
          <w:rFonts w:eastAsia="Times New Roman"/>
        </w:rPr>
      </w:pPr>
      <w:r>
        <w:rPr>
          <w:rFonts w:eastAsia="Times New Roman"/>
          <w:color w:val="000000"/>
          <w:sz w:val="20"/>
          <w:szCs w:val="20"/>
        </w:rPr>
        <w:t>We also partner with various third-party vendors to deliver our food. If any of our delivery vendors perform inadequately, or o</w:t>
      </w:r>
      <w:r>
        <w:rPr>
          <w:rFonts w:eastAsia="Times New Roman"/>
          <w:color w:val="000000"/>
          <w:sz w:val="20"/>
          <w:szCs w:val="20"/>
        </w:rPr>
        <w:t>ur delivery relationships are disrupted for any reason, our business, financial condition or results of operations could be materially adversely affected.</w:t>
      </w:r>
    </w:p>
    <w:p w:rsidR="00000000" w:rsidRDefault="00524D8C">
      <w:pPr>
        <w:jc w:val="both"/>
        <w:divId w:val="1785226951"/>
        <w:rPr>
          <w:rFonts w:eastAsia="Times New Roman"/>
        </w:rPr>
      </w:pPr>
      <w:r>
        <w:rPr>
          <w:rFonts w:eastAsia="Times New Roman"/>
          <w:b/>
          <w:bCs/>
          <w:i/>
          <w:iCs/>
          <w:color w:val="000000"/>
          <w:sz w:val="20"/>
          <w:szCs w:val="20"/>
        </w:rPr>
        <w:t>Our ability to continue to expand our digital business, delivery orders and catering is uncertain, an</w:t>
      </w:r>
      <w:r>
        <w:rPr>
          <w:rFonts w:eastAsia="Times New Roman"/>
          <w:b/>
          <w:bCs/>
          <w:i/>
          <w:iCs/>
          <w:color w:val="000000"/>
          <w:sz w:val="20"/>
          <w:szCs w:val="20"/>
        </w:rPr>
        <w:t>d these business lines are subject to risks.</w:t>
      </w:r>
    </w:p>
    <w:p w:rsidR="00000000" w:rsidRDefault="00524D8C">
      <w:pPr>
        <w:jc w:val="both"/>
        <w:rPr>
          <w:rFonts w:eastAsia="Times New Roman"/>
        </w:rPr>
      </w:pPr>
      <w:r>
        <w:rPr>
          <w:rFonts w:eastAsia="Times New Roman"/>
          <w:color w:val="000000"/>
          <w:sz w:val="20"/>
          <w:szCs w:val="20"/>
        </w:rPr>
        <w:t xml:space="preserve">Our revenue from digital orders has increased significantly from prior years, especially in response to changing customer habits resulting from the COVID-19 pandemic. In response to this trend, we have promoted </w:t>
      </w:r>
      <w:r>
        <w:rPr>
          <w:rFonts w:eastAsia="Times New Roman"/>
          <w:color w:val="000000"/>
          <w:sz w:val="20"/>
          <w:szCs w:val="20"/>
        </w:rPr>
        <w:t>our digital business through our rewards program, partnered with third-party delivery companies and are developing new-store concepts with reduced indoor-seating, pick-up shelves, and order-ahead drive-thru windows. However, this growth rate may not be sus</w:t>
      </w:r>
      <w:r>
        <w:rPr>
          <w:rFonts w:eastAsia="Times New Roman"/>
          <w:color w:val="000000"/>
          <w:sz w:val="20"/>
          <w:szCs w:val="20"/>
        </w:rPr>
        <w:t>tainable, or our digital business may decline, especially if safety concerns regarding COVID-19 lessen and consumer preferences shift back to in-person dining. If our digital business does not continue to expand it may be difficult for us to achieve our pl</w:t>
      </w:r>
      <w:r>
        <w:rPr>
          <w:rFonts w:eastAsia="Times New Roman"/>
          <w:color w:val="000000"/>
          <w:sz w:val="20"/>
          <w:szCs w:val="20"/>
        </w:rPr>
        <w:t xml:space="preserve">anned sales growth and utilize our digital-order focused assets. </w:t>
      </w:r>
    </w:p>
    <w:p w:rsidR="00000000" w:rsidRDefault="00524D8C">
      <w:pPr>
        <w:divId w:val="241379186"/>
        <w:rPr>
          <w:rFonts w:eastAsia="Times New Roman"/>
        </w:rPr>
      </w:pPr>
    </w:p>
    <w:p w:rsidR="00000000" w:rsidRDefault="00524D8C">
      <w:pPr>
        <w:jc w:val="both"/>
        <w:divId w:val="1165517243"/>
        <w:rPr>
          <w:rFonts w:eastAsia="Times New Roman"/>
        </w:rPr>
      </w:pPr>
      <w:r>
        <w:rPr>
          <w:rFonts w:eastAsia="Times New Roman"/>
          <w:color w:val="000000"/>
          <w:sz w:val="20"/>
          <w:szCs w:val="20"/>
        </w:rPr>
        <w:t>We rely on third-party providers to fulfill delivery orders, and the ordering and payment platforms used by these third parties, or our mobile app or online ordering system, could be damag</w:t>
      </w:r>
      <w:r>
        <w:rPr>
          <w:rFonts w:eastAsia="Times New Roman"/>
          <w:color w:val="000000"/>
          <w:sz w:val="20"/>
          <w:szCs w:val="20"/>
        </w:rPr>
        <w:t xml:space="preserve">ed or interrupted by technological failures, user errors, cyber-attacks or other factors, which may materially adversely impact our sales through these channels and could negatively impact our brand. Additionally, our delivery partners are responsible for </w:t>
      </w:r>
      <w:r>
        <w:rPr>
          <w:rFonts w:eastAsia="Times New Roman"/>
          <w:color w:val="000000"/>
          <w:sz w:val="20"/>
          <w:szCs w:val="20"/>
        </w:rPr>
        <w:t>order fulfillment and may make errors or fail to make timely deliveries, leading to customer disappointment that may negatively impact our brand. We also incur additional costs associated with using third-party service providers to fulfill these digital or</w:t>
      </w:r>
      <w:r>
        <w:rPr>
          <w:rFonts w:eastAsia="Times New Roman"/>
          <w:color w:val="000000"/>
          <w:sz w:val="20"/>
          <w:szCs w:val="20"/>
        </w:rPr>
        <w:t xml:space="preserve">ders and the costs of delivering may have a material adverse impact on restaurant level margins. Moreover, the third-party restaurant delivery business is intensely competitive, with a number of players competing for market share, online traffic, capital, </w:t>
      </w:r>
      <w:r>
        <w:rPr>
          <w:rFonts w:eastAsia="Times New Roman"/>
          <w:color w:val="000000"/>
          <w:sz w:val="20"/>
          <w:szCs w:val="20"/>
        </w:rPr>
        <w:t>and delivery drivers and other people resources. The third-party delivery services with which we work may struggle to compete effectively, and if they were to cease or curtail operations, or fail to provide timely delivery services in a cost-effective mann</w:t>
      </w:r>
      <w:r>
        <w:rPr>
          <w:rFonts w:eastAsia="Times New Roman"/>
          <w:color w:val="000000"/>
          <w:sz w:val="20"/>
          <w:szCs w:val="20"/>
        </w:rPr>
        <w:t>er, or if they give greater priority on their platforms to our competitors, our delivery business may be negatively impacted. We have also introduced catering offerings on both a pick-up and delivery basis, and customers may choose our competitors’ caterin</w:t>
      </w:r>
      <w:r>
        <w:rPr>
          <w:rFonts w:eastAsia="Times New Roman"/>
          <w:color w:val="000000"/>
          <w:sz w:val="20"/>
          <w:szCs w:val="20"/>
        </w:rPr>
        <w:t>g offerings over ours, be disappointed with their experience with our catering, or experience food safety problems if they do not serve our food in a safe manner, which may negatively impact us. Such delivery and catering offerings also increase the risk o</w:t>
      </w:r>
      <w:r>
        <w:rPr>
          <w:rFonts w:eastAsia="Times New Roman"/>
          <w:color w:val="000000"/>
          <w:sz w:val="20"/>
          <w:szCs w:val="20"/>
        </w:rPr>
        <w:t>f illnesses associated with our food because the food is transported and/or served by third parties in conditions we cannot control.</w:t>
      </w:r>
    </w:p>
    <w:p w:rsidR="00000000" w:rsidRDefault="00524D8C">
      <w:pPr>
        <w:jc w:val="both"/>
        <w:divId w:val="1788546022"/>
        <w:rPr>
          <w:rFonts w:eastAsia="Times New Roman"/>
        </w:rPr>
      </w:pPr>
      <w:r>
        <w:rPr>
          <w:rFonts w:eastAsia="Times New Roman"/>
          <w:color w:val="000000"/>
          <w:sz w:val="20"/>
          <w:szCs w:val="20"/>
        </w:rPr>
        <w:t>Because all of these offerings are relatively new, it is difficult for us to anticipate the level of sales they may generat</w:t>
      </w:r>
      <w:r>
        <w:rPr>
          <w:rFonts w:eastAsia="Times New Roman"/>
          <w:color w:val="000000"/>
          <w:sz w:val="20"/>
          <w:szCs w:val="20"/>
        </w:rPr>
        <w:t>e. That may result in operational challenges, both in fulfilling orders made through these channels and in operating our restaurants as we balance fulfillment of these orders with service of our traditional in-restaurant guests as well. Any such operationa</w:t>
      </w:r>
      <w:r>
        <w:rPr>
          <w:rFonts w:eastAsia="Times New Roman"/>
          <w:color w:val="000000"/>
          <w:sz w:val="20"/>
          <w:szCs w:val="20"/>
        </w:rPr>
        <w:t>l challenges may negatively impact the customer experience associated with our digital, delivery or catering orders, the guest experience for our traditional in-restaurant business, or both. These factors may materially adversely impact our sales and our b</w:t>
      </w:r>
      <w:r>
        <w:rPr>
          <w:rFonts w:eastAsia="Times New Roman"/>
          <w:color w:val="000000"/>
          <w:sz w:val="20"/>
          <w:szCs w:val="20"/>
        </w:rPr>
        <w:t>rand reputation.</w:t>
      </w:r>
    </w:p>
    <w:p w:rsidR="00000000" w:rsidRDefault="00524D8C">
      <w:pPr>
        <w:jc w:val="both"/>
        <w:divId w:val="11107425"/>
        <w:rPr>
          <w:rFonts w:eastAsia="Times New Roman"/>
        </w:rPr>
      </w:pPr>
      <w:r>
        <w:rPr>
          <w:rFonts w:eastAsia="Times New Roman"/>
          <w:b/>
          <w:bCs/>
          <w:i/>
          <w:iCs/>
          <w:color w:val="000000"/>
          <w:sz w:val="20"/>
          <w:szCs w:val="20"/>
        </w:rPr>
        <w:t>Changes in food and supply costs could adversely affect our results of operations.</w:t>
      </w:r>
    </w:p>
    <w:p w:rsidR="00000000" w:rsidRDefault="00524D8C">
      <w:pPr>
        <w:jc w:val="both"/>
        <w:divId w:val="876820173"/>
        <w:rPr>
          <w:rFonts w:eastAsia="Times New Roman"/>
        </w:rPr>
      </w:pPr>
      <w:r>
        <w:rPr>
          <w:rFonts w:eastAsia="Times New Roman"/>
          <w:color w:val="000000"/>
          <w:sz w:val="20"/>
          <w:szCs w:val="20"/>
        </w:rPr>
        <w:t>Our profitability depends in part on our ability to anticipate and react to changes in food and supply costs. Shortages or interruptions in the availability</w:t>
      </w:r>
      <w:r>
        <w:rPr>
          <w:rFonts w:eastAsia="Times New Roman"/>
          <w:color w:val="000000"/>
          <w:sz w:val="20"/>
          <w:szCs w:val="20"/>
        </w:rPr>
        <w:t xml:space="preserve"> of certain supplies caused by seasonal fluctuations, unanticipated demand, problems in production or distribution, food contamination, product recalls, government regulations, inclement weather or other conditions could materially adversely affect the ava</w:t>
      </w:r>
      <w:r>
        <w:rPr>
          <w:rFonts w:eastAsia="Times New Roman"/>
          <w:color w:val="000000"/>
          <w:sz w:val="20"/>
          <w:szCs w:val="20"/>
        </w:rPr>
        <w:t>ilability, quality and cost of our ingredients, which could harm our operations. Weather related issues, such as freezes, heavy rains or drought, may also lead to temporary spikes in the prices of some ingredients such as produce or meats. Increasing weath</w:t>
      </w:r>
      <w:r>
        <w:rPr>
          <w:rFonts w:eastAsia="Times New Roman"/>
          <w:color w:val="000000"/>
          <w:sz w:val="20"/>
          <w:szCs w:val="20"/>
        </w:rPr>
        <w:t xml:space="preserve">er volatility or other long-term changes in global weather patterns, including any changes associated with global climate change, could have a significant impact on the price, availability and timing of delivery of some of our ingredients. In addition, at </w:t>
      </w:r>
      <w:r>
        <w:rPr>
          <w:rFonts w:eastAsia="Times New Roman"/>
          <w:color w:val="000000"/>
          <w:sz w:val="20"/>
          <w:szCs w:val="20"/>
        </w:rPr>
        <w:t>certain times of the year a substantial volume of our produce items is imported from Mexico and other countries. Any new or increased import duties, tariffs or taxes, or other changes in U.S. trade or tax policy, could result in higher food and supply cost</w:t>
      </w:r>
      <w:r>
        <w:rPr>
          <w:rFonts w:eastAsia="Times New Roman"/>
          <w:color w:val="000000"/>
          <w:sz w:val="20"/>
          <w:szCs w:val="20"/>
        </w:rPr>
        <w:t>s. Any increase in the prices of the food products most critical to our menu, such as pasta, beef, chicken, wheat flour, cheese and other dairy products, tofu and vegetables, could materially adversely affect our operating results.</w:t>
      </w:r>
    </w:p>
    <w:p w:rsidR="00000000" w:rsidRDefault="00524D8C">
      <w:pPr>
        <w:jc w:val="both"/>
        <w:divId w:val="1761676983"/>
        <w:rPr>
          <w:rFonts w:eastAsia="Times New Roman"/>
        </w:rPr>
      </w:pPr>
      <w:r>
        <w:rPr>
          <w:rFonts w:eastAsia="Times New Roman"/>
          <w:color w:val="000000"/>
          <w:sz w:val="20"/>
          <w:szCs w:val="20"/>
        </w:rPr>
        <w:t>In the second half of 20</w:t>
      </w:r>
      <w:r>
        <w:rPr>
          <w:rFonts w:eastAsia="Times New Roman"/>
          <w:color w:val="000000"/>
          <w:sz w:val="20"/>
          <w:szCs w:val="20"/>
        </w:rPr>
        <w:t xml:space="preserve">21, the cost of several of our food ingredients increased as a result of inflation in many commodities, particularly chicken and durum wheat. As a result, specifically for our chicken purchases, we entered into temporary formula pricing contracts with our </w:t>
      </w:r>
      <w:r>
        <w:rPr>
          <w:rFonts w:eastAsia="Times New Roman"/>
          <w:color w:val="000000"/>
          <w:sz w:val="20"/>
          <w:szCs w:val="20"/>
        </w:rPr>
        <w:t>vendors and were susceptible to fluctuations in the commodities markets. If food inflation in the chicken market or any other food ingredient persists, our financial condition and business operations could be more severely impacted.</w:t>
      </w:r>
    </w:p>
    <w:p w:rsidR="00000000" w:rsidRDefault="00524D8C">
      <w:pPr>
        <w:ind w:firstLine="720"/>
        <w:jc w:val="center"/>
        <w:divId w:val="219023951"/>
        <w:rPr>
          <w:rFonts w:eastAsia="Times New Roman"/>
        </w:rPr>
      </w:pPr>
      <w:r>
        <w:rPr>
          <w:rFonts w:eastAsia="Times New Roman"/>
          <w:color w:val="000000"/>
          <w:sz w:val="20"/>
          <w:szCs w:val="20"/>
        </w:rPr>
        <w:t>17</w:t>
      </w:r>
    </w:p>
    <w:p w:rsidR="00000000" w:rsidRDefault="00524D8C">
      <w:pPr>
        <w:rPr>
          <w:rFonts w:eastAsia="Times New Roman"/>
        </w:rPr>
      </w:pPr>
      <w:r>
        <w:rPr>
          <w:rFonts w:eastAsia="Times New Roman"/>
        </w:rPr>
        <w:pict>
          <v:rect id="_x0000_i1044" style="width:0;height:1.5pt" o:hralign="center" o:hrstd="t" o:hr="t" fillcolor="#a0a0a0" stroked="f"/>
        </w:pict>
      </w:r>
    </w:p>
    <w:p w:rsidR="00000000" w:rsidRDefault="00524D8C">
      <w:pPr>
        <w:divId w:val="16247329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944265183"/>
        <w:rPr>
          <w:rFonts w:eastAsia="Times New Roman"/>
        </w:rPr>
      </w:pPr>
      <w:r>
        <w:rPr>
          <w:rFonts w:eastAsia="Times New Roman"/>
          <w:b/>
          <w:bCs/>
          <w:i/>
          <w:iCs/>
          <w:color w:val="000000"/>
          <w:sz w:val="20"/>
          <w:szCs w:val="20"/>
        </w:rPr>
        <w:t>Our inability or failure to recognize, respond to and effectively manage the accelerated impact of social media could have an adverse effect on our</w:t>
      </w:r>
      <w:r>
        <w:rPr>
          <w:rFonts w:eastAsia="Times New Roman"/>
          <w:b/>
          <w:bCs/>
          <w:i/>
          <w:iCs/>
          <w:color w:val="000000"/>
          <w:sz w:val="20"/>
          <w:szCs w:val="20"/>
        </w:rPr>
        <w:t xml:space="preserve"> business.</w:t>
      </w:r>
    </w:p>
    <w:p w:rsidR="00000000" w:rsidRDefault="00524D8C">
      <w:pPr>
        <w:jc w:val="both"/>
        <w:divId w:val="813958107"/>
        <w:rPr>
          <w:rFonts w:eastAsia="Times New Roman"/>
        </w:rPr>
      </w:pPr>
      <w:r>
        <w:rPr>
          <w:rFonts w:eastAsia="Times New Roman"/>
          <w:color w:val="000000"/>
          <w:sz w:val="20"/>
          <w:szCs w:val="20"/>
        </w:rPr>
        <w:t>There has been a widespread and dramatic increase in the use of social media platforms that allow users to access a broad audience of consumers and other interested persons.  The availability of information on social media can be virtually immed</w:t>
      </w:r>
      <w:r>
        <w:rPr>
          <w:rFonts w:eastAsia="Times New Roman"/>
          <w:color w:val="000000"/>
          <w:sz w:val="20"/>
          <w:szCs w:val="20"/>
        </w:rPr>
        <w:t>iate, as can its impact, and users of many social media platforms can post information without filters or checks on the accuracy of the content posted.  Adverse information concerning our restaurants or brand, including user reviews, whether accurate or in</w:t>
      </w:r>
      <w:r>
        <w:rPr>
          <w:rFonts w:eastAsia="Times New Roman"/>
          <w:color w:val="000000"/>
          <w:sz w:val="20"/>
          <w:szCs w:val="20"/>
        </w:rPr>
        <w:t>accurate, may be posted on such platforms at any time and can quickly reach a wide audience.  The resulting harm to our reputation may be immediate, without affording us an opportunity to correct or otherwise respond to the information, and it is challengi</w:t>
      </w:r>
      <w:r>
        <w:rPr>
          <w:rFonts w:eastAsia="Times New Roman"/>
          <w:color w:val="000000"/>
          <w:sz w:val="20"/>
          <w:szCs w:val="20"/>
        </w:rPr>
        <w:t>ng to monitor and anticipate developments on social media in order to respond in an effective and timely manner.  </w:t>
      </w:r>
    </w:p>
    <w:p w:rsidR="00000000" w:rsidRDefault="00524D8C">
      <w:pPr>
        <w:jc w:val="both"/>
        <w:divId w:val="62215206"/>
        <w:rPr>
          <w:rFonts w:eastAsia="Times New Roman"/>
        </w:rPr>
      </w:pPr>
      <w:r>
        <w:rPr>
          <w:rFonts w:eastAsia="Times New Roman"/>
          <w:color w:val="000000"/>
          <w:sz w:val="20"/>
          <w:szCs w:val="20"/>
        </w:rPr>
        <w:t>In addition, although search engine marketing, social media and other new technological platforms offer great opportunities to increase aware</w:t>
      </w:r>
      <w:r>
        <w:rPr>
          <w:rFonts w:eastAsia="Times New Roman"/>
          <w:color w:val="000000"/>
          <w:sz w:val="20"/>
          <w:szCs w:val="20"/>
        </w:rPr>
        <w:t>ness of and engagement with our restaurants and brand, our failure to use social media effectively in our marketing efforts may further expose us to the risks associated with the accelerated impact of social media. Many of our competitors are expanding the</w:t>
      </w:r>
      <w:r>
        <w:rPr>
          <w:rFonts w:eastAsia="Times New Roman"/>
          <w:color w:val="000000"/>
          <w:sz w:val="20"/>
          <w:szCs w:val="20"/>
        </w:rPr>
        <w:t>ir use of social media and the social media landscape is rapidly evolving, potentially making more traditional social media platforms obsolete. As a result, we need to continuously innovate and develop our social media strategies in order to maintain broad</w:t>
      </w:r>
      <w:r>
        <w:rPr>
          <w:rFonts w:eastAsia="Times New Roman"/>
          <w:color w:val="000000"/>
          <w:sz w:val="20"/>
          <w:szCs w:val="20"/>
        </w:rPr>
        <w:t xml:space="preserve"> appeal with guests and brand relevance, and we may not do so effectively.  A variety of additional risks associated with our use of social media include the possibility of improper disclosure of proprietary information, exposure of personally identifiable</w:t>
      </w:r>
      <w:r>
        <w:rPr>
          <w:rFonts w:eastAsia="Times New Roman"/>
          <w:color w:val="000000"/>
          <w:sz w:val="20"/>
          <w:szCs w:val="20"/>
        </w:rPr>
        <w:t xml:space="preserve"> information of our employees or guests, fraud, or the publication of out-of-date information, any of which may result in material liabilities or reputational damage. Furthermore, any inappropriate use of social media platforms by our employees could also </w:t>
      </w:r>
      <w:r>
        <w:rPr>
          <w:rFonts w:eastAsia="Times New Roman"/>
          <w:color w:val="000000"/>
          <w:sz w:val="20"/>
          <w:szCs w:val="20"/>
        </w:rPr>
        <w:t>result in negative publicity that could materially damage our reputation or lead to litigation that materially increases our costs.</w:t>
      </w:r>
    </w:p>
    <w:p w:rsidR="00000000" w:rsidRDefault="00524D8C">
      <w:pPr>
        <w:divId w:val="1184396738"/>
        <w:rPr>
          <w:rFonts w:eastAsia="Times New Roman"/>
        </w:rPr>
      </w:pPr>
      <w:r>
        <w:rPr>
          <w:rFonts w:eastAsia="Times New Roman"/>
          <w:b/>
          <w:bCs/>
          <w:i/>
          <w:iCs/>
          <w:color w:val="000000"/>
          <w:sz w:val="20"/>
          <w:szCs w:val="20"/>
        </w:rPr>
        <w:t xml:space="preserve">New technologies or changes in consumer behavior facilitated by these technologies could negatively affect our business. </w:t>
      </w:r>
    </w:p>
    <w:p w:rsidR="00000000" w:rsidRDefault="00524D8C">
      <w:pPr>
        <w:jc w:val="both"/>
        <w:divId w:val="935599694"/>
        <w:rPr>
          <w:rFonts w:eastAsia="Times New Roman"/>
        </w:rPr>
      </w:pPr>
      <w:r>
        <w:rPr>
          <w:rFonts w:eastAsia="Times New Roman"/>
          <w:color w:val="000000"/>
          <w:sz w:val="20"/>
          <w:szCs w:val="20"/>
        </w:rPr>
        <w:t>Ad</w:t>
      </w:r>
      <w:r>
        <w:rPr>
          <w:rFonts w:eastAsia="Times New Roman"/>
          <w:color w:val="000000"/>
          <w:sz w:val="20"/>
          <w:szCs w:val="20"/>
        </w:rPr>
        <w:t>vances in technologies or certain changes in consumer behavior driven by such technologies could impact the manner in which meals are marketed, prepared, ordered and delivered. We may pursue certain of those technologies, but consumers may not accept them,</w:t>
      </w:r>
      <w:r>
        <w:rPr>
          <w:rFonts w:eastAsia="Times New Roman"/>
          <w:color w:val="000000"/>
          <w:sz w:val="20"/>
          <w:szCs w:val="20"/>
        </w:rPr>
        <w:t xml:space="preserve"> or we may fail to successfully integrate them into our operations, thereby harming our financial performance. In addition, our competitors, some of whom have more resources than us, may be more effective at responding to such advances in technologies and </w:t>
      </w:r>
      <w:r>
        <w:rPr>
          <w:rFonts w:eastAsia="Times New Roman"/>
          <w:color w:val="000000"/>
          <w:sz w:val="20"/>
          <w:szCs w:val="20"/>
        </w:rPr>
        <w:t>erode our competitive position.</w:t>
      </w:r>
    </w:p>
    <w:p w:rsidR="00000000" w:rsidRDefault="00524D8C">
      <w:pPr>
        <w:jc w:val="both"/>
        <w:divId w:val="611088786"/>
        <w:rPr>
          <w:rFonts w:eastAsia="Times New Roman"/>
        </w:rPr>
      </w:pPr>
      <w:r>
        <w:rPr>
          <w:rFonts w:eastAsia="Times New Roman"/>
          <w:b/>
          <w:bCs/>
          <w:color w:val="000000"/>
          <w:sz w:val="20"/>
          <w:szCs w:val="20"/>
        </w:rPr>
        <w:t>Legal, Accounting, and Regulatory Risks</w:t>
      </w:r>
    </w:p>
    <w:p w:rsidR="00000000" w:rsidRDefault="00524D8C">
      <w:pPr>
        <w:jc w:val="both"/>
        <w:divId w:val="128743136"/>
        <w:rPr>
          <w:rFonts w:eastAsia="Times New Roman"/>
        </w:rPr>
      </w:pPr>
      <w:r>
        <w:rPr>
          <w:rFonts w:eastAsia="Times New Roman"/>
          <w:b/>
          <w:bCs/>
          <w:i/>
          <w:iCs/>
          <w:color w:val="000000"/>
          <w:sz w:val="20"/>
          <w:szCs w:val="20"/>
        </w:rPr>
        <w:t>Changes to estimates related to our property, fixtures and equipment or operating results that are lower than our current estimates at certain restaurant locations may cause us to incu</w:t>
      </w:r>
      <w:r>
        <w:rPr>
          <w:rFonts w:eastAsia="Times New Roman"/>
          <w:b/>
          <w:bCs/>
          <w:i/>
          <w:iCs/>
          <w:color w:val="000000"/>
          <w:sz w:val="20"/>
          <w:szCs w:val="20"/>
        </w:rPr>
        <w:t xml:space="preserve">r impairment charges on certain long-lived assets, which may materially adversely affect our results of operations. </w:t>
      </w:r>
    </w:p>
    <w:p w:rsidR="00000000" w:rsidRDefault="00524D8C">
      <w:pPr>
        <w:jc w:val="both"/>
        <w:divId w:val="524827147"/>
        <w:rPr>
          <w:rFonts w:eastAsia="Times New Roman"/>
        </w:rPr>
      </w:pPr>
      <w:r>
        <w:rPr>
          <w:rFonts w:eastAsia="Times New Roman"/>
          <w:color w:val="000000"/>
          <w:sz w:val="20"/>
          <w:szCs w:val="20"/>
        </w:rPr>
        <w:t>In accordance with accounting guidance as it relates to the impairment of long-lived assets, we make certain estimates and projections with</w:t>
      </w:r>
      <w:r>
        <w:rPr>
          <w:rFonts w:eastAsia="Times New Roman"/>
          <w:color w:val="000000"/>
          <w:sz w:val="20"/>
          <w:szCs w:val="20"/>
        </w:rPr>
        <w:t xml:space="preserve"> regard to individual restaurant operations, as well as our overall performance, in connection with our impairment analyses for long-lived assets. When impairment triggers are deemed to exist for any location, the estimated undiscounted future cash flows a</w:t>
      </w:r>
      <w:r>
        <w:rPr>
          <w:rFonts w:eastAsia="Times New Roman"/>
          <w:color w:val="000000"/>
          <w:sz w:val="20"/>
          <w:szCs w:val="20"/>
        </w:rPr>
        <w:t>re compared to its carrying value. If the carrying value exceeds the undiscounted cash flows, an impairment charge equal to the difference between the carrying value and the fair value is recorded. The projections of future cash flows used in these analyse</w:t>
      </w:r>
      <w:r>
        <w:rPr>
          <w:rFonts w:eastAsia="Times New Roman"/>
          <w:color w:val="000000"/>
          <w:sz w:val="20"/>
          <w:szCs w:val="20"/>
        </w:rPr>
        <w:t>s require the use of judgment and a number of estimates and projections of future operating results. If actual results differ from our estimates, additional charges for asset impairments may be required in the future. Over the past several years we have re</w:t>
      </w:r>
      <w:r>
        <w:rPr>
          <w:rFonts w:eastAsia="Times New Roman"/>
          <w:color w:val="000000"/>
          <w:sz w:val="20"/>
          <w:szCs w:val="20"/>
        </w:rPr>
        <w:t xml:space="preserve">cognized significant impairment charges and if future impairment charges continue to be significant, this could have a material adverse effect on our business or results of operations. </w:t>
      </w:r>
    </w:p>
    <w:p w:rsidR="00000000" w:rsidRDefault="00524D8C">
      <w:pPr>
        <w:jc w:val="both"/>
        <w:divId w:val="1294825492"/>
        <w:rPr>
          <w:rFonts w:eastAsia="Times New Roman"/>
        </w:rPr>
      </w:pPr>
      <w:r>
        <w:rPr>
          <w:rFonts w:eastAsia="Times New Roman"/>
          <w:b/>
          <w:bCs/>
          <w:i/>
          <w:iCs/>
          <w:color w:val="000000"/>
          <w:sz w:val="20"/>
          <w:szCs w:val="20"/>
        </w:rPr>
        <w:t>Failure of our internal control over financial reporting could adverse</w:t>
      </w:r>
      <w:r>
        <w:rPr>
          <w:rFonts w:eastAsia="Times New Roman"/>
          <w:b/>
          <w:bCs/>
          <w:i/>
          <w:iCs/>
          <w:color w:val="000000"/>
          <w:sz w:val="20"/>
          <w:szCs w:val="20"/>
        </w:rPr>
        <w:t>ly affect our business and financial results.</w:t>
      </w:r>
    </w:p>
    <w:p w:rsidR="00000000" w:rsidRDefault="00524D8C">
      <w:pPr>
        <w:jc w:val="both"/>
        <w:divId w:val="1303345898"/>
        <w:rPr>
          <w:rFonts w:eastAsia="Times New Roman"/>
        </w:rPr>
      </w:pPr>
      <w:r>
        <w:rPr>
          <w:rFonts w:eastAsia="Times New Roman"/>
          <w:color w:val="000000"/>
          <w:sz w:val="20"/>
          <w:szCs w:val="20"/>
        </w:rPr>
        <w:t xml:space="preserve">Our management is responsible for establishing and maintaining effective internal control over financial reporting under Section 404 of the Sarbanes-Oxley Act of 2002. Internal control over financial reporting </w:t>
      </w:r>
      <w:r>
        <w:rPr>
          <w:rFonts w:eastAsia="Times New Roman"/>
          <w:color w:val="000000"/>
          <w:sz w:val="20"/>
          <w:szCs w:val="20"/>
        </w:rPr>
        <w:t>is a process to provide reasonable assurance regarding the reliability of financial reporting for external purposes in accordance with accounting principles generally accepted in the United States of America (“GAAP”). Because of its inherent limitations, i</w:t>
      </w:r>
      <w:r>
        <w:rPr>
          <w:rFonts w:eastAsia="Times New Roman"/>
          <w:color w:val="000000"/>
          <w:sz w:val="20"/>
          <w:szCs w:val="20"/>
        </w:rPr>
        <w:t>nternal control over financial reporting is not intended to provide absolute assurance that we would prevent or detect a misstatement of our financial statements or fraud. Any failure to maintain an effective system of internal control over financial repor</w:t>
      </w:r>
      <w:r>
        <w:rPr>
          <w:rFonts w:eastAsia="Times New Roman"/>
          <w:color w:val="000000"/>
          <w:sz w:val="20"/>
          <w:szCs w:val="20"/>
        </w:rPr>
        <w:t xml:space="preserve">ting could limit our ability to report our financial results accurately and timely or to detect and prevent fraud. The identification of a material weakness could indicate a lack of </w:t>
      </w:r>
    </w:p>
    <w:p w:rsidR="00000000" w:rsidRDefault="00524D8C">
      <w:pPr>
        <w:ind w:firstLine="720"/>
        <w:jc w:val="center"/>
        <w:divId w:val="370961276"/>
        <w:rPr>
          <w:rFonts w:eastAsia="Times New Roman"/>
        </w:rPr>
      </w:pPr>
      <w:r>
        <w:rPr>
          <w:rFonts w:eastAsia="Times New Roman"/>
          <w:color w:val="000000"/>
          <w:sz w:val="20"/>
          <w:szCs w:val="20"/>
        </w:rPr>
        <w:t>18</w:t>
      </w:r>
    </w:p>
    <w:p w:rsidR="00000000" w:rsidRDefault="00524D8C">
      <w:pPr>
        <w:rPr>
          <w:rFonts w:eastAsia="Times New Roman"/>
        </w:rPr>
      </w:pPr>
      <w:r>
        <w:rPr>
          <w:rFonts w:eastAsia="Times New Roman"/>
        </w:rPr>
        <w:pict>
          <v:rect id="_x0000_i1045" style="width:0;height:1.5pt" o:hralign="center" o:hrstd="t" o:hr="t" fillcolor="#a0a0a0" stroked="f"/>
        </w:pict>
      </w:r>
    </w:p>
    <w:p w:rsidR="00000000" w:rsidRDefault="00524D8C">
      <w:pPr>
        <w:divId w:val="153657644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88622720"/>
        <w:rPr>
          <w:rFonts w:eastAsia="Times New Roman"/>
        </w:rPr>
      </w:pPr>
      <w:r>
        <w:rPr>
          <w:rFonts w:eastAsia="Times New Roman"/>
          <w:color w:val="000000"/>
          <w:sz w:val="20"/>
          <w:szCs w:val="20"/>
        </w:rPr>
        <w:t xml:space="preserve">controls adequate to generate accurate financial statements that, in turn, could cause a loss of investor confidence and decline in the market price of our common stock. We may not be able to timely remediate any material weaknesses that may be identified </w:t>
      </w:r>
      <w:r>
        <w:rPr>
          <w:rFonts w:eastAsia="Times New Roman"/>
          <w:color w:val="000000"/>
          <w:sz w:val="20"/>
          <w:szCs w:val="20"/>
        </w:rPr>
        <w:t>in future periods or maintain all of the controls necessary for continued compliance. Likewise, we cannot assure you that we will be able to retain sufficient skilled finance and accounting personnel, especially in light of the increased demand for such pe</w:t>
      </w:r>
      <w:r>
        <w:rPr>
          <w:rFonts w:eastAsia="Times New Roman"/>
          <w:color w:val="000000"/>
          <w:sz w:val="20"/>
          <w:szCs w:val="20"/>
        </w:rPr>
        <w:t>rsonnel among publicly traded companies.</w:t>
      </w:r>
    </w:p>
    <w:p w:rsidR="00000000" w:rsidRDefault="00524D8C">
      <w:pPr>
        <w:jc w:val="both"/>
        <w:divId w:val="944850069"/>
        <w:rPr>
          <w:rFonts w:eastAsia="Times New Roman"/>
        </w:rPr>
      </w:pPr>
      <w:r>
        <w:rPr>
          <w:rFonts w:eastAsia="Times New Roman"/>
          <w:b/>
          <w:bCs/>
          <w:i/>
          <w:iCs/>
          <w:color w:val="000000"/>
          <w:sz w:val="20"/>
          <w:szCs w:val="20"/>
        </w:rPr>
        <w:t>Governmental regulation may adversely affect our ability to open new restaurants or otherwise adversely affect our business, financial condition or results of operations.</w:t>
      </w:r>
    </w:p>
    <w:p w:rsidR="00000000" w:rsidRDefault="00524D8C">
      <w:pPr>
        <w:jc w:val="both"/>
        <w:divId w:val="344675353"/>
        <w:rPr>
          <w:rFonts w:eastAsia="Times New Roman"/>
        </w:rPr>
      </w:pPr>
      <w:r>
        <w:rPr>
          <w:rFonts w:eastAsia="Times New Roman"/>
          <w:color w:val="000000"/>
          <w:sz w:val="20"/>
          <w:szCs w:val="20"/>
          <w:shd w:val="clear" w:color="auto" w:fill="FFFFFF"/>
        </w:rPr>
        <w:t>We are subject to various federal, state and</w:t>
      </w:r>
      <w:r>
        <w:rPr>
          <w:rFonts w:eastAsia="Times New Roman"/>
          <w:color w:val="000000"/>
          <w:sz w:val="20"/>
          <w:szCs w:val="20"/>
          <w:shd w:val="clear" w:color="auto" w:fill="FFFFFF"/>
        </w:rPr>
        <w:t xml:space="preserve"> local regulations, including those relating to building and zoning requirements and those relating to the preparation and sale of food. Our restaurants are also subject to state and local licensing and regulation by health, sanitation, food and occupation</w:t>
      </w:r>
      <w:r>
        <w:rPr>
          <w:rFonts w:eastAsia="Times New Roman"/>
          <w:color w:val="000000"/>
          <w:sz w:val="20"/>
          <w:szCs w:val="20"/>
          <w:shd w:val="clear" w:color="auto" w:fill="FFFFFF"/>
        </w:rPr>
        <w:t>al safety and other agencies. We may experience material difficulties or failures in obtaining the necessary licenses, approvals or permits for our restaurants, which could delay planned restaurant openings or affect the operations at our existing restaura</w:t>
      </w:r>
      <w:r>
        <w:rPr>
          <w:rFonts w:eastAsia="Times New Roman"/>
          <w:color w:val="000000"/>
          <w:sz w:val="20"/>
          <w:szCs w:val="20"/>
          <w:shd w:val="clear" w:color="auto" w:fill="FFFFFF"/>
        </w:rPr>
        <w:t>nts. In addition, stringent and varied requirements of local regulators with respect to zoning, land use and environmental factors could delay or prevent development of new restaurants in particular locations. Due to the COVID-19 pandemic, there could be a</w:t>
      </w:r>
      <w:r>
        <w:rPr>
          <w:rFonts w:eastAsia="Times New Roman"/>
          <w:color w:val="000000"/>
          <w:sz w:val="20"/>
          <w:szCs w:val="20"/>
          <w:shd w:val="clear" w:color="auto" w:fill="FFFFFF"/>
        </w:rPr>
        <w:t>dditional governmental regulations that arise that could impact our business.</w:t>
      </w:r>
    </w:p>
    <w:p w:rsidR="00000000" w:rsidRDefault="00524D8C">
      <w:pPr>
        <w:jc w:val="both"/>
        <w:divId w:val="1951082570"/>
        <w:rPr>
          <w:rFonts w:eastAsia="Times New Roman"/>
        </w:rPr>
      </w:pPr>
      <w:r>
        <w:rPr>
          <w:rFonts w:eastAsia="Times New Roman"/>
          <w:color w:val="000000"/>
          <w:sz w:val="20"/>
          <w:szCs w:val="20"/>
        </w:rPr>
        <w:t>We are subject to the ADA and similar state laws that give civil rights protections to individuals with disabilities in the context of employment, public accommodations and other</w:t>
      </w:r>
      <w:r>
        <w:rPr>
          <w:rFonts w:eastAsia="Times New Roman"/>
          <w:color w:val="000000"/>
          <w:sz w:val="20"/>
          <w:szCs w:val="20"/>
        </w:rPr>
        <w:t xml:space="preserve"> areas, including our restaurants. We may in the future have to modify restaurants, for example, by adding access ramps or redesigning certain architectural fixtures, to provide service to or make reasonable accommodations for disabled persons. The expense</w:t>
      </w:r>
      <w:r>
        <w:rPr>
          <w:rFonts w:eastAsia="Times New Roman"/>
          <w:color w:val="000000"/>
          <w:sz w:val="20"/>
          <w:szCs w:val="20"/>
        </w:rPr>
        <w:t>s associated with these modifications could be material.</w:t>
      </w:r>
    </w:p>
    <w:p w:rsidR="00000000" w:rsidRDefault="00524D8C">
      <w:pPr>
        <w:jc w:val="both"/>
        <w:divId w:val="931545165"/>
        <w:rPr>
          <w:rFonts w:eastAsia="Times New Roman"/>
        </w:rPr>
      </w:pPr>
      <w:r>
        <w:rPr>
          <w:rFonts w:eastAsia="Times New Roman"/>
          <w:color w:val="000000"/>
          <w:sz w:val="20"/>
          <w:szCs w:val="20"/>
        </w:rPr>
        <w:t xml:space="preserve">Our operations are also subject to the U.S. Occupational Safety and Health Act, which governs worker health and safety, the U.S. Fair Labor Standards Act, which governs such matters as minimum wages </w:t>
      </w:r>
      <w:r>
        <w:rPr>
          <w:rFonts w:eastAsia="Times New Roman"/>
          <w:color w:val="000000"/>
          <w:sz w:val="20"/>
          <w:szCs w:val="20"/>
        </w:rPr>
        <w:t xml:space="preserve">and overtime and a variety of similar federal, state and local laws that govern these and other employment law matters. In addition, federal, state and local proposals have been made related to paid sick leave and similar matters. Changes in these laws or </w:t>
      </w:r>
      <w:r>
        <w:rPr>
          <w:rFonts w:eastAsia="Times New Roman"/>
          <w:color w:val="000000"/>
          <w:sz w:val="20"/>
          <w:szCs w:val="20"/>
        </w:rPr>
        <w:t>implementation of new proposals could materially adversely affect our business, financial condition or results of operations.</w:t>
      </w:r>
    </w:p>
    <w:p w:rsidR="00000000" w:rsidRDefault="00524D8C">
      <w:pPr>
        <w:jc w:val="both"/>
        <w:divId w:val="1747267029"/>
        <w:rPr>
          <w:rFonts w:eastAsia="Times New Roman"/>
        </w:rPr>
      </w:pPr>
      <w:r>
        <w:rPr>
          <w:rFonts w:eastAsia="Times New Roman"/>
          <w:b/>
          <w:bCs/>
          <w:i/>
          <w:iCs/>
          <w:color w:val="000000"/>
          <w:sz w:val="20"/>
          <w:szCs w:val="20"/>
        </w:rPr>
        <w:t>Changes in employment laws may adversely affect our business.</w:t>
      </w:r>
    </w:p>
    <w:p w:rsidR="00000000" w:rsidRDefault="00524D8C">
      <w:pPr>
        <w:jc w:val="both"/>
        <w:divId w:val="1564220971"/>
        <w:rPr>
          <w:rFonts w:eastAsia="Times New Roman"/>
        </w:rPr>
      </w:pPr>
      <w:r>
        <w:rPr>
          <w:rFonts w:eastAsia="Times New Roman"/>
          <w:color w:val="000000"/>
          <w:sz w:val="20"/>
          <w:szCs w:val="20"/>
        </w:rPr>
        <w:t>Various federal and state labor laws govern the relationship with ou</w:t>
      </w:r>
      <w:r>
        <w:rPr>
          <w:rFonts w:eastAsia="Times New Roman"/>
          <w:color w:val="000000"/>
          <w:sz w:val="20"/>
          <w:szCs w:val="20"/>
        </w:rPr>
        <w:t xml:space="preserve">r employees and affect operating costs. These laws include employee classification as exempt/non-exempt for overtime and other purposes, minimum wage requirements, unemployment tax rates, workers’ compensation rates, mandatory health benefits, immigration </w:t>
      </w:r>
      <w:r>
        <w:rPr>
          <w:rFonts w:eastAsia="Times New Roman"/>
          <w:color w:val="000000"/>
          <w:sz w:val="20"/>
          <w:szCs w:val="20"/>
        </w:rPr>
        <w:t>status and other wage and benefit requirements. Some jurisdictions, including some of those in which we operate, have recently increased their minimum wage by a significant amount, and other jurisdictions are considering similar actions, which may increase</w:t>
      </w:r>
      <w:r>
        <w:rPr>
          <w:rFonts w:eastAsia="Times New Roman"/>
          <w:color w:val="000000"/>
          <w:sz w:val="20"/>
          <w:szCs w:val="20"/>
        </w:rPr>
        <w:t xml:space="preserve"> our labor costs. Significant additional government-imposed increases in the following areas could materially affect our business, financial condition, operating results or cash flow: overtime rules; mandatory health benefits; vacation accruals; paid leave</w:t>
      </w:r>
      <w:r>
        <w:rPr>
          <w:rFonts w:eastAsia="Times New Roman"/>
          <w:color w:val="000000"/>
          <w:sz w:val="20"/>
          <w:szCs w:val="20"/>
        </w:rPr>
        <w:t>s of absence, including paid sick leave; and tax reporting.</w:t>
      </w:r>
    </w:p>
    <w:p w:rsidR="00000000" w:rsidRDefault="00524D8C">
      <w:pPr>
        <w:jc w:val="both"/>
        <w:divId w:val="1864827569"/>
        <w:rPr>
          <w:rFonts w:eastAsia="Times New Roman"/>
        </w:rPr>
      </w:pPr>
      <w:r>
        <w:rPr>
          <w:rFonts w:eastAsia="Times New Roman"/>
          <w:color w:val="000000"/>
          <w:sz w:val="20"/>
          <w:szCs w:val="20"/>
        </w:rPr>
        <w:t>Immigration laws have recently been an area of considerable focus by the Department of Homeland Security, with enforcement operations taking place across the country, resulting in arrests, detenti</w:t>
      </w:r>
      <w:r>
        <w:rPr>
          <w:rFonts w:eastAsia="Times New Roman"/>
          <w:color w:val="000000"/>
          <w:sz w:val="20"/>
          <w:szCs w:val="20"/>
        </w:rPr>
        <w:t>ons and deportation of unauthorized workers. Some of these changes and enforcement programs may increase our obligations for compliance and oversight, which could subject us to additional costs and make our hiring process more cumbersome or reduce the avai</w:t>
      </w:r>
      <w:r>
        <w:rPr>
          <w:rFonts w:eastAsia="Times New Roman"/>
          <w:color w:val="000000"/>
          <w:sz w:val="20"/>
          <w:szCs w:val="20"/>
        </w:rPr>
        <w:t xml:space="preserve">lability of potential employees. Although we require all workers to provide us with government-specified documentation evidencing their employment eligibility, some of our employees may, without our knowledge, be unauthorized workers. Unauthorized workers </w:t>
      </w:r>
      <w:r>
        <w:rPr>
          <w:rFonts w:eastAsia="Times New Roman"/>
          <w:color w:val="000000"/>
          <w:sz w:val="20"/>
          <w:szCs w:val="20"/>
        </w:rPr>
        <w:t>are subject to deportation and may subject us to fines or penalties, and if any of our workers are found to be unauthorized we could experience adverse publicity that negatively impacts our brand and may make it more difficult to hire and keep qualified em</w:t>
      </w:r>
      <w:r>
        <w:rPr>
          <w:rFonts w:eastAsia="Times New Roman"/>
          <w:color w:val="000000"/>
          <w:sz w:val="20"/>
          <w:szCs w:val="20"/>
        </w:rPr>
        <w:t>ployees. Termination of a significant number of employees who were unauthorized employees may disrupt our operations, cause temporary increases in our labor costs as we train new employees and result in additional adverse publicity. We could also become su</w:t>
      </w:r>
      <w:r>
        <w:rPr>
          <w:rFonts w:eastAsia="Times New Roman"/>
          <w:color w:val="000000"/>
          <w:sz w:val="20"/>
          <w:szCs w:val="20"/>
        </w:rPr>
        <w:t xml:space="preserve">bject to fines, penalties and other costs related to claims that we did not fully comply with all recordkeeping obligations of federal and state immigration compliance laws. These factors could materially adversely affect our business, financial condition </w:t>
      </w:r>
      <w:r>
        <w:rPr>
          <w:rFonts w:eastAsia="Times New Roman"/>
          <w:color w:val="000000"/>
          <w:sz w:val="20"/>
          <w:szCs w:val="20"/>
        </w:rPr>
        <w:t>or results of operations.</w:t>
      </w:r>
    </w:p>
    <w:p w:rsidR="00000000" w:rsidRDefault="00524D8C">
      <w:pPr>
        <w:jc w:val="both"/>
        <w:divId w:val="1380668083"/>
        <w:rPr>
          <w:rFonts w:eastAsia="Times New Roman"/>
        </w:rPr>
      </w:pPr>
      <w:r>
        <w:rPr>
          <w:rFonts w:eastAsia="Times New Roman"/>
          <w:b/>
          <w:bCs/>
          <w:i/>
          <w:iCs/>
          <w:color w:val="000000"/>
          <w:sz w:val="20"/>
          <w:szCs w:val="20"/>
        </w:rPr>
        <w:t>New information or attitudes regarding diet and health could result in changes in regulations and consumer consumption habits that could adversely affect our results of operations.</w:t>
      </w:r>
    </w:p>
    <w:p w:rsidR="00000000" w:rsidRDefault="00524D8C">
      <w:pPr>
        <w:jc w:val="both"/>
        <w:divId w:val="1274362937"/>
        <w:rPr>
          <w:rFonts w:eastAsia="Times New Roman"/>
        </w:rPr>
      </w:pPr>
      <w:r>
        <w:rPr>
          <w:rFonts w:eastAsia="Times New Roman"/>
          <w:color w:val="000000"/>
          <w:sz w:val="20"/>
          <w:szCs w:val="20"/>
        </w:rPr>
        <w:t>Regulations and consumer eating habits may change</w:t>
      </w:r>
      <w:r>
        <w:rPr>
          <w:rFonts w:eastAsia="Times New Roman"/>
          <w:color w:val="000000"/>
          <w:sz w:val="20"/>
          <w:szCs w:val="20"/>
        </w:rPr>
        <w:t xml:space="preserve"> as a result of new information or attitudes regarding diet, health and safety. Such changes may include federal, state and local regulations and recommendations from medical and diet professionals </w:t>
      </w:r>
    </w:p>
    <w:p w:rsidR="00000000" w:rsidRDefault="00524D8C">
      <w:pPr>
        <w:ind w:firstLine="720"/>
        <w:jc w:val="center"/>
        <w:divId w:val="1879857463"/>
        <w:rPr>
          <w:rFonts w:eastAsia="Times New Roman"/>
        </w:rPr>
      </w:pPr>
      <w:r>
        <w:rPr>
          <w:rFonts w:eastAsia="Times New Roman"/>
          <w:color w:val="000000"/>
          <w:sz w:val="20"/>
          <w:szCs w:val="20"/>
        </w:rPr>
        <w:t>19</w:t>
      </w:r>
    </w:p>
    <w:p w:rsidR="00000000" w:rsidRDefault="00524D8C">
      <w:pPr>
        <w:rPr>
          <w:rFonts w:eastAsia="Times New Roman"/>
        </w:rPr>
      </w:pPr>
      <w:r>
        <w:rPr>
          <w:rFonts w:eastAsia="Times New Roman"/>
        </w:rPr>
        <w:pict>
          <v:rect id="_x0000_i1046" style="width:0;height:1.5pt" o:hralign="center" o:hrstd="t" o:hr="t" fillcolor="#a0a0a0" stroked="f"/>
        </w:pict>
      </w:r>
    </w:p>
    <w:p w:rsidR="00000000" w:rsidRDefault="00524D8C">
      <w:pPr>
        <w:divId w:val="179320700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931766332"/>
        <w:rPr>
          <w:rFonts w:eastAsia="Times New Roman"/>
        </w:rPr>
      </w:pPr>
      <w:r>
        <w:rPr>
          <w:rFonts w:eastAsia="Times New Roman"/>
          <w:color w:val="000000"/>
          <w:sz w:val="20"/>
          <w:szCs w:val="20"/>
        </w:rPr>
        <w:t>pertaining to the ingredients and nutritional content of the food and beverages we offer. The success of our restaurant operations is dependent, in part, upon our ability to effecti</w:t>
      </w:r>
      <w:r>
        <w:rPr>
          <w:rFonts w:eastAsia="Times New Roman"/>
          <w:color w:val="000000"/>
          <w:sz w:val="20"/>
          <w:szCs w:val="20"/>
        </w:rPr>
        <w:t>vely respond to changes in any consumer health regulations and our ability to adapt our menu offerings to trends in food consumption. If consumer health regulations or consumer eating habits change significantly, we may choose or be required to modify or r</w:t>
      </w:r>
      <w:r>
        <w:rPr>
          <w:rFonts w:eastAsia="Times New Roman"/>
          <w:color w:val="000000"/>
          <w:sz w:val="20"/>
          <w:szCs w:val="20"/>
        </w:rPr>
        <w:t>emove certain menu items, which may cause us to incur costs to implement those changes and may materially adversely affect the appeal of our menu to new or returning customers. To the extent we are unwilling or unable to respond with appropriate changes to</w:t>
      </w:r>
      <w:r>
        <w:rPr>
          <w:rFonts w:eastAsia="Times New Roman"/>
          <w:color w:val="000000"/>
          <w:sz w:val="20"/>
          <w:szCs w:val="20"/>
        </w:rPr>
        <w:t xml:space="preserve"> our menu offerings, it could materially affect consumer demand and could have a material adverse impact on our business, financial condition or results of operations.</w:t>
      </w:r>
    </w:p>
    <w:p w:rsidR="00000000" w:rsidRDefault="00524D8C">
      <w:pPr>
        <w:jc w:val="both"/>
        <w:divId w:val="577056729"/>
        <w:rPr>
          <w:rFonts w:eastAsia="Times New Roman"/>
        </w:rPr>
      </w:pPr>
      <w:r>
        <w:rPr>
          <w:rFonts w:eastAsia="Times New Roman"/>
          <w:color w:val="000000"/>
          <w:sz w:val="20"/>
          <w:szCs w:val="20"/>
        </w:rPr>
        <w:t xml:space="preserve">Government regulation and consumer eating habits may impact our business as a result of </w:t>
      </w:r>
      <w:r>
        <w:rPr>
          <w:rFonts w:eastAsia="Times New Roman"/>
          <w:color w:val="000000"/>
          <w:sz w:val="20"/>
          <w:szCs w:val="20"/>
        </w:rPr>
        <w:t>changes in attitudes regarding diet and health or new information regarding the adverse health effects of consuming certain menu offerings. As discussed in Part I, “Business-Governmental Regulation and Environmental Matters” of this 10-K, these changes hav</w:t>
      </w:r>
      <w:r>
        <w:rPr>
          <w:rFonts w:eastAsia="Times New Roman"/>
          <w:color w:val="000000"/>
          <w:sz w:val="20"/>
          <w:szCs w:val="20"/>
        </w:rPr>
        <w:t>e resulted in, and may continue to result in, laws and regulations requiring us to disclose the nutritional content of our food offerings, and they have resulted, and may continue to result in, laws and regulations affecting permissible ingredients and men</w:t>
      </w:r>
      <w:r>
        <w:rPr>
          <w:rFonts w:eastAsia="Times New Roman"/>
          <w:color w:val="000000"/>
          <w:sz w:val="20"/>
          <w:szCs w:val="20"/>
        </w:rPr>
        <w:t>u offerings. Inconsistencies among state laws with respect to presentation of nutritional content could be challenging for us to comply with in an efficient manner. The PPACA also requires covered restaurants to provide to consumers, upon request, a writte</w:t>
      </w:r>
      <w:r>
        <w:rPr>
          <w:rFonts w:eastAsia="Times New Roman"/>
          <w:color w:val="000000"/>
          <w:sz w:val="20"/>
          <w:szCs w:val="20"/>
        </w:rPr>
        <w:t>n summary of detailed nutritional information for each standard menu item, and to provide a statement on menus and menu boards about the availability of this information upon request. An unfavorable report on, or reaction to, our menu ingredients, the size</w:t>
      </w:r>
      <w:r>
        <w:rPr>
          <w:rFonts w:eastAsia="Times New Roman"/>
          <w:color w:val="000000"/>
          <w:sz w:val="20"/>
          <w:szCs w:val="20"/>
        </w:rPr>
        <w:t xml:space="preserve"> of our portions or the nutritional content of our menu items could negatively influence the demand for our offerings.</w:t>
      </w:r>
    </w:p>
    <w:p w:rsidR="00000000" w:rsidRDefault="00524D8C">
      <w:pPr>
        <w:jc w:val="both"/>
        <w:divId w:val="792753807"/>
        <w:rPr>
          <w:rFonts w:eastAsia="Times New Roman"/>
        </w:rPr>
      </w:pPr>
      <w:r>
        <w:rPr>
          <w:rFonts w:eastAsia="Times New Roman"/>
          <w:color w:val="000000"/>
          <w:sz w:val="20"/>
          <w:szCs w:val="20"/>
        </w:rPr>
        <w:t>Compliance with current and future laws and regulations regarding the ingredients and nutritional content of our menu items may be costly</w:t>
      </w:r>
      <w:r>
        <w:rPr>
          <w:rFonts w:eastAsia="Times New Roman"/>
          <w:color w:val="000000"/>
          <w:sz w:val="20"/>
          <w:szCs w:val="20"/>
        </w:rPr>
        <w:t xml:space="preserve"> and time-consuming. The risks and costs associated with nutritional disclosures on our menus could also impact our operations, particularly given differences among applicable legal requirements and practices within the restaurant industry with respect to </w:t>
      </w:r>
      <w:r>
        <w:rPr>
          <w:rFonts w:eastAsia="Times New Roman"/>
          <w:color w:val="000000"/>
          <w:sz w:val="20"/>
          <w:szCs w:val="20"/>
        </w:rPr>
        <w:t>testing and disclosure, ordinary variations in food preparation among our own restaurants and the need to rely on the accuracy and completeness of nutritional information obtained from third-party suppliers.</w:t>
      </w:r>
    </w:p>
    <w:p w:rsidR="00000000" w:rsidRDefault="00524D8C">
      <w:pPr>
        <w:jc w:val="both"/>
        <w:divId w:val="1935436295"/>
        <w:rPr>
          <w:rFonts w:eastAsia="Times New Roman"/>
        </w:rPr>
      </w:pPr>
      <w:r>
        <w:rPr>
          <w:rFonts w:eastAsia="Times New Roman"/>
          <w:color w:val="000000"/>
          <w:sz w:val="20"/>
          <w:szCs w:val="20"/>
        </w:rPr>
        <w:t>We may not be able to effectively respond to cha</w:t>
      </w:r>
      <w:r>
        <w:rPr>
          <w:rFonts w:eastAsia="Times New Roman"/>
          <w:color w:val="000000"/>
          <w:sz w:val="20"/>
          <w:szCs w:val="20"/>
        </w:rPr>
        <w:t>nges in consumer health and safety perceptions or to successfully implement the nutrient content disclosure requirements and adapt our menu offerings to trends in eating habits. The imposition of additional menu labeling laws could materially adversely aff</w:t>
      </w:r>
      <w:r>
        <w:rPr>
          <w:rFonts w:eastAsia="Times New Roman"/>
          <w:color w:val="000000"/>
          <w:sz w:val="20"/>
          <w:szCs w:val="20"/>
        </w:rPr>
        <w:t>ect our business, financial condition or results of operations, as well as our position within the restaurant industry in general.</w:t>
      </w:r>
    </w:p>
    <w:p w:rsidR="00000000" w:rsidRDefault="00524D8C">
      <w:pPr>
        <w:jc w:val="both"/>
        <w:divId w:val="858396482"/>
        <w:rPr>
          <w:rFonts w:eastAsia="Times New Roman"/>
        </w:rPr>
      </w:pPr>
      <w:r>
        <w:rPr>
          <w:rFonts w:eastAsia="Times New Roman"/>
          <w:b/>
          <w:bCs/>
          <w:i/>
          <w:iCs/>
          <w:color w:val="000000"/>
          <w:sz w:val="20"/>
          <w:szCs w:val="20"/>
        </w:rPr>
        <w:t>We may not be able to adequately protect our intellectual property, which could harm the value of our brand and could adverse</w:t>
      </w:r>
      <w:r>
        <w:rPr>
          <w:rFonts w:eastAsia="Times New Roman"/>
          <w:b/>
          <w:bCs/>
          <w:i/>
          <w:iCs/>
          <w:color w:val="000000"/>
          <w:sz w:val="20"/>
          <w:szCs w:val="20"/>
        </w:rPr>
        <w:t>ly affect our business.</w:t>
      </w:r>
    </w:p>
    <w:p w:rsidR="00000000" w:rsidRDefault="00524D8C">
      <w:pPr>
        <w:jc w:val="both"/>
        <w:divId w:val="1212423404"/>
        <w:rPr>
          <w:rFonts w:eastAsia="Times New Roman"/>
        </w:rPr>
      </w:pPr>
      <w:r>
        <w:rPr>
          <w:rFonts w:eastAsia="Times New Roman"/>
          <w:color w:val="000000"/>
          <w:sz w:val="20"/>
          <w:szCs w:val="20"/>
        </w:rPr>
        <w:t>Our intellectual property is material to the conduct of our business and our marketing efforts. Our ability to implement our business plan successfully depends in part on our ability to further build brand recognition using our trad</w:t>
      </w:r>
      <w:r>
        <w:rPr>
          <w:rFonts w:eastAsia="Times New Roman"/>
          <w:color w:val="000000"/>
          <w:sz w:val="20"/>
          <w:szCs w:val="20"/>
        </w:rPr>
        <w:t>emarks, service marks, trade dress and other proprietary intellectual property, including our name and logos and the unique ambiance of our restaurants. While it is our policy to protect and defend vigorously our rights to our intellectual property, we can</w:t>
      </w:r>
      <w:r>
        <w:rPr>
          <w:rFonts w:eastAsia="Times New Roman"/>
          <w:color w:val="000000"/>
          <w:sz w:val="20"/>
          <w:szCs w:val="20"/>
        </w:rPr>
        <w:t>not predict whether steps taken by us to protect our intellectual property rights will be adequate to prevent misappropriation of these rights or the use by others of restaurant features based upon, or otherwise similar to, our concept. It may be difficult</w:t>
      </w:r>
      <w:r>
        <w:rPr>
          <w:rFonts w:eastAsia="Times New Roman"/>
          <w:color w:val="000000"/>
          <w:sz w:val="20"/>
          <w:szCs w:val="20"/>
        </w:rPr>
        <w:t xml:space="preserve"> for us to prevent others from copying elements of our concept and any litigation to enforce our rights will likely be costly and may not be successful. Although we believe that we have sufficient rights to all of our trademarks and service marks, we may f</w:t>
      </w:r>
      <w:r>
        <w:rPr>
          <w:rFonts w:eastAsia="Times New Roman"/>
          <w:color w:val="000000"/>
          <w:sz w:val="20"/>
          <w:szCs w:val="20"/>
        </w:rPr>
        <w:t>ace claims of infringement that could interfere with our ability to market our restaurants and promote our brand. Any such litigation may be costly and divert resources from our business. Moreover, if we are unable to successfully defend against such claim</w:t>
      </w:r>
      <w:r>
        <w:rPr>
          <w:rFonts w:eastAsia="Times New Roman"/>
          <w:color w:val="000000"/>
          <w:sz w:val="20"/>
          <w:szCs w:val="20"/>
        </w:rPr>
        <w:t>s, we may be prevented from using our trademarks or service marks in the future, may be liable for damages and may have to change our marketing efforts, which in turn could materially adversely affect our business, financial condition or results of operati</w:t>
      </w:r>
      <w:r>
        <w:rPr>
          <w:rFonts w:eastAsia="Times New Roman"/>
          <w:color w:val="000000"/>
          <w:sz w:val="20"/>
          <w:szCs w:val="20"/>
        </w:rPr>
        <w:t>ons.</w:t>
      </w:r>
    </w:p>
    <w:p w:rsidR="00000000" w:rsidRDefault="00524D8C">
      <w:pPr>
        <w:jc w:val="both"/>
        <w:divId w:val="688799920"/>
        <w:rPr>
          <w:rFonts w:eastAsia="Times New Roman"/>
        </w:rPr>
      </w:pPr>
      <w:r>
        <w:rPr>
          <w:rFonts w:eastAsia="Times New Roman"/>
          <w:b/>
          <w:bCs/>
          <w:i/>
          <w:iCs/>
          <w:color w:val="000000"/>
          <w:sz w:val="20"/>
          <w:szCs w:val="20"/>
        </w:rPr>
        <w:t>We could be party to litigation that could adversely affect us by distracting management, increasing our expenses or subjecting us to material money damages and other remedies.</w:t>
      </w:r>
    </w:p>
    <w:p w:rsidR="00000000" w:rsidRDefault="00524D8C">
      <w:pPr>
        <w:jc w:val="both"/>
        <w:divId w:val="1195922914"/>
        <w:rPr>
          <w:rFonts w:eastAsia="Times New Roman"/>
        </w:rPr>
      </w:pPr>
      <w:r>
        <w:rPr>
          <w:rFonts w:eastAsia="Times New Roman"/>
          <w:color w:val="000000"/>
          <w:sz w:val="20"/>
          <w:szCs w:val="20"/>
        </w:rPr>
        <w:t>Our customers occasionally file complaints or lawsuits against us alleging</w:t>
      </w:r>
      <w:r>
        <w:rPr>
          <w:rFonts w:eastAsia="Times New Roman"/>
          <w:color w:val="000000"/>
          <w:sz w:val="20"/>
          <w:szCs w:val="20"/>
        </w:rPr>
        <w:t xml:space="preserve"> we caused an illness or injury they suffered at or after a visit to our restaurants, or that we have problems with food quality or operations. These kinds of complaints or lawsuits may be more common in a period in which the public is focused on health sa</w:t>
      </w:r>
      <w:r>
        <w:rPr>
          <w:rFonts w:eastAsia="Times New Roman"/>
          <w:color w:val="000000"/>
          <w:sz w:val="20"/>
          <w:szCs w:val="20"/>
        </w:rPr>
        <w:t>fety issues, or may attract more attention due to publication on various social media outlets. We are also subject to a variety of other claims arising in the ordinary course of our business, including personal injury claims, contract claims and claims all</w:t>
      </w:r>
      <w:r>
        <w:rPr>
          <w:rFonts w:eastAsia="Times New Roman"/>
          <w:color w:val="000000"/>
          <w:sz w:val="20"/>
          <w:szCs w:val="20"/>
        </w:rPr>
        <w:t>eging violations of federal and state law regarding workplace and employment matters, equal opportunity, discrimination and similar matters and we could become subject to class action or other lawsuits related to these or different matters in the future. I</w:t>
      </w:r>
      <w:r>
        <w:rPr>
          <w:rFonts w:eastAsia="Times New Roman"/>
          <w:color w:val="000000"/>
          <w:sz w:val="20"/>
          <w:szCs w:val="20"/>
        </w:rPr>
        <w:t xml:space="preserve">n addition, the restaurant industry has from time to time been subject to </w:t>
      </w:r>
    </w:p>
    <w:p w:rsidR="00000000" w:rsidRDefault="00524D8C">
      <w:pPr>
        <w:ind w:firstLine="720"/>
        <w:jc w:val="center"/>
        <w:divId w:val="1487085607"/>
        <w:rPr>
          <w:rFonts w:eastAsia="Times New Roman"/>
        </w:rPr>
      </w:pPr>
      <w:r>
        <w:rPr>
          <w:rFonts w:eastAsia="Times New Roman"/>
          <w:color w:val="000000"/>
          <w:sz w:val="20"/>
          <w:szCs w:val="20"/>
        </w:rPr>
        <w:t>20</w:t>
      </w:r>
    </w:p>
    <w:p w:rsidR="00000000" w:rsidRDefault="00524D8C">
      <w:pPr>
        <w:rPr>
          <w:rFonts w:eastAsia="Times New Roman"/>
        </w:rPr>
      </w:pPr>
      <w:r>
        <w:rPr>
          <w:rFonts w:eastAsia="Times New Roman"/>
        </w:rPr>
        <w:pict>
          <v:rect id="_x0000_i1047" style="width:0;height:1.5pt" o:hralign="center" o:hrstd="t" o:hr="t" fillcolor="#a0a0a0" stroked="f"/>
        </w:pict>
      </w:r>
    </w:p>
    <w:p w:rsidR="00000000" w:rsidRDefault="00524D8C">
      <w:pPr>
        <w:divId w:val="942152134"/>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909226450"/>
        <w:rPr>
          <w:rFonts w:eastAsia="Times New Roman"/>
        </w:rPr>
      </w:pPr>
      <w:r>
        <w:rPr>
          <w:rFonts w:eastAsia="Times New Roman"/>
          <w:color w:val="000000"/>
          <w:sz w:val="20"/>
          <w:szCs w:val="20"/>
        </w:rPr>
        <w:t>claims based on the nutritional content of food products sold and disclosure and advertising practices. We may also become subj</w:t>
      </w:r>
      <w:r>
        <w:rPr>
          <w:rFonts w:eastAsia="Times New Roman"/>
          <w:color w:val="000000"/>
          <w:sz w:val="20"/>
          <w:szCs w:val="20"/>
        </w:rPr>
        <w:t>ect to various employee and workplace litigation, including claims related to discrimination, harassment, workplace safety, medical and family leave, and wage-and-hour issues, which risk has been heightened by the COVID-19 pandemic as discussed above.</w:t>
      </w:r>
    </w:p>
    <w:p w:rsidR="00000000" w:rsidRDefault="00524D8C">
      <w:pPr>
        <w:jc w:val="both"/>
        <w:divId w:val="1322152772"/>
        <w:rPr>
          <w:rFonts w:eastAsia="Times New Roman"/>
        </w:rPr>
      </w:pPr>
      <w:r>
        <w:rPr>
          <w:rFonts w:eastAsia="Times New Roman"/>
          <w:color w:val="000000"/>
          <w:sz w:val="20"/>
          <w:szCs w:val="20"/>
        </w:rPr>
        <w:t>Regardless of whether any claims against us are valid, or whether we are ultimately held liable, claims may be expensive to defend and may divert time and money away from our operations and hurt our performance. A judgment in excess of our insurance covera</w:t>
      </w:r>
      <w:r>
        <w:rPr>
          <w:rFonts w:eastAsia="Times New Roman"/>
          <w:color w:val="000000"/>
          <w:sz w:val="20"/>
          <w:szCs w:val="20"/>
        </w:rPr>
        <w:t>ge for any claims could materially adversely affect our financial condition or results of operations. Any adverse publicity resulting from these allegations, even if proven to be false, may also materially adversely affect our reputation or prospects, whic</w:t>
      </w:r>
      <w:r>
        <w:rPr>
          <w:rFonts w:eastAsia="Times New Roman"/>
          <w:color w:val="000000"/>
          <w:sz w:val="20"/>
          <w:szCs w:val="20"/>
        </w:rPr>
        <w:t xml:space="preserve">h in turn could materially adversely affect our business, financial condition or results of operations. </w:t>
      </w:r>
    </w:p>
    <w:p w:rsidR="00000000" w:rsidRDefault="00524D8C">
      <w:pPr>
        <w:jc w:val="both"/>
        <w:divId w:val="552934800"/>
        <w:rPr>
          <w:rFonts w:eastAsia="Times New Roman"/>
        </w:rPr>
      </w:pPr>
      <w:r>
        <w:rPr>
          <w:rFonts w:eastAsia="Times New Roman"/>
          <w:b/>
          <w:bCs/>
          <w:color w:val="000000"/>
          <w:sz w:val="20"/>
          <w:szCs w:val="20"/>
        </w:rPr>
        <w:t>Risks Related to Our Common Stock and Debt Financing</w:t>
      </w:r>
    </w:p>
    <w:p w:rsidR="00000000" w:rsidRDefault="00524D8C">
      <w:pPr>
        <w:jc w:val="both"/>
        <w:divId w:val="985478213"/>
        <w:rPr>
          <w:rFonts w:eastAsia="Times New Roman"/>
        </w:rPr>
      </w:pPr>
      <w:r>
        <w:rPr>
          <w:rFonts w:eastAsia="Times New Roman"/>
          <w:b/>
          <w:bCs/>
          <w:i/>
          <w:iCs/>
          <w:color w:val="000000"/>
          <w:sz w:val="20"/>
          <w:szCs w:val="20"/>
        </w:rPr>
        <w:t xml:space="preserve">Our quarterly operating results may fluctuate significantly and could fall below the expectations </w:t>
      </w:r>
      <w:r>
        <w:rPr>
          <w:rFonts w:eastAsia="Times New Roman"/>
          <w:b/>
          <w:bCs/>
          <w:i/>
          <w:iCs/>
          <w:color w:val="000000"/>
          <w:sz w:val="20"/>
          <w:szCs w:val="20"/>
        </w:rPr>
        <w:t>of securities analysts and investors due to seasonality and other factors, some of which are beyond our control, resulting in a decline in our stock price.</w:t>
      </w:r>
    </w:p>
    <w:p w:rsidR="00000000" w:rsidRDefault="00524D8C">
      <w:pPr>
        <w:jc w:val="both"/>
        <w:divId w:val="1102456080"/>
        <w:rPr>
          <w:rFonts w:eastAsia="Times New Roman"/>
        </w:rPr>
      </w:pPr>
      <w:r>
        <w:rPr>
          <w:rFonts w:eastAsia="Times New Roman"/>
          <w:color w:val="000000"/>
          <w:sz w:val="20"/>
          <w:szCs w:val="20"/>
        </w:rPr>
        <w:t>Our quarterly operating results may fluctuate significantly because of several factors, including bu</w:t>
      </w:r>
      <w:r>
        <w:rPr>
          <w:rFonts w:eastAsia="Times New Roman"/>
          <w:color w:val="000000"/>
          <w:sz w:val="20"/>
          <w:szCs w:val="20"/>
        </w:rPr>
        <w:t xml:space="preserve">t not limited to: increases and decreases in AUVs and comparable restaurant sales; profitability of our restaurants; labor availability and costs for hourly and management personnel; changes in interest rates; macroeconomic conditions, both nationally and </w:t>
      </w:r>
      <w:r>
        <w:rPr>
          <w:rFonts w:eastAsia="Times New Roman"/>
          <w:color w:val="000000"/>
          <w:sz w:val="20"/>
          <w:szCs w:val="20"/>
        </w:rPr>
        <w:t>locally; negative publicity relating to the consumption of products we serve; changes in consumer preferences and competitive conditions; impairment of long-lived assets and any loss on and exit costs associated with restaurant closures; expansion to new m</w:t>
      </w:r>
      <w:r>
        <w:rPr>
          <w:rFonts w:eastAsia="Times New Roman"/>
          <w:color w:val="000000"/>
          <w:sz w:val="20"/>
          <w:szCs w:val="20"/>
        </w:rPr>
        <w:t>arkets; the timing of new restaurant openings and related expense; restaurant operating costs for our newly-opened restaurants; increases in infrastructure costs; and fluctuations in commodity prices.</w:t>
      </w:r>
    </w:p>
    <w:p w:rsidR="00000000" w:rsidRDefault="00524D8C">
      <w:pPr>
        <w:jc w:val="both"/>
        <w:divId w:val="1805661127"/>
        <w:rPr>
          <w:rFonts w:eastAsia="Times New Roman"/>
        </w:rPr>
      </w:pPr>
      <w:r>
        <w:rPr>
          <w:rFonts w:eastAsia="Times New Roman"/>
          <w:color w:val="000000"/>
          <w:sz w:val="20"/>
          <w:szCs w:val="20"/>
        </w:rPr>
        <w:t>Seasonal factors, particularly weather disruptions, and</w:t>
      </w:r>
      <w:r>
        <w:rPr>
          <w:rFonts w:eastAsia="Times New Roman"/>
          <w:color w:val="000000"/>
          <w:sz w:val="20"/>
          <w:szCs w:val="20"/>
        </w:rPr>
        <w:t xml:space="preserve"> the timing of holidays also cause our revenue to fluctuate from quarter to quarter. Our revenue per restaurant is typically lower in the first and fourth quarters due to reduced winter and holiday traffic and higher in the second and third quarters. As a </w:t>
      </w:r>
      <w:r>
        <w:rPr>
          <w:rFonts w:eastAsia="Times New Roman"/>
          <w:color w:val="000000"/>
          <w:sz w:val="20"/>
          <w:szCs w:val="20"/>
        </w:rPr>
        <w:t xml:space="preserve">result of these factors, our quarterly and annual operating results and comparable restaurant sales may fluctuate significantly. Accordingly, results for any one quarter are not necessarily indicative of results to be expected for any other quarter or for </w:t>
      </w:r>
      <w:r>
        <w:rPr>
          <w:rFonts w:eastAsia="Times New Roman"/>
          <w:color w:val="000000"/>
          <w:sz w:val="20"/>
          <w:szCs w:val="20"/>
        </w:rPr>
        <w:t>any year and comparable restaurant sales for any particular future period may decrease. In the future, operating results may fall below the expectations of securities analysts and investors. In that event, the price of our common stock would likely decreas</w:t>
      </w:r>
      <w:r>
        <w:rPr>
          <w:rFonts w:eastAsia="Times New Roman"/>
          <w:color w:val="000000"/>
          <w:sz w:val="20"/>
          <w:szCs w:val="20"/>
        </w:rPr>
        <w:t>e.</w:t>
      </w:r>
    </w:p>
    <w:p w:rsidR="00000000" w:rsidRDefault="00524D8C">
      <w:pPr>
        <w:jc w:val="both"/>
        <w:divId w:val="2139031453"/>
        <w:rPr>
          <w:rFonts w:eastAsia="Times New Roman"/>
        </w:rPr>
      </w:pPr>
      <w:r>
        <w:rPr>
          <w:rFonts w:eastAsia="Times New Roman"/>
          <w:b/>
          <w:bCs/>
          <w:i/>
          <w:iCs/>
          <w:color w:val="000000"/>
          <w:sz w:val="20"/>
          <w:szCs w:val="20"/>
        </w:rPr>
        <w:t>Future sales of our common stock, or the perception that such sales may occur, could depress our common stock price.</w:t>
      </w:r>
    </w:p>
    <w:p w:rsidR="00000000" w:rsidRDefault="00524D8C">
      <w:pPr>
        <w:jc w:val="both"/>
        <w:divId w:val="565070377"/>
        <w:rPr>
          <w:rFonts w:eastAsia="Times New Roman"/>
        </w:rPr>
      </w:pPr>
      <w:r>
        <w:rPr>
          <w:rFonts w:eastAsia="Times New Roman"/>
          <w:color w:val="000000"/>
          <w:sz w:val="20"/>
          <w:szCs w:val="20"/>
        </w:rPr>
        <w:t>Sales of a substantial number of shares of our common stock in the public market, or the perception that such sales may occur, could dep</w:t>
      </w:r>
      <w:r>
        <w:rPr>
          <w:rFonts w:eastAsia="Times New Roman"/>
          <w:color w:val="000000"/>
          <w:sz w:val="20"/>
          <w:szCs w:val="20"/>
        </w:rPr>
        <w:t>ress the market price of our common stock. Our amended and restated certificate of incorporation authorizes us to issue up to 180,000,000 shares of Class A common stock and Class B common stock</w:t>
      </w:r>
      <w:r>
        <w:rPr>
          <w:rFonts w:eastAsia="Times New Roman"/>
          <w:color w:val="000000"/>
          <w:sz w:val="20"/>
          <w:szCs w:val="20"/>
          <w:shd w:val="clear" w:color="auto" w:fill="FFFFFF"/>
        </w:rPr>
        <w:t>. As of December 28, 2021, we have 45,701,280 outstanding share</w:t>
      </w:r>
      <w:r>
        <w:rPr>
          <w:rFonts w:eastAsia="Times New Roman"/>
          <w:color w:val="000000"/>
          <w:sz w:val="20"/>
          <w:szCs w:val="20"/>
          <w:shd w:val="clear" w:color="auto" w:fill="FFFFFF"/>
        </w:rPr>
        <w:t>s of Class A common stock and no outstanding shares of Class B common stock. In addition, as of such date, approximately 1,948,239 shares of Class A common stock are issuable upon the exercise of outstanding stock options and the vesting of restricted stoc</w:t>
      </w:r>
      <w:r>
        <w:rPr>
          <w:rFonts w:eastAsia="Times New Roman"/>
          <w:color w:val="000000"/>
          <w:sz w:val="20"/>
          <w:szCs w:val="20"/>
          <w:shd w:val="clear" w:color="auto" w:fill="FFFFFF"/>
        </w:rPr>
        <w:t>k units. Moreover, as of that date, approxi</w:t>
      </w:r>
      <w:r>
        <w:rPr>
          <w:rFonts w:eastAsia="Times New Roman"/>
          <w:color w:val="000000"/>
          <w:sz w:val="20"/>
          <w:szCs w:val="20"/>
        </w:rPr>
        <w:t>mately 3.5 million shares of our common stock are available for future grants under our stock incentive plan and for future purchase under our employee stock purchase plan.</w:t>
      </w:r>
    </w:p>
    <w:p w:rsidR="00000000" w:rsidRDefault="00524D8C">
      <w:pPr>
        <w:jc w:val="both"/>
        <w:divId w:val="330763136"/>
        <w:rPr>
          <w:rFonts w:eastAsia="Times New Roman"/>
        </w:rPr>
      </w:pPr>
      <w:r>
        <w:rPr>
          <w:rFonts w:eastAsia="Times New Roman"/>
          <w:b/>
          <w:bCs/>
          <w:i/>
          <w:iCs/>
          <w:color w:val="000000"/>
          <w:sz w:val="20"/>
          <w:szCs w:val="20"/>
        </w:rPr>
        <w:t>Provisions in our organizational documen</w:t>
      </w:r>
      <w:r>
        <w:rPr>
          <w:rFonts w:eastAsia="Times New Roman"/>
          <w:b/>
          <w:bCs/>
          <w:i/>
          <w:iCs/>
          <w:color w:val="000000"/>
          <w:sz w:val="20"/>
          <w:szCs w:val="20"/>
        </w:rPr>
        <w:t>ts and Delaware law may delay or prevent our acquisition by a third party.</w:t>
      </w:r>
    </w:p>
    <w:p w:rsidR="00000000" w:rsidRDefault="00524D8C">
      <w:pPr>
        <w:jc w:val="both"/>
        <w:divId w:val="805659207"/>
        <w:rPr>
          <w:rFonts w:eastAsia="Times New Roman"/>
        </w:rPr>
      </w:pPr>
      <w:r>
        <w:rPr>
          <w:rFonts w:eastAsia="Times New Roman"/>
          <w:color w:val="000000"/>
          <w:sz w:val="20"/>
          <w:szCs w:val="20"/>
        </w:rPr>
        <w:t xml:space="preserve">Our amended and restated certificate of incorporation, our second amended and restated bylaws and Delaware law each contain several provisions that may make it more difficult for a </w:t>
      </w:r>
      <w:r>
        <w:rPr>
          <w:rFonts w:eastAsia="Times New Roman"/>
          <w:color w:val="000000"/>
          <w:sz w:val="20"/>
          <w:szCs w:val="20"/>
        </w:rPr>
        <w:t xml:space="preserve">third party to acquire control of us without the approval of our Board of Directors. For example, we have a classified Board of Directors with three-year staggered terms, which could delay the ability of stockholders to change the membership of a majority </w:t>
      </w:r>
      <w:r>
        <w:rPr>
          <w:rFonts w:eastAsia="Times New Roman"/>
          <w:color w:val="000000"/>
          <w:sz w:val="20"/>
          <w:szCs w:val="20"/>
        </w:rPr>
        <w:t>of our Board of Directors. These provisions may make it more difficult or expensive for a third party to acquire a majority of our outstanding equity interests. These provisions also may delay, prevent or deter a merger, acquisition, tender offer, proxy co</w:t>
      </w:r>
      <w:r>
        <w:rPr>
          <w:rFonts w:eastAsia="Times New Roman"/>
          <w:color w:val="000000"/>
          <w:sz w:val="20"/>
          <w:szCs w:val="20"/>
        </w:rPr>
        <w:t>ntest or other transaction that might otherwise result in our stockholders receiving a premium over the market price for their common stock.</w:t>
      </w:r>
    </w:p>
    <w:p w:rsidR="00000000" w:rsidRDefault="00524D8C">
      <w:pPr>
        <w:jc w:val="both"/>
        <w:divId w:val="1368405575"/>
        <w:rPr>
          <w:rFonts w:eastAsia="Times New Roman"/>
        </w:rPr>
      </w:pPr>
      <w:r>
        <w:rPr>
          <w:rFonts w:eastAsia="Times New Roman"/>
          <w:b/>
          <w:bCs/>
          <w:i/>
          <w:iCs/>
          <w:color w:val="000000"/>
          <w:sz w:val="20"/>
          <w:szCs w:val="20"/>
        </w:rPr>
        <w:t xml:space="preserve">We may be unable to negotiate favorable borrowing terms, and any additional capital we may require could be senior </w:t>
      </w:r>
      <w:r>
        <w:rPr>
          <w:rFonts w:eastAsia="Times New Roman"/>
          <w:b/>
          <w:bCs/>
          <w:i/>
          <w:iCs/>
          <w:color w:val="000000"/>
          <w:sz w:val="20"/>
          <w:szCs w:val="20"/>
        </w:rPr>
        <w:t>to existing equity holders, dilute existing equity holders or include unfavorable restrictions.</w:t>
      </w:r>
    </w:p>
    <w:p w:rsidR="00000000" w:rsidRDefault="00524D8C">
      <w:pPr>
        <w:ind w:firstLine="720"/>
        <w:jc w:val="center"/>
        <w:divId w:val="1205169030"/>
        <w:rPr>
          <w:rFonts w:eastAsia="Times New Roman"/>
        </w:rPr>
      </w:pPr>
      <w:r>
        <w:rPr>
          <w:rFonts w:eastAsia="Times New Roman"/>
          <w:color w:val="000000"/>
          <w:sz w:val="20"/>
          <w:szCs w:val="20"/>
        </w:rPr>
        <w:t>21</w:t>
      </w:r>
    </w:p>
    <w:p w:rsidR="00000000" w:rsidRDefault="00524D8C">
      <w:pPr>
        <w:rPr>
          <w:rFonts w:eastAsia="Times New Roman"/>
        </w:rPr>
      </w:pPr>
      <w:r>
        <w:rPr>
          <w:rFonts w:eastAsia="Times New Roman"/>
        </w:rPr>
        <w:pict>
          <v:rect id="_x0000_i1048" style="width:0;height:1.5pt" o:hralign="center" o:hrstd="t" o:hr="t" fillcolor="#a0a0a0" stroked="f"/>
        </w:pict>
      </w:r>
    </w:p>
    <w:p w:rsidR="00000000" w:rsidRDefault="00524D8C">
      <w:pPr>
        <w:divId w:val="103469114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rPr>
          <w:rFonts w:eastAsia="Times New Roman"/>
        </w:rPr>
      </w:pPr>
      <w:r>
        <w:rPr>
          <w:rFonts w:eastAsia="Times New Roman"/>
          <w:color w:val="000000"/>
          <w:sz w:val="20"/>
          <w:szCs w:val="20"/>
        </w:rPr>
        <w:t>As a general matter, operat</w:t>
      </w:r>
      <w:r>
        <w:rPr>
          <w:rFonts w:eastAsia="Times New Roman"/>
          <w:color w:val="000000"/>
          <w:sz w:val="20"/>
          <w:szCs w:val="20"/>
        </w:rPr>
        <w:t>ing and developing our business requires significant capital. Our credit agreement ends in 2024 and securing access to credit on reasonable terms thereafter will require us to extend or refinance such agreement. In addition, in order to pursue our business</w:t>
      </w:r>
      <w:r>
        <w:rPr>
          <w:rFonts w:eastAsia="Times New Roman"/>
          <w:color w:val="000000"/>
          <w:sz w:val="20"/>
          <w:szCs w:val="20"/>
        </w:rPr>
        <w:t xml:space="preserve"> and operational strategies, we may need additional sources of liquidity in the future and it may be difficult or impossible at such time to increase our liquidity. Our lenders may not agree to amend our credit agreement at such time to increase our borrow</w:t>
      </w:r>
      <w:r>
        <w:rPr>
          <w:rFonts w:eastAsia="Times New Roman"/>
          <w:color w:val="000000"/>
          <w:sz w:val="20"/>
          <w:szCs w:val="20"/>
        </w:rPr>
        <w:t>ing capacity. Further, our requirements for additional liquidity may coincide with periods during which we are not in compliance with covenants under our credit agreement and our lenders may not agree to further amend our credit agreement to accommodate su</w:t>
      </w:r>
      <w:r>
        <w:rPr>
          <w:rFonts w:eastAsia="Times New Roman"/>
          <w:color w:val="000000"/>
          <w:sz w:val="20"/>
          <w:szCs w:val="20"/>
        </w:rPr>
        <w:t>ch non-compliance. Even if we are able to access additional liquidity, agreements governing any borrowing arrangement could contain covenants restricting our operations. If we raise additional funds through future issuances of equity or convertible debt se</w:t>
      </w:r>
      <w:r>
        <w:rPr>
          <w:rFonts w:eastAsia="Times New Roman"/>
          <w:color w:val="000000"/>
          <w:sz w:val="20"/>
          <w:szCs w:val="20"/>
        </w:rPr>
        <w:t>curities, our existing stockholders could suffer significant dilution, and any new equity securities we issue could have rights, preferences and privileges superior to those of holders of our common stock. Any debt financing we secure in the future could i</w:t>
      </w:r>
      <w:r>
        <w:rPr>
          <w:rFonts w:eastAsia="Times New Roman"/>
          <w:color w:val="000000"/>
          <w:sz w:val="20"/>
          <w:szCs w:val="20"/>
        </w:rPr>
        <w:t>nvolve restrictive covenants relating to our capital-raising activities and other financial and operational matters, which might make it more difficult for us to obtain additional capital and to pursue business opportunities. Moreover, if we issue new debt</w:t>
      </w:r>
      <w:r>
        <w:rPr>
          <w:rFonts w:eastAsia="Times New Roman"/>
          <w:color w:val="000000"/>
          <w:sz w:val="20"/>
          <w:szCs w:val="20"/>
        </w:rPr>
        <w:t xml:space="preserve"> securities, the debt holders would have rights senior to common stockholders to make claims on our assets. In addition, variable-rate borrowings under our credit agreement typically use LIBOR as a benchmark for establishing the rate of interest, and LIBOR</w:t>
      </w:r>
      <w:r>
        <w:rPr>
          <w:rFonts w:eastAsia="Times New Roman"/>
          <w:color w:val="000000"/>
          <w:sz w:val="20"/>
          <w:szCs w:val="20"/>
        </w:rPr>
        <w:t xml:space="preserve"> is subject to recent regulatory guidance and/or reform that could cause interest rates under our current or future debt agreements to perform differently than in the past or cause other unanticipated consequences. In July 2017, the Chief Executive of the </w:t>
      </w:r>
      <w:r>
        <w:rPr>
          <w:rFonts w:eastAsia="Times New Roman"/>
          <w:color w:val="000000"/>
          <w:sz w:val="20"/>
          <w:szCs w:val="20"/>
        </w:rPr>
        <w:t>U.K. Financial Conduct Authority (the “FCA”), which regulates LIBOR, announced that the FCA will no longer persuade or compel banks to submit rates for the calculation of LIBOR after 2021. However, on November 30, 2020, ICE Benchmark Administration (“IBA”)</w:t>
      </w:r>
      <w:r>
        <w:rPr>
          <w:rFonts w:eastAsia="Times New Roman"/>
          <w:color w:val="000000"/>
          <w:sz w:val="20"/>
          <w:szCs w:val="20"/>
        </w:rPr>
        <w:t>, indicated that it would consult on its intention to cease publication of most USD LIBOR tenors beyond June 30, 2023. On March 5, 2021, IBA confirmed it would cease publication of Overnight, 1, 3, 6 and 12 Month USD LIBOR settings immediately following th</w:t>
      </w:r>
      <w:r>
        <w:rPr>
          <w:rFonts w:eastAsia="Times New Roman"/>
          <w:color w:val="000000"/>
          <w:sz w:val="20"/>
          <w:szCs w:val="20"/>
        </w:rPr>
        <w:t xml:space="preserve">e LIBOR publication on June 30, 2023. IBA also intends to cease publishing 1 Week and 2 Month USD LIBOR settings immediately following the LIBOR publication on December 31, 2021. The Alternative Reference Rates Committee, which was convened by the Federal </w:t>
      </w:r>
      <w:r>
        <w:rPr>
          <w:rFonts w:eastAsia="Times New Roman"/>
          <w:color w:val="000000"/>
          <w:sz w:val="20"/>
          <w:szCs w:val="20"/>
        </w:rPr>
        <w:t>Reserve Board and the New York Fed, has identified the Secured Overnight Financing Rate (“SOFR”) as the recommended risk-free alternative rate for USD LIBOR. The extended cessation date for most USD LIBOR tenors will allow for more time for existing legacy</w:t>
      </w:r>
      <w:r>
        <w:rPr>
          <w:rFonts w:eastAsia="Times New Roman"/>
          <w:color w:val="000000"/>
          <w:sz w:val="20"/>
          <w:szCs w:val="20"/>
        </w:rPr>
        <w:t xml:space="preserve"> USD LIBOR contracts to mature and provide additional time to continue to prepare for the transition from LIBOR. At this time, it is not possible to predict the effect any discontinuance, modification or other reforms to LIBOR, or the establishment of alte</w:t>
      </w:r>
      <w:r>
        <w:rPr>
          <w:rFonts w:eastAsia="Times New Roman"/>
          <w:color w:val="000000"/>
          <w:sz w:val="20"/>
          <w:szCs w:val="20"/>
        </w:rPr>
        <w:t xml:space="preserve">rnative reference rates such as SOFR, or any other reference rate, will have on us or our borrowing costs. </w:t>
      </w:r>
    </w:p>
    <w:p w:rsidR="00000000" w:rsidRDefault="00524D8C">
      <w:pPr>
        <w:divId w:val="1586568135"/>
        <w:rPr>
          <w:rFonts w:eastAsia="Times New Roman"/>
        </w:rPr>
      </w:pPr>
    </w:p>
    <w:p w:rsidR="00000000" w:rsidRDefault="00524D8C">
      <w:pPr>
        <w:divId w:val="517081259"/>
        <w:rPr>
          <w:rFonts w:eastAsia="Times New Roman"/>
        </w:rPr>
      </w:pPr>
      <w:r>
        <w:rPr>
          <w:rFonts w:eastAsia="Times New Roman"/>
          <w:b/>
          <w:bCs/>
          <w:color w:val="000000"/>
          <w:sz w:val="20"/>
          <w:szCs w:val="20"/>
        </w:rPr>
        <w:t>ITEM 1B.    Unresolved Staff Comments</w:t>
      </w:r>
    </w:p>
    <w:p w:rsidR="00000000" w:rsidRDefault="00524D8C">
      <w:pPr>
        <w:divId w:val="506947212"/>
        <w:rPr>
          <w:rFonts w:eastAsia="Times New Roman"/>
        </w:rPr>
      </w:pPr>
      <w:r>
        <w:rPr>
          <w:rFonts w:eastAsia="Times New Roman"/>
          <w:color w:val="000000"/>
          <w:sz w:val="20"/>
          <w:szCs w:val="20"/>
        </w:rPr>
        <w:t>None.</w:t>
      </w:r>
    </w:p>
    <w:p w:rsidR="00000000" w:rsidRDefault="00524D8C">
      <w:pPr>
        <w:ind w:firstLine="720"/>
        <w:jc w:val="center"/>
        <w:divId w:val="1083838886"/>
        <w:rPr>
          <w:rFonts w:eastAsia="Times New Roman"/>
        </w:rPr>
      </w:pPr>
      <w:r>
        <w:rPr>
          <w:rFonts w:eastAsia="Times New Roman"/>
          <w:color w:val="000000"/>
          <w:sz w:val="20"/>
          <w:szCs w:val="20"/>
        </w:rPr>
        <w:t>22</w:t>
      </w:r>
    </w:p>
    <w:p w:rsidR="00000000" w:rsidRDefault="00524D8C">
      <w:pPr>
        <w:rPr>
          <w:rFonts w:eastAsia="Times New Roman"/>
        </w:rPr>
      </w:pPr>
      <w:r>
        <w:rPr>
          <w:rFonts w:eastAsia="Times New Roman"/>
        </w:rPr>
        <w:pict>
          <v:rect id="_x0000_i1049" style="width:0;height:1.5pt" o:hralign="center" o:hrstd="t" o:hr="t" fillcolor="#a0a0a0" stroked="f"/>
        </w:pict>
      </w:r>
    </w:p>
    <w:p w:rsidR="00000000" w:rsidRDefault="00524D8C">
      <w:pPr>
        <w:divId w:val="178686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191067865"/>
        <w:rPr>
          <w:rFonts w:eastAsia="Times New Roman"/>
        </w:rPr>
      </w:pPr>
      <w:r>
        <w:rPr>
          <w:rFonts w:eastAsia="Times New Roman"/>
          <w:b/>
          <w:bCs/>
          <w:color w:val="000000"/>
          <w:sz w:val="20"/>
          <w:szCs w:val="20"/>
        </w:rPr>
        <w:t>ITEM 2.    Properties</w:t>
      </w:r>
    </w:p>
    <w:p w:rsidR="00000000" w:rsidRDefault="00524D8C">
      <w:pPr>
        <w:jc w:val="both"/>
        <w:rPr>
          <w:rFonts w:eastAsia="Times New Roman"/>
        </w:rPr>
      </w:pPr>
      <w:r>
        <w:rPr>
          <w:rFonts w:eastAsia="Times New Roman"/>
          <w:color w:val="000000"/>
          <w:sz w:val="20"/>
          <w:szCs w:val="20"/>
        </w:rPr>
        <w:t>As of December 28, 2021, we and our franchisees operated 448 restaurants in 29 states. Our restaurants ar</w:t>
      </w:r>
      <w:r>
        <w:rPr>
          <w:rFonts w:eastAsia="Times New Roman"/>
          <w:color w:val="000000"/>
          <w:sz w:val="20"/>
          <w:szCs w:val="20"/>
        </w:rPr>
        <w:t>e typically</w:t>
      </w:r>
      <w:r>
        <w:rPr>
          <w:rFonts w:eastAsia="Times New Roman"/>
          <w:color w:val="000000"/>
          <w:sz w:val="20"/>
          <w:szCs w:val="20"/>
          <w:shd w:val="clear" w:color="auto" w:fill="FFFFFF"/>
        </w:rPr>
        <w:t xml:space="preserve"> between 2,000 and 2,600 square feet</w:t>
      </w:r>
      <w:r>
        <w:rPr>
          <w:rFonts w:eastAsia="Times New Roman"/>
          <w:color w:val="000000"/>
          <w:sz w:val="20"/>
          <w:szCs w:val="20"/>
        </w:rPr>
        <w:t xml:space="preserve"> and are located in a variety of suburban, collegiate and urban markets. We lease the property for our central support office and all of the properties on which we operate restaurants. The chart below shows th</w:t>
      </w:r>
      <w:r>
        <w:rPr>
          <w:rFonts w:eastAsia="Times New Roman"/>
          <w:color w:val="000000"/>
          <w:sz w:val="20"/>
          <w:szCs w:val="20"/>
        </w:rPr>
        <w:t>e locations of our company-owned and franchised restaurants as of December 28, 2021.</w:t>
      </w:r>
    </w:p>
    <w:tbl>
      <w:tblPr>
        <w:tblW w:w="5000" w:type="pct"/>
        <w:tblCellMar>
          <w:top w:w="15" w:type="dxa"/>
          <w:left w:w="15" w:type="dxa"/>
          <w:bottom w:w="15" w:type="dxa"/>
          <w:right w:w="15" w:type="dxa"/>
        </w:tblCellMar>
        <w:tblLook w:val="04A0" w:firstRow="1" w:lastRow="0" w:firstColumn="1" w:lastColumn="0" w:noHBand="0" w:noVBand="1"/>
      </w:tblPr>
      <w:tblGrid>
        <w:gridCol w:w="57"/>
        <w:gridCol w:w="4898"/>
        <w:gridCol w:w="37"/>
        <w:gridCol w:w="36"/>
        <w:gridCol w:w="36"/>
        <w:gridCol w:w="36"/>
        <w:gridCol w:w="76"/>
        <w:gridCol w:w="884"/>
        <w:gridCol w:w="36"/>
        <w:gridCol w:w="36"/>
        <w:gridCol w:w="36"/>
        <w:gridCol w:w="36"/>
        <w:gridCol w:w="80"/>
        <w:gridCol w:w="909"/>
        <w:gridCol w:w="36"/>
        <w:gridCol w:w="36"/>
        <w:gridCol w:w="36"/>
        <w:gridCol w:w="36"/>
        <w:gridCol w:w="40"/>
        <w:gridCol w:w="893"/>
        <w:gridCol w:w="36"/>
      </w:tblGrid>
      <w:tr w:rsidR="00000000">
        <w:trPr>
          <w:divId w:val="1701121464"/>
        </w:trPr>
        <w:tc>
          <w:tcPr>
            <w:tcW w:w="50" w:type="pct"/>
            <w:vAlign w:val="center"/>
            <w:hideMark/>
          </w:tcPr>
          <w:p w:rsidR="00000000" w:rsidRDefault="00524D8C">
            <w:pPr>
              <w:jc w:val="both"/>
              <w:rPr>
                <w:rFonts w:eastAsia="Times New Roman"/>
              </w:rPr>
            </w:pPr>
          </w:p>
        </w:tc>
        <w:tc>
          <w:tcPr>
            <w:tcW w:w="29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70112146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u w:val="single"/>
              </w:rPr>
              <w:t>State</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20"/>
                <w:szCs w:val="20"/>
              </w:rPr>
              <w:t>Company-</w:t>
            </w:r>
            <w:r>
              <w:rPr>
                <w:rFonts w:eastAsia="Times New Roman"/>
                <w:b/>
                <w:bCs/>
                <w:color w:val="000000"/>
                <w:sz w:val="20"/>
                <w:szCs w:val="20"/>
              </w:rPr>
              <w:br/>
              <w:t>owned</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20"/>
                <w:szCs w:val="20"/>
              </w:rPr>
              <w:t>Franchised</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20"/>
                <w:szCs w:val="20"/>
              </w:rPr>
              <w:t>Total</w:t>
            </w: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Arizona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Colorado</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Connecticut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Florida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Idaho</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Illinois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Indiana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Iowa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Kansas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Kentucky</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Maryland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Michigan</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Minnesota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Missouri</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Montana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Nebraska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New York</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North Carolina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North Dakota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Oregon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Pennsylvania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South Dakota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Tennessee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Utah</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Virginia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Wisconsin</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01121464"/>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b/>
                <w:bCs/>
                <w:color w:val="000000"/>
                <w:sz w:val="20"/>
                <w:szCs w:val="20"/>
              </w:rPr>
              <w:t>448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1441341344"/>
        <w:rPr>
          <w:rFonts w:eastAsia="Times New Roman"/>
        </w:rPr>
      </w:pPr>
      <w:r>
        <w:rPr>
          <w:rFonts w:eastAsia="Times New Roman"/>
          <w:color w:val="000000"/>
          <w:sz w:val="20"/>
          <w:szCs w:val="20"/>
        </w:rPr>
        <w:t>We are obligated under non-cancelable leases for our restaurants and our central support office. Our restaurant leases generally have initial terms of 10 years with two or more five-year renewal options. Our res</w:t>
      </w:r>
      <w:r>
        <w:rPr>
          <w:rFonts w:eastAsia="Times New Roman"/>
          <w:color w:val="000000"/>
          <w:sz w:val="20"/>
          <w:szCs w:val="20"/>
        </w:rPr>
        <w:t xml:space="preserve">taurant leases may require us to pay a proportionate share of real estate taxes, insurance, common area maintenance charges and other operating costs. </w:t>
      </w:r>
    </w:p>
    <w:p w:rsidR="00000000" w:rsidRDefault="00524D8C">
      <w:pPr>
        <w:jc w:val="both"/>
        <w:divId w:val="1192450770"/>
        <w:rPr>
          <w:rFonts w:eastAsia="Times New Roman"/>
        </w:rPr>
      </w:pPr>
    </w:p>
    <w:p w:rsidR="00000000" w:rsidRDefault="00524D8C">
      <w:pPr>
        <w:jc w:val="center"/>
        <w:divId w:val="1415280951"/>
        <w:rPr>
          <w:rFonts w:eastAsia="Times New Roman"/>
        </w:rPr>
      </w:pPr>
      <w:r>
        <w:rPr>
          <w:rFonts w:eastAsia="Times New Roman"/>
          <w:color w:val="000000"/>
          <w:sz w:val="20"/>
          <w:szCs w:val="20"/>
        </w:rPr>
        <w:t>23</w:t>
      </w:r>
    </w:p>
    <w:p w:rsidR="00000000" w:rsidRDefault="00524D8C">
      <w:pPr>
        <w:jc w:val="center"/>
        <w:divId w:val="1415280951"/>
        <w:rPr>
          <w:rFonts w:eastAsia="Times New Roman"/>
        </w:rPr>
      </w:pPr>
    </w:p>
    <w:p w:rsidR="00000000" w:rsidRDefault="00524D8C">
      <w:pPr>
        <w:rPr>
          <w:rFonts w:eastAsia="Times New Roman"/>
        </w:rPr>
      </w:pPr>
      <w:r>
        <w:rPr>
          <w:rFonts w:eastAsia="Times New Roman"/>
        </w:rPr>
        <w:pict>
          <v:rect id="_x0000_i1050" style="width:0;height:1.5pt" o:hralign="center" o:hrstd="t" o:hr="t" fillcolor="#a0a0a0" stroked="f"/>
        </w:pict>
      </w:r>
    </w:p>
    <w:p w:rsidR="00000000" w:rsidRDefault="00524D8C">
      <w:pPr>
        <w:divId w:val="740565554"/>
        <w:rPr>
          <w:rFonts w:eastAsia="Times New Roman"/>
        </w:rPr>
      </w:pPr>
      <w:hyperlink w:anchor="i2596c1017bd24b51a8781b92051265a0_10" w:history="1">
        <w:r>
          <w:rPr>
            <w:rStyle w:val="a3"/>
            <w:rFonts w:eastAsia="Times New Roman"/>
            <w:sz w:val="20"/>
            <w:szCs w:val="20"/>
          </w:rPr>
          <w:t>T</w:t>
        </w:r>
        <w:r>
          <w:rPr>
            <w:rStyle w:val="a3"/>
            <w:rFonts w:eastAsia="Times New Roman"/>
            <w:sz w:val="20"/>
            <w:szCs w:val="20"/>
          </w:rPr>
          <w:t>able of Contents</w:t>
        </w:r>
      </w:hyperlink>
      <w:r>
        <w:rPr>
          <w:rFonts w:eastAsia="Times New Roman"/>
          <w:b/>
          <w:bCs/>
          <w:color w:val="000000"/>
          <w:sz w:val="20"/>
          <w:szCs w:val="20"/>
        </w:rPr>
        <w:t>                </w:t>
      </w:r>
    </w:p>
    <w:p w:rsidR="00000000" w:rsidRDefault="00524D8C">
      <w:pPr>
        <w:divId w:val="1120342095"/>
        <w:rPr>
          <w:rFonts w:eastAsia="Times New Roman"/>
        </w:rPr>
      </w:pPr>
      <w:r>
        <w:rPr>
          <w:rFonts w:eastAsia="Times New Roman"/>
          <w:b/>
          <w:bCs/>
          <w:color w:val="000000"/>
          <w:sz w:val="20"/>
          <w:szCs w:val="20"/>
        </w:rPr>
        <w:t>ITEM 3.    Legal Proceedings</w:t>
      </w:r>
    </w:p>
    <w:p w:rsidR="00000000" w:rsidRDefault="00524D8C">
      <w:pPr>
        <w:jc w:val="both"/>
        <w:divId w:val="606816556"/>
        <w:rPr>
          <w:rFonts w:eastAsia="Times New Roman"/>
        </w:rPr>
      </w:pPr>
      <w:r>
        <w:rPr>
          <w:rFonts w:eastAsia="Times New Roman"/>
          <w:color w:val="000000"/>
          <w:sz w:val="20"/>
          <w:szCs w:val="20"/>
        </w:rPr>
        <w:t>In the normal course of business, the Company is subject to other proceedings, lawsuits and claims. Such matters are subject to many uncertainties, and outcomes are not predictable with assurance. Consequently, the Company is unable to ascertain the ultima</w:t>
      </w:r>
      <w:r>
        <w:rPr>
          <w:rFonts w:eastAsia="Times New Roman"/>
          <w:color w:val="000000"/>
          <w:sz w:val="20"/>
          <w:szCs w:val="20"/>
        </w:rPr>
        <w:t>te aggregate amount of monetary liability or financial impact with respect to these matters as of December 28, 2021. These matters could affect the operating results of any one financial reporting period when resolved in future periods. The Company believe</w:t>
      </w:r>
      <w:r>
        <w:rPr>
          <w:rFonts w:eastAsia="Times New Roman"/>
          <w:color w:val="000000"/>
          <w:sz w:val="20"/>
          <w:szCs w:val="20"/>
        </w:rPr>
        <w:t>s that an unfavorable outcome with respect to these matters is remote or a potential range of loss is not material to its consolidated financial statements. Significant increases in the number of these claims, or one or more successful claims that result i</w:t>
      </w:r>
      <w:r>
        <w:rPr>
          <w:rFonts w:eastAsia="Times New Roman"/>
          <w:color w:val="000000"/>
          <w:sz w:val="20"/>
          <w:szCs w:val="20"/>
        </w:rPr>
        <w:t>n greater liabilities than the Company currently anticipates, could materially and adversely affect its business, financial condition, results of operations or cash flows.</w:t>
      </w:r>
    </w:p>
    <w:p w:rsidR="00000000" w:rsidRDefault="00524D8C">
      <w:pPr>
        <w:jc w:val="both"/>
        <w:divId w:val="1263952807"/>
        <w:rPr>
          <w:rFonts w:eastAsia="Times New Roman"/>
        </w:rPr>
      </w:pPr>
    </w:p>
    <w:p w:rsidR="00000000" w:rsidRDefault="00524D8C">
      <w:pPr>
        <w:divId w:val="571818668"/>
        <w:rPr>
          <w:rFonts w:eastAsia="Times New Roman"/>
        </w:rPr>
      </w:pPr>
      <w:r>
        <w:rPr>
          <w:rFonts w:eastAsia="Times New Roman"/>
          <w:b/>
          <w:bCs/>
          <w:color w:val="000000"/>
          <w:sz w:val="20"/>
          <w:szCs w:val="20"/>
        </w:rPr>
        <w:t>ITEM 4.    Mine Safety Disclosures</w:t>
      </w:r>
    </w:p>
    <w:p w:rsidR="00000000" w:rsidRDefault="00524D8C">
      <w:pPr>
        <w:divId w:val="1440950003"/>
        <w:rPr>
          <w:rFonts w:eastAsia="Times New Roman"/>
        </w:rPr>
      </w:pPr>
    </w:p>
    <w:p w:rsidR="00000000" w:rsidRDefault="00524D8C">
      <w:pPr>
        <w:divId w:val="1187519969"/>
        <w:rPr>
          <w:rFonts w:eastAsia="Times New Roman"/>
        </w:rPr>
      </w:pPr>
      <w:r>
        <w:rPr>
          <w:rFonts w:eastAsia="Times New Roman"/>
          <w:color w:val="000000"/>
          <w:sz w:val="20"/>
          <w:szCs w:val="20"/>
        </w:rPr>
        <w:t>Not applicable.</w:t>
      </w:r>
    </w:p>
    <w:p w:rsidR="00000000" w:rsidRDefault="00524D8C">
      <w:pPr>
        <w:jc w:val="center"/>
        <w:divId w:val="1534998246"/>
        <w:rPr>
          <w:rFonts w:eastAsia="Times New Roman"/>
        </w:rPr>
      </w:pPr>
      <w:r>
        <w:rPr>
          <w:rFonts w:eastAsia="Times New Roman"/>
          <w:color w:val="000000"/>
          <w:sz w:val="20"/>
          <w:szCs w:val="20"/>
        </w:rPr>
        <w:t>24</w:t>
      </w:r>
    </w:p>
    <w:p w:rsidR="00000000" w:rsidRDefault="00524D8C">
      <w:pPr>
        <w:jc w:val="center"/>
        <w:divId w:val="1534998246"/>
        <w:rPr>
          <w:rFonts w:eastAsia="Times New Roman"/>
        </w:rPr>
      </w:pPr>
    </w:p>
    <w:p w:rsidR="00000000" w:rsidRDefault="00524D8C">
      <w:pPr>
        <w:rPr>
          <w:rFonts w:eastAsia="Times New Roman"/>
        </w:rPr>
      </w:pPr>
      <w:r>
        <w:rPr>
          <w:rFonts w:eastAsia="Times New Roman"/>
        </w:rPr>
        <w:pict>
          <v:rect id="_x0000_i1051" style="width:0;height:1.5pt" o:hralign="center" o:hrstd="t" o:hr="t" fillcolor="#a0a0a0" stroked="f"/>
        </w:pict>
      </w:r>
    </w:p>
    <w:p w:rsidR="00000000" w:rsidRDefault="00524D8C">
      <w:pPr>
        <w:divId w:val="2694917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divId w:val="1959794214"/>
        <w:rPr>
          <w:rFonts w:eastAsia="Times New Roman"/>
        </w:rPr>
      </w:pPr>
    </w:p>
    <w:p w:rsidR="00000000" w:rsidRDefault="00524D8C">
      <w:pPr>
        <w:jc w:val="center"/>
        <w:rPr>
          <w:rFonts w:eastAsia="Times New Roman"/>
        </w:rPr>
      </w:pPr>
      <w:r>
        <w:rPr>
          <w:rFonts w:eastAsia="Times New Roman"/>
          <w:b/>
          <w:bCs/>
          <w:color w:val="000000"/>
          <w:sz w:val="20"/>
          <w:szCs w:val="20"/>
        </w:rPr>
        <w:t>PART II</w:t>
      </w:r>
    </w:p>
    <w:p w:rsidR="00000000" w:rsidRDefault="00524D8C">
      <w:pPr>
        <w:jc w:val="center"/>
        <w:rPr>
          <w:rFonts w:eastAsia="Times New Roman"/>
        </w:rPr>
      </w:pPr>
    </w:p>
    <w:p w:rsidR="00000000" w:rsidRDefault="00524D8C">
      <w:pPr>
        <w:ind w:hanging="990"/>
        <w:divId w:val="893541499"/>
        <w:rPr>
          <w:rFonts w:eastAsia="Times New Roman"/>
        </w:rPr>
      </w:pPr>
      <w:r>
        <w:rPr>
          <w:rFonts w:eastAsia="Times New Roman"/>
          <w:b/>
          <w:bCs/>
          <w:color w:val="000000"/>
          <w:sz w:val="20"/>
          <w:szCs w:val="20"/>
        </w:rPr>
        <w:t>ITEM 5.    Market for the Registrant’</w:t>
      </w:r>
      <w:r>
        <w:rPr>
          <w:rFonts w:eastAsia="Times New Roman"/>
          <w:b/>
          <w:bCs/>
          <w:color w:val="000000"/>
          <w:sz w:val="20"/>
          <w:szCs w:val="20"/>
        </w:rPr>
        <w:t>s Common Equity, Related Stockholder Matters and Issuer Purchases of Equity Securities</w:t>
      </w:r>
    </w:p>
    <w:p w:rsidR="00000000" w:rsidRDefault="00524D8C">
      <w:pPr>
        <w:ind w:hanging="990"/>
        <w:divId w:val="1885605251"/>
        <w:rPr>
          <w:rFonts w:eastAsia="Times New Roman"/>
        </w:rPr>
      </w:pPr>
    </w:p>
    <w:p w:rsidR="00000000" w:rsidRDefault="00524D8C">
      <w:pPr>
        <w:divId w:val="1889412671"/>
        <w:rPr>
          <w:rFonts w:eastAsia="Times New Roman"/>
        </w:rPr>
      </w:pPr>
      <w:r>
        <w:rPr>
          <w:rFonts w:eastAsia="Times New Roman"/>
          <w:color w:val="0A2972"/>
          <w:sz w:val="2"/>
          <w:szCs w:val="2"/>
        </w:rPr>
        <w:t> </w:t>
      </w:r>
    </w:p>
    <w:p w:rsidR="00000000" w:rsidRDefault="00524D8C">
      <w:pPr>
        <w:jc w:val="both"/>
        <w:divId w:val="1626233210"/>
        <w:rPr>
          <w:rFonts w:eastAsia="Times New Roman"/>
        </w:rPr>
      </w:pPr>
      <w:r>
        <w:rPr>
          <w:rFonts w:eastAsia="Times New Roman"/>
          <w:color w:val="000000"/>
          <w:sz w:val="20"/>
          <w:szCs w:val="20"/>
        </w:rPr>
        <w:t>Our Class A common stock trades on the Nasdaq Global Select Market under the symbol NDLS. As</w:t>
      </w:r>
      <w:r>
        <w:rPr>
          <w:rFonts w:eastAsia="Times New Roman"/>
          <w:color w:val="000000"/>
          <w:sz w:val="20"/>
          <w:szCs w:val="20"/>
          <w:shd w:val="clear" w:color="auto" w:fill="FFFFFF"/>
        </w:rPr>
        <w:t xml:space="preserve"> of </w:t>
      </w:r>
      <w:r>
        <w:rPr>
          <w:rFonts w:eastAsia="Times New Roman"/>
          <w:color w:val="000000"/>
          <w:sz w:val="20"/>
          <w:szCs w:val="20"/>
        </w:rPr>
        <w:t>February 18, 2022</w:t>
      </w:r>
      <w:r>
        <w:rPr>
          <w:rFonts w:eastAsia="Times New Roman"/>
          <w:color w:val="000000"/>
          <w:sz w:val="20"/>
          <w:szCs w:val="20"/>
          <w:shd w:val="clear" w:color="auto" w:fill="FFFFFF"/>
        </w:rPr>
        <w:t xml:space="preserve">, there were approximately 30 holders of </w:t>
      </w:r>
      <w:r>
        <w:rPr>
          <w:rFonts w:eastAsia="Times New Roman"/>
          <w:color w:val="000000"/>
          <w:sz w:val="20"/>
          <w:szCs w:val="20"/>
        </w:rPr>
        <w:t>record of o</w:t>
      </w:r>
      <w:r>
        <w:rPr>
          <w:rFonts w:eastAsia="Times New Roman"/>
          <w:color w:val="000000"/>
          <w:sz w:val="20"/>
          <w:szCs w:val="20"/>
        </w:rPr>
        <w:t>ur common stock. The number of holders of record is based upon the actual numbers of holders registered at such date and does not include holders of shares in “street name” or persons, partnerships, associates, corporations or other entities in security po</w:t>
      </w:r>
      <w:r>
        <w:rPr>
          <w:rFonts w:eastAsia="Times New Roman"/>
          <w:color w:val="000000"/>
          <w:sz w:val="20"/>
          <w:szCs w:val="20"/>
        </w:rPr>
        <w:t>sition listings maintained by depositories.</w:t>
      </w:r>
    </w:p>
    <w:p w:rsidR="00000000" w:rsidRDefault="00524D8C">
      <w:pPr>
        <w:jc w:val="both"/>
        <w:divId w:val="1102266592"/>
        <w:rPr>
          <w:rFonts w:eastAsia="Times New Roman"/>
        </w:rPr>
      </w:pPr>
      <w:r>
        <w:rPr>
          <w:rFonts w:eastAsia="Times New Roman"/>
          <w:b/>
          <w:bCs/>
          <w:color w:val="000000"/>
          <w:sz w:val="20"/>
          <w:szCs w:val="20"/>
        </w:rPr>
        <w:t>Purchases of Equity Securities by the Issuer</w:t>
      </w:r>
    </w:p>
    <w:p w:rsidR="00000000" w:rsidRDefault="00524D8C">
      <w:pPr>
        <w:jc w:val="both"/>
        <w:divId w:val="1668246869"/>
        <w:rPr>
          <w:rFonts w:eastAsia="Times New Roman"/>
        </w:rPr>
      </w:pPr>
      <w:r>
        <w:rPr>
          <w:rFonts w:eastAsia="Times New Roman"/>
          <w:color w:val="000000"/>
          <w:sz w:val="20"/>
          <w:szCs w:val="20"/>
        </w:rPr>
        <w:t xml:space="preserve">We had no share repurchases during the fourth quarter of 2021. </w:t>
      </w:r>
    </w:p>
    <w:p w:rsidR="00000000" w:rsidRDefault="00524D8C">
      <w:pPr>
        <w:jc w:val="both"/>
        <w:divId w:val="2082242424"/>
        <w:rPr>
          <w:rFonts w:eastAsia="Times New Roman"/>
        </w:rPr>
      </w:pPr>
      <w:r>
        <w:rPr>
          <w:rFonts w:eastAsia="Times New Roman"/>
          <w:b/>
          <w:bCs/>
          <w:color w:val="000000"/>
          <w:sz w:val="20"/>
          <w:szCs w:val="20"/>
        </w:rPr>
        <w:t>Sales of Unregistered Securities by the Issuer</w:t>
      </w:r>
    </w:p>
    <w:p w:rsidR="00000000" w:rsidRDefault="00524D8C">
      <w:pPr>
        <w:jc w:val="both"/>
        <w:divId w:val="1510098766"/>
        <w:rPr>
          <w:rFonts w:eastAsia="Times New Roman"/>
        </w:rPr>
      </w:pPr>
      <w:r>
        <w:rPr>
          <w:rFonts w:eastAsia="Times New Roman"/>
          <w:color w:val="000000"/>
          <w:sz w:val="20"/>
          <w:szCs w:val="20"/>
        </w:rPr>
        <w:t>We sold no unregistered securities that have not been pr</w:t>
      </w:r>
      <w:r>
        <w:rPr>
          <w:rFonts w:eastAsia="Times New Roman"/>
          <w:color w:val="000000"/>
          <w:sz w:val="20"/>
          <w:szCs w:val="20"/>
        </w:rPr>
        <w:t>eviously included in a Quarterly Report on Form 10-Q or in a Current Report on Form 8-K.</w:t>
      </w:r>
    </w:p>
    <w:p w:rsidR="00000000" w:rsidRDefault="00524D8C">
      <w:pPr>
        <w:jc w:val="both"/>
        <w:divId w:val="661081427"/>
        <w:rPr>
          <w:rFonts w:eastAsia="Times New Roman"/>
        </w:rPr>
      </w:pPr>
      <w:r>
        <w:rPr>
          <w:rFonts w:eastAsia="Times New Roman"/>
          <w:b/>
          <w:bCs/>
          <w:color w:val="000000"/>
          <w:sz w:val="20"/>
          <w:szCs w:val="20"/>
        </w:rPr>
        <w:t>Dividends</w:t>
      </w:r>
    </w:p>
    <w:p w:rsidR="00000000" w:rsidRDefault="00524D8C">
      <w:pPr>
        <w:jc w:val="both"/>
        <w:divId w:val="56982256"/>
        <w:rPr>
          <w:rFonts w:eastAsia="Times New Roman"/>
        </w:rPr>
      </w:pPr>
      <w:r>
        <w:rPr>
          <w:rFonts w:eastAsia="Times New Roman"/>
          <w:color w:val="000000"/>
          <w:sz w:val="20"/>
          <w:szCs w:val="20"/>
        </w:rPr>
        <w:t>No dividends have been declared or paid on our shares of common stock. We do not anticipate paying any cash dividends on any of our shares of common stock in</w:t>
      </w:r>
      <w:r>
        <w:rPr>
          <w:rFonts w:eastAsia="Times New Roman"/>
          <w:color w:val="000000"/>
          <w:sz w:val="20"/>
          <w:szCs w:val="20"/>
        </w:rPr>
        <w:t xml:space="preserve"> the foreseeable future. We currently intend to retain any earnings to finance the development and expansion of our business. Any future determination to pay dividends will be at the discretion of our Board of Directors and will be dependent upon then-exis</w:t>
      </w:r>
      <w:r>
        <w:rPr>
          <w:rFonts w:eastAsia="Times New Roman"/>
          <w:color w:val="000000"/>
          <w:sz w:val="20"/>
          <w:szCs w:val="20"/>
        </w:rPr>
        <w:t>ting conditions, including our earnings, capital requirements, results of operations, financial condition, business prospects and other factors that our Board of Directors considers relevant. Further, our credit facility and warrants each contain provision</w:t>
      </w:r>
      <w:r>
        <w:rPr>
          <w:rFonts w:eastAsia="Times New Roman"/>
          <w:color w:val="000000"/>
          <w:sz w:val="20"/>
          <w:szCs w:val="20"/>
        </w:rPr>
        <w:t>s that limit our ability to pay dividends on our common stock. See “Management’s Discussion and Analysis of Financial Condition and Results of Operations” and “Certain Relationships and Related Transactions, and Director Independence” for additional inform</w:t>
      </w:r>
      <w:r>
        <w:rPr>
          <w:rFonts w:eastAsia="Times New Roman"/>
          <w:color w:val="000000"/>
          <w:sz w:val="20"/>
          <w:szCs w:val="20"/>
        </w:rPr>
        <w:t>ation regarding our financial condition.</w:t>
      </w:r>
    </w:p>
    <w:p w:rsidR="00000000" w:rsidRDefault="00524D8C">
      <w:pPr>
        <w:divId w:val="49379903"/>
        <w:rPr>
          <w:rFonts w:eastAsia="Times New Roman"/>
        </w:rPr>
      </w:pPr>
      <w:r>
        <w:rPr>
          <w:rFonts w:eastAsia="Times New Roman"/>
          <w:b/>
          <w:bCs/>
          <w:color w:val="000000"/>
          <w:sz w:val="20"/>
          <w:szCs w:val="20"/>
        </w:rPr>
        <w:t>ITEM 6.    [Reserved]</w:t>
      </w:r>
    </w:p>
    <w:p w:rsidR="00000000" w:rsidRDefault="00524D8C">
      <w:pPr>
        <w:jc w:val="both"/>
        <w:divId w:val="1782341474"/>
        <w:rPr>
          <w:rFonts w:eastAsia="Times New Roman"/>
        </w:rPr>
      </w:pPr>
    </w:p>
    <w:p w:rsidR="00000000" w:rsidRDefault="00524D8C">
      <w:pPr>
        <w:jc w:val="center"/>
        <w:divId w:val="1503084644"/>
        <w:rPr>
          <w:rFonts w:eastAsia="Times New Roman"/>
        </w:rPr>
      </w:pPr>
      <w:r>
        <w:rPr>
          <w:rFonts w:eastAsia="Times New Roman"/>
          <w:color w:val="000000"/>
          <w:sz w:val="20"/>
          <w:szCs w:val="20"/>
        </w:rPr>
        <w:t>25</w:t>
      </w:r>
    </w:p>
    <w:p w:rsidR="00000000" w:rsidRDefault="00524D8C">
      <w:pPr>
        <w:jc w:val="center"/>
        <w:divId w:val="1503084644"/>
        <w:rPr>
          <w:rFonts w:eastAsia="Times New Roman"/>
        </w:rPr>
      </w:pPr>
    </w:p>
    <w:p w:rsidR="00000000" w:rsidRDefault="00524D8C">
      <w:pPr>
        <w:rPr>
          <w:rFonts w:eastAsia="Times New Roman"/>
        </w:rPr>
      </w:pPr>
      <w:r>
        <w:rPr>
          <w:rFonts w:eastAsia="Times New Roman"/>
        </w:rPr>
        <w:pict>
          <v:rect id="_x0000_i1052" style="width:0;height:1.5pt" o:hralign="center" o:hrstd="t" o:hr="t" fillcolor="#a0a0a0" stroked="f"/>
        </w:pict>
      </w:r>
    </w:p>
    <w:p w:rsidR="00000000" w:rsidRDefault="00524D8C">
      <w:pPr>
        <w:divId w:val="933440044"/>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divId w:val="477654917"/>
        <w:rPr>
          <w:rFonts w:eastAsia="Times New Roman"/>
        </w:rPr>
      </w:pPr>
      <w:r>
        <w:rPr>
          <w:rFonts w:eastAsia="Times New Roman"/>
          <w:b/>
          <w:bCs/>
          <w:color w:val="000000"/>
          <w:sz w:val="20"/>
          <w:szCs w:val="20"/>
        </w:rPr>
        <w:t>ITEM 7.    Management’</w:t>
      </w:r>
      <w:r>
        <w:rPr>
          <w:rFonts w:eastAsia="Times New Roman"/>
          <w:b/>
          <w:bCs/>
          <w:color w:val="000000"/>
          <w:sz w:val="20"/>
          <w:szCs w:val="20"/>
        </w:rPr>
        <w:t>s Discussion and Analysis of Financial Condition and Results of Operations</w:t>
      </w:r>
    </w:p>
    <w:p w:rsidR="00000000" w:rsidRDefault="00524D8C">
      <w:pPr>
        <w:jc w:val="both"/>
        <w:divId w:val="1514565580"/>
        <w:rPr>
          <w:rFonts w:eastAsia="Times New Roman"/>
        </w:rPr>
      </w:pPr>
      <w:r>
        <w:rPr>
          <w:rFonts w:eastAsia="Times New Roman"/>
          <w:i/>
          <w:iCs/>
          <w:color w:val="000000"/>
          <w:sz w:val="20"/>
          <w:szCs w:val="20"/>
        </w:rPr>
        <w:t>The following discussion and analysis of our financial condition and results of operations should be read in conjunction with our consolidated financial statements and related notes</w:t>
      </w:r>
      <w:r>
        <w:rPr>
          <w:rFonts w:eastAsia="Times New Roman"/>
          <w:i/>
          <w:iCs/>
          <w:color w:val="000000"/>
          <w:sz w:val="20"/>
          <w:szCs w:val="20"/>
        </w:rPr>
        <w:t xml:space="preserve"> included in Item 8. “Financial Statements and Supplementary Data.” This section of the Form 10-K generally discusses 2021 and 2020 items and year-to-year comparisons of 2021 to 2020. Discussions of 2019 items and year-to-year comparisons of 2020 and 2019 </w:t>
      </w:r>
      <w:r>
        <w:rPr>
          <w:rFonts w:eastAsia="Times New Roman"/>
          <w:i/>
          <w:iCs/>
          <w:color w:val="000000"/>
          <w:sz w:val="20"/>
          <w:szCs w:val="20"/>
        </w:rPr>
        <w:t>that are not included in this Form 10-K can be found in “Management’s Discussion and Analysis of Financial Condition and Results of Operations” in Part II, Item 7 on our Annual Report on Form 10-K for the year ended December 29, 2020. In addition to histor</w:t>
      </w:r>
      <w:r>
        <w:rPr>
          <w:rFonts w:eastAsia="Times New Roman"/>
          <w:i/>
          <w:iCs/>
          <w:color w:val="000000"/>
          <w:sz w:val="20"/>
          <w:szCs w:val="20"/>
        </w:rPr>
        <w:t>ical information, this discussion and analysis contains forward-looking statements that involve risks and uncertainties. Our actual results may differ materially from those anticipated in these forward-looking statements as a result of certain factors incl</w:t>
      </w:r>
      <w:r>
        <w:rPr>
          <w:rFonts w:eastAsia="Times New Roman"/>
          <w:i/>
          <w:iCs/>
          <w:color w:val="000000"/>
          <w:sz w:val="20"/>
          <w:szCs w:val="20"/>
        </w:rPr>
        <w:t>uding, but not limited to, those discussed in Item 1A. “Risk Factors” and elsewhere in this report.</w:t>
      </w:r>
    </w:p>
    <w:p w:rsidR="00000000" w:rsidRDefault="00524D8C">
      <w:pPr>
        <w:jc w:val="both"/>
        <w:divId w:val="126900950"/>
        <w:rPr>
          <w:rFonts w:eastAsia="Times New Roman"/>
        </w:rPr>
      </w:pPr>
      <w:r>
        <w:rPr>
          <w:rFonts w:eastAsia="Times New Roman"/>
          <w:i/>
          <w:iCs/>
          <w:color w:val="000000"/>
          <w:sz w:val="20"/>
          <w:szCs w:val="20"/>
        </w:rPr>
        <w:t>We operate on a 52- or 53-week fiscal year ending on the Tuesday closest to December 31. Fiscal years 2021 and 2020, which ended on December 28, 2021 and De</w:t>
      </w:r>
      <w:r>
        <w:rPr>
          <w:rFonts w:eastAsia="Times New Roman"/>
          <w:i/>
          <w:iCs/>
          <w:color w:val="000000"/>
          <w:sz w:val="20"/>
          <w:szCs w:val="20"/>
        </w:rPr>
        <w:t xml:space="preserve">cember 29, 2020, respectively, contained 52 weeks. We refer to our fiscal years as 2021 and 2020. Our fiscal quarters each contained 13 operating weeks. </w:t>
      </w:r>
    </w:p>
    <w:p w:rsidR="00000000" w:rsidRDefault="00524D8C">
      <w:pPr>
        <w:jc w:val="both"/>
        <w:divId w:val="1600866533"/>
        <w:rPr>
          <w:rFonts w:eastAsia="Times New Roman"/>
        </w:rPr>
      </w:pPr>
      <w:r>
        <w:rPr>
          <w:rFonts w:eastAsia="Times New Roman"/>
          <w:b/>
          <w:bCs/>
          <w:color w:val="000000"/>
          <w:sz w:val="20"/>
          <w:szCs w:val="20"/>
        </w:rPr>
        <w:t>Overview</w:t>
      </w:r>
    </w:p>
    <w:p w:rsidR="00000000" w:rsidRDefault="00524D8C">
      <w:pPr>
        <w:jc w:val="both"/>
        <w:divId w:val="371851983"/>
        <w:rPr>
          <w:rFonts w:eastAsia="Times New Roman"/>
        </w:rPr>
      </w:pPr>
      <w:r>
        <w:rPr>
          <w:rFonts w:eastAsia="Times New Roman"/>
          <w:color w:val="000000"/>
          <w:sz w:val="20"/>
          <w:szCs w:val="20"/>
        </w:rPr>
        <w:t>Noodles &amp; Company is a restaurant concept offering lunch and dinner within the fast-casual se</w:t>
      </w:r>
      <w:r>
        <w:rPr>
          <w:rFonts w:eastAsia="Times New Roman"/>
          <w:color w:val="000000"/>
          <w:sz w:val="20"/>
          <w:szCs w:val="20"/>
        </w:rPr>
        <w:t>gment of the restaurant industry. We opened our first location in 1995, offering noodle and pasta dishes, staples of many different cuisines, with the goal of delivering fresh ingredients and flavors from around the world under one roof. Today, our globall</w:t>
      </w:r>
      <w:r>
        <w:rPr>
          <w:rFonts w:eastAsia="Times New Roman"/>
          <w:color w:val="000000"/>
          <w:sz w:val="20"/>
          <w:szCs w:val="20"/>
        </w:rPr>
        <w:t>y-inspired menu includes a wide variety of high quality, cooked-to-order dishes, including noodles and pasta, soups, salads and appetizers. We believe we offer our customers value with per person spend of approximately $11.25 in 2021.</w:t>
      </w:r>
    </w:p>
    <w:p w:rsidR="00000000" w:rsidRDefault="00524D8C">
      <w:pPr>
        <w:jc w:val="both"/>
        <w:divId w:val="1466464431"/>
        <w:rPr>
          <w:rFonts w:eastAsia="Times New Roman"/>
        </w:rPr>
      </w:pPr>
      <w:r>
        <w:rPr>
          <w:rFonts w:eastAsia="Times New Roman"/>
          <w:b/>
          <w:bCs/>
          <w:color w:val="000000"/>
          <w:sz w:val="20"/>
          <w:szCs w:val="20"/>
        </w:rPr>
        <w:t>Impact of COVID-19 Pa</w:t>
      </w:r>
      <w:r>
        <w:rPr>
          <w:rFonts w:eastAsia="Times New Roman"/>
          <w:b/>
          <w:bCs/>
          <w:color w:val="000000"/>
          <w:sz w:val="20"/>
          <w:szCs w:val="20"/>
        </w:rPr>
        <w:t>ndemic on Our Business</w:t>
      </w:r>
    </w:p>
    <w:p w:rsidR="00000000" w:rsidRDefault="00524D8C">
      <w:pPr>
        <w:jc w:val="both"/>
        <w:rPr>
          <w:rFonts w:eastAsia="Times New Roman"/>
        </w:rPr>
      </w:pPr>
      <w:r>
        <w:rPr>
          <w:rFonts w:eastAsia="Times New Roman"/>
          <w:color w:val="000000"/>
          <w:sz w:val="20"/>
          <w:szCs w:val="20"/>
          <w:shd w:val="clear" w:color="auto" w:fill="FFFFFF"/>
        </w:rPr>
        <w:t>The ongoing COVID-19 pandemic has had, and is continuing to have, a significant impact on the restaurant industry. Our business has been adversely affected by the COVID-19 pandemic in varying degrees through occasional temporarily cl</w:t>
      </w:r>
      <w:r>
        <w:rPr>
          <w:rFonts w:eastAsia="Times New Roman"/>
          <w:color w:val="000000"/>
          <w:sz w:val="20"/>
          <w:szCs w:val="20"/>
          <w:shd w:val="clear" w:color="auto" w:fill="FFFFFF"/>
        </w:rPr>
        <w:t xml:space="preserve">osed restaurants and reduced operating hours, disruption in our supply chain and shortages in the labor required to operate our restaurants. We believe we are well positioned to navigate the ongoing challenges associated with the COVID-19 pandemic given </w:t>
      </w:r>
      <w:r>
        <w:rPr>
          <w:rFonts w:eastAsia="Times New Roman"/>
          <w:color w:val="000000"/>
          <w:sz w:val="20"/>
          <w:szCs w:val="20"/>
        </w:rPr>
        <w:t>ou</w:t>
      </w:r>
      <w:r>
        <w:rPr>
          <w:rFonts w:eastAsia="Times New Roman"/>
          <w:color w:val="000000"/>
          <w:sz w:val="20"/>
          <w:szCs w:val="20"/>
        </w:rPr>
        <w:t>r investments in our off-premise and digital channels and the consumer demand for our brand.</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shd w:val="clear" w:color="auto" w:fill="FFFFFF"/>
        </w:rPr>
        <w:t>The retention as well as health and well-being of our employees and guests continues to remain our top priority. We continue to closely follow the recommendations from the Centers for Disease Control and local health departments. Further, we have incentivi</w:t>
      </w:r>
      <w:r>
        <w:rPr>
          <w:rFonts w:eastAsia="Times New Roman"/>
          <w:color w:val="000000"/>
          <w:sz w:val="20"/>
          <w:szCs w:val="20"/>
          <w:shd w:val="clear" w:color="auto" w:fill="FFFFFF"/>
        </w:rPr>
        <w:t>zed our team members to obtain vaccinations as well as implemented a one-time incentive bonus to our team members. Collectively, these efforts give our employees and guests confidence that we remain dedicated to our commitment to keeping them safe.</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Our b</w:t>
      </w:r>
      <w:r>
        <w:rPr>
          <w:rFonts w:eastAsia="Times New Roman"/>
          <w:color w:val="000000"/>
          <w:sz w:val="20"/>
          <w:szCs w:val="20"/>
        </w:rPr>
        <w:t>usiness was well-positioned for the transition to largely off-premise dining. We</w:t>
      </w:r>
      <w:r>
        <w:rPr>
          <w:rFonts w:eastAsia="Times New Roman"/>
          <w:color w:val="000000"/>
          <w:sz w:val="20"/>
          <w:szCs w:val="20"/>
          <w:shd w:val="clear" w:color="auto" w:fill="FFFFFF"/>
        </w:rPr>
        <w:t xml:space="preserve"> continued our investment in digital technology to promote our off-premise channel, including implementing direct delivery nationwide through the Noodles app and website, expan</w:t>
      </w:r>
      <w:r>
        <w:rPr>
          <w:rFonts w:eastAsia="Times New Roman"/>
          <w:color w:val="000000"/>
          <w:sz w:val="20"/>
          <w:szCs w:val="20"/>
          <w:shd w:val="clear" w:color="auto" w:fill="FFFFFF"/>
        </w:rPr>
        <w:t xml:space="preserve">ding our third party delivery services, and launching curbside delivery at all of our restaurants. </w:t>
      </w:r>
      <w:r>
        <w:rPr>
          <w:rFonts w:eastAsia="Times New Roman"/>
          <w:color w:val="000000"/>
          <w:sz w:val="20"/>
          <w:szCs w:val="20"/>
        </w:rPr>
        <w:t>The shifting demand pattern towards our off-premise offerings, including delivery, has caused a reduction in our restaurant level margins due primarily to hi</w:t>
      </w:r>
      <w:r>
        <w:rPr>
          <w:rFonts w:eastAsia="Times New Roman"/>
          <w:color w:val="000000"/>
          <w:sz w:val="20"/>
          <w:szCs w:val="20"/>
        </w:rPr>
        <w:t xml:space="preserve">gher delivery fees, partially offset by improved efficiencies throughout the balance of our expense profile, most notably in our labor model.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shd w:val="clear" w:color="auto" w:fill="FFFFFF"/>
        </w:rPr>
        <w:t>The ongoing impact of the COVID-19 pandemic on our longer-term operational and financial performance will depen</w:t>
      </w:r>
      <w:r>
        <w:rPr>
          <w:rFonts w:eastAsia="Times New Roman"/>
          <w:color w:val="000000"/>
          <w:sz w:val="20"/>
          <w:szCs w:val="20"/>
          <w:shd w:val="clear" w:color="auto" w:fill="FFFFFF"/>
        </w:rPr>
        <w:t>d on future developments, including varying levels of government restrictions and continued COVID-19 variants. Many of these future developments are outside of our control and all are highly uncertain and cannot be predicted. As of the date of this filing,</w:t>
      </w:r>
      <w:r>
        <w:rPr>
          <w:rFonts w:eastAsia="Times New Roman"/>
          <w:color w:val="000000"/>
          <w:sz w:val="20"/>
          <w:szCs w:val="20"/>
          <w:shd w:val="clear" w:color="auto" w:fill="FFFFFF"/>
        </w:rPr>
        <w:t xml:space="preserve"> substantially all of our restaurants continue to operate, but a restaurant may, from time to time, temporarily close or temporarily reduced operating hours as a result of a reduction in staffing or a confirmed positive COVID-19 individual. Wh</w:t>
      </w:r>
      <w:r>
        <w:rPr>
          <w:rFonts w:eastAsia="Times New Roman"/>
          <w:color w:val="000000"/>
          <w:sz w:val="20"/>
          <w:szCs w:val="20"/>
        </w:rPr>
        <w:t>ile we cannot</w:t>
      </w:r>
      <w:r>
        <w:rPr>
          <w:rFonts w:eastAsia="Times New Roman"/>
          <w:color w:val="000000"/>
          <w:sz w:val="20"/>
          <w:szCs w:val="20"/>
        </w:rPr>
        <w:t xml:space="preserve"> predict the extent to which the COVID-19 pandemic will impact our business, we intend to continue to actively monitor the evolving situation and may take further actions that alter our business operations as may be required by federal, state or local auth</w:t>
      </w:r>
      <w:r>
        <w:rPr>
          <w:rFonts w:eastAsia="Times New Roman"/>
          <w:color w:val="000000"/>
          <w:sz w:val="20"/>
          <w:szCs w:val="20"/>
        </w:rPr>
        <w:t xml:space="preserve">orities or that we determine are in the best interests of our team members, customers, suppliers and shareholders. For a further discussion of the impacts that the COVID-19 pandemic has had on our financial results refer to the “Results of Operations.” </w:t>
      </w:r>
    </w:p>
    <w:p w:rsidR="00000000" w:rsidRDefault="00524D8C">
      <w:pPr>
        <w:divId w:val="154105404"/>
        <w:rPr>
          <w:rFonts w:eastAsia="Times New Roman"/>
        </w:rPr>
      </w:pPr>
    </w:p>
    <w:p w:rsidR="00000000" w:rsidRDefault="00524D8C">
      <w:pPr>
        <w:divId w:val="79108254"/>
        <w:rPr>
          <w:rFonts w:eastAsia="Times New Roman"/>
        </w:rPr>
      </w:pPr>
      <w:r>
        <w:rPr>
          <w:rFonts w:eastAsia="Times New Roman"/>
          <w:b/>
          <w:bCs/>
          <w:color w:val="000000"/>
          <w:sz w:val="20"/>
          <w:szCs w:val="20"/>
        </w:rPr>
        <w:t>Recent Trends, Risks and Uncertainties</w:t>
      </w:r>
    </w:p>
    <w:p w:rsidR="00000000" w:rsidRDefault="00524D8C">
      <w:pPr>
        <w:jc w:val="center"/>
        <w:divId w:val="101805108"/>
        <w:rPr>
          <w:rFonts w:eastAsia="Times New Roman"/>
        </w:rPr>
      </w:pPr>
      <w:r>
        <w:rPr>
          <w:rFonts w:eastAsia="Times New Roman"/>
          <w:color w:val="000000"/>
          <w:sz w:val="20"/>
          <w:szCs w:val="20"/>
        </w:rPr>
        <w:t>26</w:t>
      </w:r>
    </w:p>
    <w:p w:rsidR="00000000" w:rsidRDefault="00524D8C">
      <w:pPr>
        <w:rPr>
          <w:rFonts w:eastAsia="Times New Roman"/>
        </w:rPr>
      </w:pPr>
      <w:r>
        <w:rPr>
          <w:rFonts w:eastAsia="Times New Roman"/>
        </w:rPr>
        <w:pict>
          <v:rect id="_x0000_i1053" style="width:0;height:1.5pt" o:hralign="center" o:hrstd="t" o:hr="t" fillcolor="#a0a0a0" stroked="f"/>
        </w:pict>
      </w:r>
    </w:p>
    <w:p w:rsidR="00000000" w:rsidRDefault="00524D8C">
      <w:pPr>
        <w:divId w:val="68898901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486580557"/>
        <w:rPr>
          <w:rFonts w:eastAsia="Times New Roman"/>
        </w:rPr>
      </w:pPr>
      <w:r>
        <w:rPr>
          <w:rFonts w:eastAsia="Times New Roman"/>
          <w:i/>
          <w:iCs/>
          <w:color w:val="000000"/>
          <w:sz w:val="20"/>
          <w:szCs w:val="20"/>
        </w:rPr>
        <w:t>Comparable Restaurant Sales.</w:t>
      </w:r>
      <w:r>
        <w:rPr>
          <w:rFonts w:eastAsia="Times New Roman"/>
          <w:color w:val="000000"/>
          <w:sz w:val="20"/>
          <w:szCs w:val="20"/>
        </w:rPr>
        <w:t xml:space="preserve"> In fiscal 2021, system-wide comparable restaurant sales </w:t>
      </w:r>
      <w:r>
        <w:rPr>
          <w:rFonts w:eastAsia="Times New Roman"/>
          <w:color w:val="000000"/>
          <w:sz w:val="20"/>
          <w:szCs w:val="20"/>
        </w:rPr>
        <w:t>increased 22.1%,</w:t>
      </w:r>
      <w:r>
        <w:rPr>
          <w:rFonts w:eastAsia="Times New Roman"/>
          <w:color w:val="000000"/>
          <w:sz w:val="20"/>
          <w:szCs w:val="20"/>
          <w:shd w:val="clear" w:color="auto" w:fill="FFFFFF"/>
        </w:rPr>
        <w:t xml:space="preserve"> comprised of a 21.3% increase for company-owned restaurants and a 27.1% increase</w:t>
      </w:r>
      <w:r>
        <w:rPr>
          <w:rFonts w:eastAsia="Times New Roman"/>
          <w:color w:val="000000"/>
          <w:sz w:val="20"/>
          <w:szCs w:val="20"/>
        </w:rPr>
        <w:t xml:space="preserve"> for franchise restaurants. These increases were primarily due</w:t>
      </w:r>
      <w:r>
        <w:rPr>
          <w:rFonts w:eastAsia="Times New Roman"/>
          <w:color w:val="000000"/>
          <w:sz w:val="20"/>
          <w:szCs w:val="20"/>
          <w:shd w:val="clear" w:color="auto" w:fill="FFFFFF"/>
        </w:rPr>
        <w:t xml:space="preserve"> to the increase in restaurant average unit volumes, including growth in both our digital and in-</w:t>
      </w:r>
      <w:r>
        <w:rPr>
          <w:rFonts w:eastAsia="Times New Roman"/>
          <w:color w:val="000000"/>
          <w:sz w:val="20"/>
          <w:szCs w:val="20"/>
          <w:shd w:val="clear" w:color="auto" w:fill="FFFFFF"/>
        </w:rPr>
        <w:t xml:space="preserve">person channels. In addition, comparable sales growth was the strongest when compared with the initial months of the COVID-19 pandemic in 2020, which was the most severely impacted period. </w:t>
      </w:r>
      <w:r>
        <w:rPr>
          <w:rFonts w:eastAsia="Times New Roman"/>
          <w:color w:val="000000"/>
          <w:sz w:val="20"/>
          <w:szCs w:val="20"/>
        </w:rPr>
        <w:t>Comparable restaurant sales</w:t>
      </w:r>
      <w:r>
        <w:rPr>
          <w:rFonts w:eastAsia="Times New Roman"/>
          <w:b/>
          <w:bCs/>
          <w:color w:val="000000"/>
          <w:sz w:val="20"/>
          <w:szCs w:val="20"/>
        </w:rPr>
        <w:t xml:space="preserve"> </w:t>
      </w:r>
      <w:r>
        <w:rPr>
          <w:rFonts w:eastAsia="Times New Roman"/>
          <w:color w:val="000000"/>
          <w:sz w:val="20"/>
          <w:szCs w:val="20"/>
        </w:rPr>
        <w:t>represent year-over-year sales comparis</w:t>
      </w:r>
      <w:r>
        <w:rPr>
          <w:rFonts w:eastAsia="Times New Roman"/>
          <w:color w:val="000000"/>
          <w:sz w:val="20"/>
          <w:szCs w:val="20"/>
        </w:rPr>
        <w:t>ons for restaurants open for at least 18 full per</w:t>
      </w:r>
      <w:r>
        <w:rPr>
          <w:rFonts w:eastAsia="Times New Roman"/>
          <w:color w:val="000000"/>
          <w:sz w:val="20"/>
          <w:szCs w:val="20"/>
          <w:shd w:val="clear" w:color="auto" w:fill="FFFFFF"/>
        </w:rPr>
        <w:t xml:space="preserve">iods. For fiscal years 2021 and 2020, restaurants that were temporarily closed or operating at reduced hours and dining capacity due to the COVID-19 pandemic remained in comparable restaurant sales. </w:t>
      </w:r>
    </w:p>
    <w:p w:rsidR="00000000" w:rsidRDefault="00524D8C">
      <w:pPr>
        <w:jc w:val="both"/>
        <w:divId w:val="256377469"/>
        <w:rPr>
          <w:rFonts w:eastAsia="Times New Roman"/>
        </w:rPr>
      </w:pPr>
      <w:r>
        <w:rPr>
          <w:rFonts w:eastAsia="Times New Roman"/>
          <w:color w:val="000000"/>
          <w:sz w:val="20"/>
          <w:szCs w:val="20"/>
        </w:rPr>
        <w:t>Our ful</w:t>
      </w:r>
      <w:r>
        <w:rPr>
          <w:rFonts w:eastAsia="Times New Roman"/>
          <w:color w:val="000000"/>
          <w:sz w:val="20"/>
          <w:szCs w:val="20"/>
        </w:rPr>
        <w:t xml:space="preserve">l year comparable sales results were impacted by volatility related to the COVID-19 pandemic and staffing challenges in </w:t>
      </w:r>
      <w:r>
        <w:rPr>
          <w:rFonts w:eastAsia="Times New Roman"/>
          <w:color w:val="000000"/>
          <w:sz w:val="20"/>
          <w:szCs w:val="20"/>
          <w:shd w:val="clear" w:color="auto" w:fill="FFFFFF"/>
        </w:rPr>
        <w:t>the workforce. However, we believe that the volatility in our sales performance was offset by our strong brand positioning and ability t</w:t>
      </w:r>
      <w:r>
        <w:rPr>
          <w:rFonts w:eastAsia="Times New Roman"/>
          <w:color w:val="000000"/>
          <w:sz w:val="20"/>
          <w:szCs w:val="20"/>
          <w:shd w:val="clear" w:color="auto" w:fill="FFFFFF"/>
        </w:rPr>
        <w:t xml:space="preserve">o meet the needs of today's consumer for great tasting healthy food served conveniently where and when guests want it. Our ability to maintain positive comparable sales depends, </w:t>
      </w:r>
      <w:r>
        <w:rPr>
          <w:rFonts w:eastAsia="Times New Roman"/>
          <w:color w:val="212529"/>
          <w:sz w:val="20"/>
          <w:szCs w:val="20"/>
          <w:shd w:val="clear" w:color="auto" w:fill="FFFFFF"/>
        </w:rPr>
        <w:t xml:space="preserve">among </w:t>
      </w:r>
      <w:r>
        <w:rPr>
          <w:rFonts w:eastAsia="Times New Roman"/>
          <w:color w:val="000000"/>
          <w:sz w:val="20"/>
          <w:szCs w:val="20"/>
          <w:shd w:val="clear" w:color="auto" w:fill="FFFFFF"/>
        </w:rPr>
        <w:t>other reasons, on (i) the duration of the COVID-19 pandemic, (ii) limitations imposed by federal, state and local governments with respect to mask mandates in our restaurants, (iii) our customers’ future willingness to eat at restaurants and (iv) macroecon</w:t>
      </w:r>
      <w:r>
        <w:rPr>
          <w:rFonts w:eastAsia="Times New Roman"/>
          <w:color w:val="000000"/>
          <w:sz w:val="20"/>
          <w:szCs w:val="20"/>
          <w:shd w:val="clear" w:color="auto" w:fill="FFFFFF"/>
        </w:rPr>
        <w:t>omic conditions and the length of time required for the national and local economies to achieve economic recovery following the crisis.</w:t>
      </w:r>
    </w:p>
    <w:p w:rsidR="00000000" w:rsidRDefault="00524D8C">
      <w:pPr>
        <w:jc w:val="both"/>
        <w:divId w:val="126316081"/>
        <w:rPr>
          <w:rFonts w:eastAsia="Times New Roman"/>
        </w:rPr>
      </w:pPr>
      <w:r>
        <w:rPr>
          <w:rFonts w:eastAsia="Times New Roman"/>
          <w:i/>
          <w:iCs/>
          <w:color w:val="000000"/>
          <w:sz w:val="20"/>
          <w:szCs w:val="20"/>
        </w:rPr>
        <w:t xml:space="preserve">Cost of Sales. </w:t>
      </w:r>
      <w:r>
        <w:rPr>
          <w:rFonts w:eastAsia="Times New Roman"/>
          <w:color w:val="000000"/>
          <w:sz w:val="20"/>
          <w:szCs w:val="20"/>
        </w:rPr>
        <w:t>As a result of the ongoing COVID-19 pandemic, we have and expect to continue to incur incremental costs o</w:t>
      </w:r>
      <w:r>
        <w:rPr>
          <w:rFonts w:eastAsia="Times New Roman"/>
          <w:color w:val="000000"/>
          <w:sz w:val="20"/>
          <w:szCs w:val="20"/>
        </w:rPr>
        <w:t>f sales, including the use of additional packaging supplies to support the continued increase in to-go and off-premise orders as well as increased ingredient costs. Additionally, we have seen a shortage in labor and raw material availability at some of our</w:t>
      </w:r>
      <w:r>
        <w:rPr>
          <w:rFonts w:eastAsia="Times New Roman"/>
          <w:color w:val="000000"/>
          <w:sz w:val="20"/>
          <w:szCs w:val="20"/>
        </w:rPr>
        <w:t xml:space="preserve"> food suppliers, which in some cases, has resulted in increased costs of food or transportation. Despite these market factors, we have continued to work with our suppliers for ongoing supply chain efficiencies, including adding additional suppliers as nece</w:t>
      </w:r>
      <w:r>
        <w:rPr>
          <w:rFonts w:eastAsia="Times New Roman"/>
          <w:color w:val="000000"/>
          <w:sz w:val="20"/>
          <w:szCs w:val="20"/>
        </w:rPr>
        <w:t>ssary, with a goal of maintaining adequate food supply to our restaurants. To date, there has been minimal disruption to our supply chain network, including the supply of our ingredients, packaging or other sourced materials, though it is possible that mor</w:t>
      </w:r>
      <w:r>
        <w:rPr>
          <w:rFonts w:eastAsia="Times New Roman"/>
          <w:color w:val="000000"/>
          <w:sz w:val="20"/>
          <w:szCs w:val="20"/>
        </w:rPr>
        <w:t xml:space="preserve">e significant disruptions could occur if the COVID-19 pandemic continues to impact the markets in which we operate. We are working closely with our distributors and contract manufacturers as the situation evolves. We intend to continue to actively monitor </w:t>
      </w:r>
      <w:r>
        <w:rPr>
          <w:rFonts w:eastAsia="Times New Roman"/>
          <w:color w:val="000000"/>
          <w:sz w:val="20"/>
          <w:szCs w:val="20"/>
        </w:rPr>
        <w:t xml:space="preserve">the situation, including the status of our supply chain, to determine the appropriate actions to minimize any interruptions. </w:t>
      </w:r>
    </w:p>
    <w:p w:rsidR="00000000" w:rsidRDefault="00524D8C">
      <w:pPr>
        <w:jc w:val="both"/>
        <w:divId w:val="2080713980"/>
        <w:rPr>
          <w:rFonts w:eastAsia="Times New Roman"/>
        </w:rPr>
      </w:pPr>
      <w:r>
        <w:rPr>
          <w:rFonts w:eastAsia="Times New Roman"/>
          <w:i/>
          <w:iCs/>
          <w:color w:val="000000"/>
          <w:sz w:val="20"/>
          <w:szCs w:val="20"/>
        </w:rPr>
        <w:t>Labor Costs.</w:t>
      </w:r>
      <w:r>
        <w:rPr>
          <w:rFonts w:eastAsia="Times New Roman"/>
          <w:color w:val="000000"/>
          <w:sz w:val="20"/>
          <w:szCs w:val="20"/>
        </w:rPr>
        <w:t xml:space="preserve"> Similar to much of the restaurant industry, our base labor costs have risen in</w:t>
      </w:r>
      <w:r>
        <w:rPr>
          <w:rFonts w:eastAsia="Times New Roman"/>
          <w:color w:val="000000"/>
          <w:sz w:val="20"/>
          <w:szCs w:val="20"/>
          <w:shd w:val="clear" w:color="auto" w:fill="FFFFFF"/>
        </w:rPr>
        <w:t xml:space="preserve"> recent years. In 2021, we experienced </w:t>
      </w:r>
      <w:r>
        <w:rPr>
          <w:rFonts w:eastAsia="Times New Roman"/>
          <w:color w:val="000000"/>
          <w:sz w:val="20"/>
          <w:szCs w:val="20"/>
          <w:shd w:val="clear" w:color="auto" w:fill="FFFFFF"/>
        </w:rPr>
        <w:t>continued wage inflation as well as a reduction in labor availability in some of the markets where we operate, which in some cases resulted in temporary closures of our restaurants. We were able to partially mitigate the impact of these market factors thro</w:t>
      </w:r>
      <w:r>
        <w:rPr>
          <w:rFonts w:eastAsia="Times New Roman"/>
          <w:color w:val="000000"/>
          <w:sz w:val="20"/>
          <w:szCs w:val="20"/>
          <w:shd w:val="clear" w:color="auto" w:fill="FFFFFF"/>
        </w:rPr>
        <w:t xml:space="preserve">ugh a continued focus on optimizing our hiring process and retaining existing employees. In the fourth quarter of 2021, we offered a one-time retention and sign on bonus within our restaurants. </w:t>
      </w:r>
      <w:r>
        <w:rPr>
          <w:rFonts w:eastAsia="Times New Roman"/>
          <w:color w:val="000000"/>
          <w:sz w:val="20"/>
          <w:szCs w:val="20"/>
        </w:rPr>
        <w:t xml:space="preserve">Additionally, with the increased adoption of digital ordering </w:t>
      </w:r>
      <w:r>
        <w:rPr>
          <w:rFonts w:eastAsia="Times New Roman"/>
          <w:color w:val="000000"/>
          <w:sz w:val="20"/>
          <w:szCs w:val="20"/>
        </w:rPr>
        <w:t>from our customers, we modified our labor model to reduce the number of front of house labor hours in our restaurants. Further, changes in market pressure and labor av</w:t>
      </w:r>
      <w:r>
        <w:rPr>
          <w:rFonts w:eastAsia="Times New Roman"/>
          <w:color w:val="000000"/>
          <w:sz w:val="20"/>
          <w:szCs w:val="20"/>
          <w:shd w:val="clear" w:color="auto" w:fill="FFFFFF"/>
        </w:rPr>
        <w:t xml:space="preserve">ailability could materially affect our labor costs. </w:t>
      </w:r>
    </w:p>
    <w:p w:rsidR="00000000" w:rsidRDefault="00524D8C">
      <w:pPr>
        <w:jc w:val="both"/>
        <w:divId w:val="1610043891"/>
        <w:rPr>
          <w:rFonts w:eastAsia="Times New Roman"/>
        </w:rPr>
      </w:pPr>
      <w:r>
        <w:rPr>
          <w:rFonts w:eastAsia="Times New Roman"/>
          <w:i/>
          <w:iCs/>
          <w:color w:val="000000"/>
          <w:sz w:val="20"/>
          <w:szCs w:val="20"/>
          <w:shd w:val="clear" w:color="auto" w:fill="FFFFFF"/>
        </w:rPr>
        <w:t xml:space="preserve">Other Restaurant Operating Costs. </w:t>
      </w:r>
      <w:r>
        <w:rPr>
          <w:rFonts w:eastAsia="Times New Roman"/>
          <w:color w:val="000000"/>
          <w:sz w:val="20"/>
          <w:szCs w:val="20"/>
          <w:shd w:val="clear" w:color="auto" w:fill="FFFFFF"/>
        </w:rPr>
        <w:t>We</w:t>
      </w:r>
      <w:r>
        <w:rPr>
          <w:rFonts w:eastAsia="Times New Roman"/>
          <w:color w:val="000000"/>
          <w:sz w:val="20"/>
          <w:szCs w:val="20"/>
          <w:shd w:val="clear" w:color="auto" w:fill="FFFFFF"/>
        </w:rPr>
        <w:t xml:space="preserve"> have and expect to continue to incur additional third-party delivery fees resulting from a significant expansion of our use of third-party delivery services due to the COVID-19 pandemic.</w:t>
      </w:r>
    </w:p>
    <w:p w:rsidR="00000000" w:rsidRDefault="00524D8C">
      <w:pPr>
        <w:jc w:val="both"/>
        <w:divId w:val="1871870415"/>
        <w:rPr>
          <w:rFonts w:eastAsia="Times New Roman"/>
        </w:rPr>
      </w:pPr>
      <w:r>
        <w:rPr>
          <w:rFonts w:eastAsia="Times New Roman"/>
          <w:i/>
          <w:iCs/>
          <w:color w:val="000000"/>
          <w:sz w:val="20"/>
          <w:szCs w:val="20"/>
        </w:rPr>
        <w:t xml:space="preserve">Restaurant Development. </w:t>
      </w:r>
      <w:r>
        <w:rPr>
          <w:rFonts w:eastAsia="Times New Roman"/>
          <w:color w:val="000000"/>
          <w:sz w:val="20"/>
          <w:szCs w:val="20"/>
        </w:rPr>
        <w:t>We expect to incorporate increased unit deve</w:t>
      </w:r>
      <w:r>
        <w:rPr>
          <w:rFonts w:eastAsia="Times New Roman"/>
          <w:color w:val="000000"/>
          <w:sz w:val="20"/>
          <w:szCs w:val="20"/>
        </w:rPr>
        <w:t>lopment into our strategic growth plan for 2022 and beyond. We plan to develop a pipeline to suppo</w:t>
      </w:r>
      <w:r>
        <w:rPr>
          <w:rFonts w:eastAsia="Times New Roman"/>
          <w:color w:val="000000"/>
          <w:sz w:val="20"/>
          <w:szCs w:val="20"/>
          <w:shd w:val="clear" w:color="auto" w:fill="FFFFFF"/>
        </w:rPr>
        <w:t>rt an annual unit growth rate of approximately 8% in 2022, with 10% unit growth thereafter.</w:t>
      </w:r>
    </w:p>
    <w:p w:rsidR="00000000" w:rsidRDefault="00524D8C">
      <w:pPr>
        <w:jc w:val="both"/>
        <w:divId w:val="352417315"/>
        <w:rPr>
          <w:rFonts w:eastAsia="Times New Roman"/>
        </w:rPr>
      </w:pPr>
      <w:r>
        <w:rPr>
          <w:rFonts w:eastAsia="Times New Roman"/>
          <w:color w:val="000000"/>
          <w:sz w:val="20"/>
          <w:szCs w:val="20"/>
        </w:rPr>
        <w:t>In 2021, we opened six company-owned restaura</w:t>
      </w:r>
      <w:r>
        <w:rPr>
          <w:rFonts w:eastAsia="Times New Roman"/>
          <w:color w:val="000000"/>
          <w:sz w:val="20"/>
          <w:szCs w:val="20"/>
          <w:shd w:val="clear" w:color="auto" w:fill="FFFFFF"/>
        </w:rPr>
        <w:t>nts and closed twelve</w:t>
      </w:r>
      <w:r>
        <w:rPr>
          <w:rFonts w:eastAsia="Times New Roman"/>
          <w:color w:val="000000"/>
          <w:sz w:val="20"/>
          <w:szCs w:val="20"/>
          <w:shd w:val="clear" w:color="auto" w:fill="FFFFFF"/>
        </w:rPr>
        <w:t xml:space="preserve"> company-owned restaurants, while our franchisees opened one restaurant and closed one restaurant in 2021. As of December 28, 2021, we had 372 company-owned restaurants and 76 franchise restaurants in 29 states. </w:t>
      </w:r>
    </w:p>
    <w:p w:rsidR="00000000" w:rsidRDefault="00524D8C">
      <w:pPr>
        <w:jc w:val="both"/>
        <w:divId w:val="912086019"/>
        <w:rPr>
          <w:rFonts w:eastAsia="Times New Roman"/>
        </w:rPr>
      </w:pPr>
      <w:r>
        <w:rPr>
          <w:rFonts w:eastAsia="Times New Roman"/>
          <w:i/>
          <w:iCs/>
          <w:color w:val="000000"/>
          <w:sz w:val="20"/>
          <w:szCs w:val="20"/>
        </w:rPr>
        <w:t xml:space="preserve">Certain Restaurant Closures. </w:t>
      </w:r>
      <w:r>
        <w:rPr>
          <w:rFonts w:eastAsia="Times New Roman"/>
          <w:color w:val="000000"/>
          <w:sz w:val="20"/>
          <w:szCs w:val="20"/>
        </w:rPr>
        <w:t>We closed twel</w:t>
      </w:r>
      <w:r>
        <w:rPr>
          <w:rFonts w:eastAsia="Times New Roman"/>
          <w:color w:val="000000"/>
          <w:sz w:val="20"/>
          <w:szCs w:val="20"/>
        </w:rPr>
        <w:t>ve and six company-owned restaurants in 2021 and 2020, respectively, most of which were at or approaching the expiration of their leases. We currently do not anticipate significant restaurant closures for the foreseeable future; however, we may from time t</w:t>
      </w:r>
      <w:r>
        <w:rPr>
          <w:rFonts w:eastAsia="Times New Roman"/>
          <w:color w:val="000000"/>
          <w:sz w:val="20"/>
          <w:szCs w:val="20"/>
        </w:rPr>
        <w:t xml:space="preserve">o time close certain restaurants, including closures at, or near, the expiration of their leases. </w:t>
      </w:r>
    </w:p>
    <w:p w:rsidR="00000000" w:rsidRDefault="00524D8C">
      <w:pPr>
        <w:jc w:val="both"/>
        <w:rPr>
          <w:rFonts w:eastAsia="Times New Roman"/>
        </w:rPr>
      </w:pPr>
      <w:r>
        <w:rPr>
          <w:rFonts w:eastAsia="Times New Roman"/>
          <w:i/>
          <w:iCs/>
          <w:color w:val="000000"/>
          <w:sz w:val="20"/>
          <w:szCs w:val="20"/>
        </w:rPr>
        <w:t>Impairment of Long-lived Asse</w:t>
      </w:r>
      <w:r>
        <w:rPr>
          <w:rFonts w:eastAsia="Times New Roman"/>
          <w:i/>
          <w:iCs/>
          <w:color w:val="000000"/>
          <w:sz w:val="20"/>
          <w:szCs w:val="20"/>
          <w:shd w:val="clear" w:color="auto" w:fill="FFFFFF"/>
        </w:rPr>
        <w:t xml:space="preserve">ts. </w:t>
      </w:r>
      <w:r>
        <w:rPr>
          <w:rFonts w:eastAsia="Times New Roman"/>
          <w:color w:val="000000"/>
          <w:sz w:val="20"/>
          <w:szCs w:val="20"/>
          <w:shd w:val="clear" w:color="auto" w:fill="FFFFFF"/>
        </w:rPr>
        <w:t>We impaired six restaurants in 2021 a</w:t>
      </w:r>
      <w:r>
        <w:rPr>
          <w:rFonts w:eastAsia="Times New Roman"/>
          <w:color w:val="000000"/>
          <w:sz w:val="20"/>
          <w:szCs w:val="20"/>
        </w:rPr>
        <w:t>nd</w:t>
      </w:r>
      <w:r>
        <w:rPr>
          <w:rFonts w:eastAsia="Times New Roman"/>
          <w:color w:val="000000"/>
          <w:sz w:val="20"/>
          <w:szCs w:val="20"/>
          <w:shd w:val="clear" w:color="auto" w:fill="FFFFFF"/>
        </w:rPr>
        <w:t xml:space="preserve"> eight restaurants in 2020 and in 2021, we recognized $0.5 million related to the wri</w:t>
      </w:r>
      <w:r>
        <w:rPr>
          <w:rFonts w:eastAsia="Times New Roman"/>
          <w:color w:val="000000"/>
          <w:sz w:val="20"/>
          <w:szCs w:val="20"/>
          <w:shd w:val="clear" w:color="auto" w:fill="FFFFFF"/>
        </w:rPr>
        <w:t xml:space="preserve">te down of certain assets related to the sale of 15 company-owned restaurants to a franchisee that closed in January of 2022. </w:t>
      </w:r>
    </w:p>
    <w:p w:rsidR="00000000" w:rsidRDefault="00524D8C">
      <w:pPr>
        <w:divId w:val="258147100"/>
        <w:rPr>
          <w:rFonts w:eastAsia="Times New Roman"/>
        </w:rPr>
      </w:pPr>
    </w:p>
    <w:p w:rsidR="00000000" w:rsidRDefault="00524D8C">
      <w:pPr>
        <w:jc w:val="center"/>
        <w:divId w:val="1144472057"/>
        <w:rPr>
          <w:rFonts w:eastAsia="Times New Roman"/>
        </w:rPr>
      </w:pPr>
      <w:r>
        <w:rPr>
          <w:rFonts w:eastAsia="Times New Roman"/>
          <w:color w:val="000000"/>
          <w:sz w:val="20"/>
          <w:szCs w:val="20"/>
        </w:rPr>
        <w:t>27</w:t>
      </w:r>
    </w:p>
    <w:p w:rsidR="00000000" w:rsidRDefault="00524D8C">
      <w:pPr>
        <w:rPr>
          <w:rFonts w:eastAsia="Times New Roman"/>
        </w:rPr>
      </w:pPr>
      <w:r>
        <w:rPr>
          <w:rFonts w:eastAsia="Times New Roman"/>
        </w:rPr>
        <w:pict>
          <v:rect id="_x0000_i1054" style="width:0;height:1.5pt" o:hralign="center" o:hrstd="t" o:hr="t" fillcolor="#a0a0a0" stroked="f"/>
        </w:pict>
      </w:r>
    </w:p>
    <w:p w:rsidR="00000000" w:rsidRDefault="00524D8C">
      <w:pPr>
        <w:divId w:val="63445434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r>
        <w:rPr>
          <w:rFonts w:eastAsia="Times New Roman"/>
          <w:b/>
          <w:bCs/>
          <w:color w:val="000000"/>
          <w:sz w:val="20"/>
          <w:szCs w:val="20"/>
        </w:rPr>
        <w:t>    </w:t>
      </w:r>
    </w:p>
    <w:p w:rsidR="00000000" w:rsidRDefault="00524D8C">
      <w:pPr>
        <w:jc w:val="both"/>
        <w:rPr>
          <w:rFonts w:eastAsia="Times New Roman"/>
        </w:rPr>
      </w:pPr>
      <w:r>
        <w:rPr>
          <w:rFonts w:eastAsia="Times New Roman"/>
          <w:color w:val="000000"/>
          <w:sz w:val="20"/>
          <w:szCs w:val="20"/>
        </w:rPr>
        <w:t>Impairment is based on our cu</w:t>
      </w:r>
      <w:r>
        <w:rPr>
          <w:rFonts w:eastAsia="Times New Roman"/>
          <w:color w:val="000000"/>
          <w:sz w:val="20"/>
          <w:szCs w:val="20"/>
          <w:shd w:val="clear" w:color="auto" w:fill="FFFFFF"/>
        </w:rPr>
        <w:t>rrent assessment of the expected future cash flows of various restaurants based on recent results and other specific market factors. Many of these restaurants we had opened in the last three to four years in newer markets where brand awareness of our resta</w:t>
      </w:r>
      <w:r>
        <w:rPr>
          <w:rFonts w:eastAsia="Times New Roman"/>
          <w:color w:val="000000"/>
          <w:sz w:val="20"/>
          <w:szCs w:val="20"/>
          <w:shd w:val="clear" w:color="auto" w:fill="FFFFFF"/>
        </w:rPr>
        <w:t xml:space="preserve">urants was not as strong and where it had been more difficult to adequately staff our restaurants. </w:t>
      </w:r>
      <w:r>
        <w:rPr>
          <w:rFonts w:eastAsia="Times New Roman"/>
          <w:color w:val="000000"/>
          <w:sz w:val="20"/>
          <w:szCs w:val="20"/>
        </w:rPr>
        <w:t>Although impairment charges have meaningfully declined since 2017, we may recognize impairment charges in the future.</w:t>
      </w:r>
    </w:p>
    <w:p w:rsidR="00000000" w:rsidRDefault="00524D8C">
      <w:pPr>
        <w:jc w:val="both"/>
        <w:rPr>
          <w:rFonts w:eastAsia="Times New Roman"/>
        </w:rPr>
      </w:pPr>
    </w:p>
    <w:p w:rsidR="00000000" w:rsidRDefault="00524D8C">
      <w:pPr>
        <w:jc w:val="both"/>
        <w:rPr>
          <w:rFonts w:eastAsia="Times New Roman"/>
        </w:rPr>
      </w:pPr>
      <w:r>
        <w:rPr>
          <w:rFonts w:eastAsia="Times New Roman"/>
          <w:b/>
          <w:bCs/>
          <w:color w:val="000000"/>
          <w:sz w:val="20"/>
          <w:szCs w:val="20"/>
        </w:rPr>
        <w:t>Key Measures We Use to Evaluate Our P</w:t>
      </w:r>
      <w:r>
        <w:rPr>
          <w:rFonts w:eastAsia="Times New Roman"/>
          <w:b/>
          <w:bCs/>
          <w:color w:val="000000"/>
          <w:sz w:val="20"/>
          <w:szCs w:val="20"/>
        </w:rPr>
        <w:t>erformance</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To evaluate the performance of our business, we utilize a variety of financial and performance measures. These key measures include revenue, comparable restaurant sales, average unit volumes (“AUVs”), restaurant contribution, restaurant contribution margin</w:t>
      </w:r>
      <w:r>
        <w:rPr>
          <w:rFonts w:eastAsia="Times New Roman"/>
          <w:color w:val="000000"/>
          <w:sz w:val="20"/>
          <w:szCs w:val="20"/>
        </w:rPr>
        <w:t>, EBITDA and adjusted EBITDA. Restaurant contribution, restaurant contribution margin, EBITDA and adjusted EBITDA are non-GAAP financial measures.</w:t>
      </w:r>
    </w:p>
    <w:p w:rsidR="00000000" w:rsidRDefault="00524D8C">
      <w:pPr>
        <w:divId w:val="1532180441"/>
        <w:rPr>
          <w:rFonts w:eastAsia="Times New Roman"/>
        </w:rPr>
      </w:pPr>
    </w:p>
    <w:p w:rsidR="00000000" w:rsidRDefault="00524D8C">
      <w:pPr>
        <w:jc w:val="both"/>
        <w:divId w:val="657274221"/>
        <w:rPr>
          <w:rFonts w:eastAsia="Times New Roman"/>
        </w:rPr>
      </w:pPr>
      <w:r>
        <w:rPr>
          <w:rFonts w:eastAsia="Times New Roman"/>
          <w:b/>
          <w:bCs/>
          <w:i/>
          <w:iCs/>
          <w:color w:val="000000"/>
          <w:sz w:val="20"/>
          <w:szCs w:val="20"/>
        </w:rPr>
        <w:t>Revenue</w:t>
      </w:r>
    </w:p>
    <w:p w:rsidR="00000000" w:rsidRDefault="00524D8C">
      <w:pPr>
        <w:jc w:val="both"/>
        <w:divId w:val="881094144"/>
        <w:rPr>
          <w:rFonts w:eastAsia="Times New Roman"/>
        </w:rPr>
      </w:pPr>
      <w:r>
        <w:rPr>
          <w:rFonts w:eastAsia="Times New Roman"/>
          <w:color w:val="000000"/>
          <w:sz w:val="20"/>
          <w:szCs w:val="20"/>
        </w:rPr>
        <w:t>Restaurant revenue represents sales of food and beverages in company-owned restaurants. Several fac</w:t>
      </w:r>
      <w:r>
        <w:rPr>
          <w:rFonts w:eastAsia="Times New Roman"/>
          <w:color w:val="000000"/>
          <w:sz w:val="20"/>
          <w:szCs w:val="20"/>
        </w:rPr>
        <w:t>tors affect our restaurant revenue in any period, including the number of restaurants in operation and per-restaurant sales.</w:t>
      </w:r>
    </w:p>
    <w:p w:rsidR="00000000" w:rsidRDefault="00524D8C">
      <w:pPr>
        <w:jc w:val="both"/>
        <w:divId w:val="352196744"/>
        <w:rPr>
          <w:rFonts w:eastAsia="Times New Roman"/>
        </w:rPr>
      </w:pPr>
      <w:r>
        <w:rPr>
          <w:rFonts w:eastAsia="Times New Roman"/>
          <w:color w:val="000000"/>
          <w:sz w:val="20"/>
          <w:szCs w:val="20"/>
        </w:rPr>
        <w:t xml:space="preserve">Franchise royalties and fees represent royalty income and initial franchise fees. While we expect that the majority of our revenue </w:t>
      </w:r>
      <w:r>
        <w:rPr>
          <w:rFonts w:eastAsia="Times New Roman"/>
          <w:color w:val="000000"/>
          <w:sz w:val="20"/>
          <w:szCs w:val="20"/>
        </w:rPr>
        <w:t>and net income growth will be driven by company-owned restaurants, our franchise restaurants remain an important factor impacting our revenue and financial performance.</w:t>
      </w:r>
    </w:p>
    <w:p w:rsidR="00000000" w:rsidRDefault="00524D8C">
      <w:pPr>
        <w:jc w:val="both"/>
        <w:divId w:val="947392887"/>
        <w:rPr>
          <w:rFonts w:eastAsia="Times New Roman"/>
        </w:rPr>
      </w:pPr>
      <w:r>
        <w:rPr>
          <w:rFonts w:eastAsia="Times New Roman"/>
          <w:color w:val="000000"/>
          <w:sz w:val="20"/>
          <w:szCs w:val="20"/>
        </w:rPr>
        <w:t>Seasonal factors cause our revenue to fluctuate from quarter to quarter. Our revenue pe</w:t>
      </w:r>
      <w:r>
        <w:rPr>
          <w:rFonts w:eastAsia="Times New Roman"/>
          <w:color w:val="000000"/>
          <w:sz w:val="20"/>
          <w:szCs w:val="20"/>
        </w:rPr>
        <w:t>r restaurant is typically lower in the first and fourth quarters due to reduced winter and holiday traffic and higher in the second and third quarters. As a result of these factors, our quarterly and annual operating results and comparable restaurant sales</w:t>
      </w:r>
      <w:r>
        <w:rPr>
          <w:rFonts w:eastAsia="Times New Roman"/>
          <w:color w:val="000000"/>
          <w:sz w:val="20"/>
          <w:szCs w:val="20"/>
        </w:rPr>
        <w:t xml:space="preserve"> may fluctuate significantly.</w:t>
      </w:r>
    </w:p>
    <w:p w:rsidR="00000000" w:rsidRDefault="00524D8C">
      <w:pPr>
        <w:jc w:val="both"/>
        <w:divId w:val="538934183"/>
        <w:rPr>
          <w:rFonts w:eastAsia="Times New Roman"/>
        </w:rPr>
      </w:pPr>
      <w:r>
        <w:rPr>
          <w:rFonts w:eastAsia="Times New Roman"/>
          <w:b/>
          <w:bCs/>
          <w:i/>
          <w:iCs/>
          <w:color w:val="000000"/>
          <w:sz w:val="20"/>
          <w:szCs w:val="20"/>
        </w:rPr>
        <w:t>Comparable Restaurant Sales</w:t>
      </w:r>
    </w:p>
    <w:p w:rsidR="00000000" w:rsidRDefault="00524D8C">
      <w:pPr>
        <w:jc w:val="both"/>
        <w:divId w:val="1971471856"/>
        <w:rPr>
          <w:rFonts w:eastAsia="Times New Roman"/>
        </w:rPr>
      </w:pPr>
      <w:r>
        <w:rPr>
          <w:rFonts w:eastAsia="Times New Roman"/>
          <w:color w:val="000000"/>
          <w:sz w:val="20"/>
          <w:szCs w:val="20"/>
        </w:rPr>
        <w:t>Comparable restaurant sales refer to year-over-year sales comparisons for the comparable restaurant base. We define the comparable restaurant base to include restaurants open for at least 18 full pe</w:t>
      </w:r>
      <w:r>
        <w:rPr>
          <w:rFonts w:eastAsia="Times New Roman"/>
          <w:color w:val="000000"/>
          <w:sz w:val="20"/>
          <w:szCs w:val="20"/>
        </w:rPr>
        <w:t>ri</w:t>
      </w:r>
      <w:r>
        <w:rPr>
          <w:rFonts w:eastAsia="Times New Roman"/>
          <w:color w:val="000000"/>
          <w:sz w:val="20"/>
          <w:szCs w:val="20"/>
          <w:shd w:val="clear" w:color="auto" w:fill="FFFFFF"/>
        </w:rPr>
        <w:t>ods. As of the end of 2021, 2020 and 2019, there were 359, 368 and 383 restaurants, re</w:t>
      </w:r>
      <w:r>
        <w:rPr>
          <w:rFonts w:eastAsia="Times New Roman"/>
          <w:color w:val="000000"/>
          <w:sz w:val="20"/>
          <w:szCs w:val="20"/>
        </w:rPr>
        <w:t>spectiv</w:t>
      </w:r>
      <w:r>
        <w:rPr>
          <w:rFonts w:eastAsia="Times New Roman"/>
          <w:color w:val="000000"/>
          <w:sz w:val="20"/>
          <w:szCs w:val="20"/>
          <w:shd w:val="clear" w:color="auto" w:fill="FFFFFF"/>
        </w:rPr>
        <w:t xml:space="preserve">ely, in our comparable restaurant base for company-owned locations. This measure highlights performance of existing restaurants, as the impact of new restaurant </w:t>
      </w:r>
      <w:r>
        <w:rPr>
          <w:rFonts w:eastAsia="Times New Roman"/>
          <w:color w:val="000000"/>
          <w:sz w:val="20"/>
          <w:szCs w:val="20"/>
          <w:shd w:val="clear" w:color="auto" w:fill="FFFFFF"/>
        </w:rPr>
        <w:t xml:space="preserve">openings is excluded. For fiscal years 2021 and 2020, restaurants that were temporarily closed or operating at reduced hours and dining capacity due to the COVID-19 pandemic remained in comparable restaurant sales. Changes in </w:t>
      </w:r>
      <w:r>
        <w:rPr>
          <w:rFonts w:eastAsia="Times New Roman"/>
          <w:color w:val="000000"/>
          <w:sz w:val="20"/>
          <w:szCs w:val="20"/>
        </w:rPr>
        <w:t>comparable restaurant sales ar</w:t>
      </w:r>
      <w:r>
        <w:rPr>
          <w:rFonts w:eastAsia="Times New Roman"/>
          <w:color w:val="000000"/>
          <w:sz w:val="20"/>
          <w:szCs w:val="20"/>
        </w:rPr>
        <w:t>e generated by changes in traffic, which we calculate as the number of entrées sold, or changes in per-person spend, calculated as sales divided by traffic. Per-person spend can be influenced by changes in menu prices and the mix and number of items sold p</w:t>
      </w:r>
      <w:r>
        <w:rPr>
          <w:rFonts w:eastAsia="Times New Roman"/>
          <w:color w:val="000000"/>
          <w:sz w:val="20"/>
          <w:szCs w:val="20"/>
        </w:rPr>
        <w:t>er person.</w:t>
      </w:r>
    </w:p>
    <w:p w:rsidR="00000000" w:rsidRDefault="00524D8C">
      <w:pPr>
        <w:jc w:val="both"/>
        <w:divId w:val="729697003"/>
        <w:rPr>
          <w:rFonts w:eastAsia="Times New Roman"/>
        </w:rPr>
      </w:pPr>
      <w:r>
        <w:rPr>
          <w:rFonts w:eastAsia="Times New Roman"/>
          <w:color w:val="000000"/>
          <w:sz w:val="20"/>
          <w:szCs w:val="20"/>
        </w:rPr>
        <w:t>Measuring our comparable restaurant sales allows us to evaluate the performance of our existing restaurant base. Various factors impact comparable restaurant sales, including, but not limited to:</w:t>
      </w:r>
    </w:p>
    <w:p w:rsidR="00000000" w:rsidRDefault="00524D8C">
      <w:pPr>
        <w:ind w:hanging="720"/>
        <w:divId w:val="857548930"/>
        <w:rPr>
          <w:rFonts w:eastAsia="Times New Roman"/>
        </w:rPr>
      </w:pPr>
      <w:r>
        <w:rPr>
          <w:rFonts w:eastAsia="Times New Roman"/>
          <w:color w:val="000000"/>
          <w:sz w:val="20"/>
          <w:szCs w:val="20"/>
        </w:rPr>
        <w:t>•consumer recognition of our brand and our abilit</w:t>
      </w:r>
      <w:r>
        <w:rPr>
          <w:rFonts w:eastAsia="Times New Roman"/>
          <w:color w:val="000000"/>
          <w:sz w:val="20"/>
          <w:szCs w:val="20"/>
        </w:rPr>
        <w:t>y to respond to changing consumer preferences;</w:t>
      </w:r>
    </w:p>
    <w:p w:rsidR="00000000" w:rsidRDefault="00524D8C">
      <w:pPr>
        <w:ind w:hanging="720"/>
        <w:divId w:val="511337312"/>
        <w:rPr>
          <w:rFonts w:eastAsia="Times New Roman"/>
        </w:rPr>
      </w:pPr>
      <w:r>
        <w:rPr>
          <w:rFonts w:eastAsia="Times New Roman"/>
          <w:color w:val="000000"/>
          <w:sz w:val="20"/>
          <w:szCs w:val="20"/>
        </w:rPr>
        <w:t>•overall economic trends, particularly those related to consumer spending;</w:t>
      </w:r>
    </w:p>
    <w:p w:rsidR="00000000" w:rsidRDefault="00524D8C">
      <w:pPr>
        <w:ind w:hanging="720"/>
        <w:divId w:val="82651368"/>
        <w:rPr>
          <w:rFonts w:eastAsia="Times New Roman"/>
        </w:rPr>
      </w:pPr>
      <w:r>
        <w:rPr>
          <w:rFonts w:eastAsia="Times New Roman"/>
          <w:color w:val="000000"/>
          <w:sz w:val="20"/>
          <w:szCs w:val="20"/>
        </w:rPr>
        <w:t>•our ability to operate restaurants effectively and efficiently to meet consumer expectations;</w:t>
      </w:r>
    </w:p>
    <w:p w:rsidR="00000000" w:rsidRDefault="00524D8C">
      <w:pPr>
        <w:ind w:hanging="720"/>
        <w:divId w:val="1545101558"/>
        <w:rPr>
          <w:rFonts w:eastAsia="Times New Roman"/>
        </w:rPr>
      </w:pPr>
      <w:r>
        <w:rPr>
          <w:rFonts w:eastAsia="Times New Roman"/>
          <w:color w:val="000000"/>
          <w:sz w:val="20"/>
          <w:szCs w:val="20"/>
        </w:rPr>
        <w:t>•pricing;</w:t>
      </w:r>
    </w:p>
    <w:p w:rsidR="00000000" w:rsidRDefault="00524D8C">
      <w:pPr>
        <w:ind w:hanging="720"/>
        <w:divId w:val="1398700034"/>
        <w:rPr>
          <w:rFonts w:eastAsia="Times New Roman"/>
        </w:rPr>
      </w:pPr>
      <w:r>
        <w:rPr>
          <w:rFonts w:eastAsia="Times New Roman"/>
          <w:color w:val="000000"/>
          <w:sz w:val="20"/>
          <w:szCs w:val="20"/>
        </w:rPr>
        <w:t>•the number of restaurant tra</w:t>
      </w:r>
      <w:r>
        <w:rPr>
          <w:rFonts w:eastAsia="Times New Roman"/>
          <w:color w:val="000000"/>
          <w:sz w:val="20"/>
          <w:szCs w:val="20"/>
        </w:rPr>
        <w:t>nsactions, per-person spend and average check amount;</w:t>
      </w:r>
    </w:p>
    <w:p w:rsidR="00000000" w:rsidRDefault="00524D8C">
      <w:pPr>
        <w:ind w:hanging="720"/>
        <w:divId w:val="88741013"/>
        <w:rPr>
          <w:rFonts w:eastAsia="Times New Roman"/>
        </w:rPr>
      </w:pPr>
      <w:r>
        <w:rPr>
          <w:rFonts w:eastAsia="Times New Roman"/>
          <w:color w:val="000000"/>
          <w:sz w:val="20"/>
          <w:szCs w:val="20"/>
        </w:rPr>
        <w:t>•marketing and promotional efforts;</w:t>
      </w:r>
    </w:p>
    <w:p w:rsidR="00000000" w:rsidRDefault="00524D8C">
      <w:pPr>
        <w:ind w:hanging="720"/>
        <w:divId w:val="498084765"/>
        <w:rPr>
          <w:rFonts w:eastAsia="Times New Roman"/>
        </w:rPr>
      </w:pPr>
      <w:r>
        <w:rPr>
          <w:rFonts w:eastAsia="Times New Roman"/>
          <w:color w:val="000000"/>
          <w:sz w:val="20"/>
          <w:szCs w:val="20"/>
        </w:rPr>
        <w:t>•abnormal weather patterns;</w:t>
      </w:r>
    </w:p>
    <w:p w:rsidR="00000000" w:rsidRDefault="00524D8C">
      <w:pPr>
        <w:ind w:hanging="720"/>
        <w:divId w:val="693842882"/>
        <w:rPr>
          <w:rFonts w:eastAsia="Times New Roman"/>
        </w:rPr>
      </w:pPr>
      <w:r>
        <w:rPr>
          <w:rFonts w:eastAsia="Times New Roman"/>
          <w:color w:val="000000"/>
          <w:sz w:val="20"/>
          <w:szCs w:val="20"/>
        </w:rPr>
        <w:t>•food safety and foodborne illness concerns;</w:t>
      </w:r>
    </w:p>
    <w:p w:rsidR="00000000" w:rsidRDefault="00524D8C">
      <w:pPr>
        <w:ind w:hanging="720"/>
        <w:divId w:val="984434122"/>
        <w:rPr>
          <w:rFonts w:eastAsia="Times New Roman"/>
        </w:rPr>
      </w:pPr>
      <w:r>
        <w:rPr>
          <w:rFonts w:eastAsia="Times New Roman"/>
          <w:color w:val="000000"/>
          <w:sz w:val="20"/>
          <w:szCs w:val="20"/>
        </w:rPr>
        <w:t xml:space="preserve">•the impact of the COVID-19 pandemic; </w:t>
      </w:r>
    </w:p>
    <w:p w:rsidR="00000000" w:rsidRDefault="00524D8C">
      <w:pPr>
        <w:ind w:hanging="720"/>
        <w:divId w:val="1611275201"/>
        <w:rPr>
          <w:rFonts w:eastAsia="Times New Roman"/>
        </w:rPr>
      </w:pPr>
      <w:r>
        <w:rPr>
          <w:rFonts w:eastAsia="Times New Roman"/>
          <w:color w:val="000000"/>
          <w:sz w:val="20"/>
          <w:szCs w:val="20"/>
        </w:rPr>
        <w:t>•local competition;</w:t>
      </w:r>
    </w:p>
    <w:p w:rsidR="00000000" w:rsidRDefault="00524D8C">
      <w:pPr>
        <w:ind w:hanging="720"/>
        <w:divId w:val="1031879987"/>
        <w:rPr>
          <w:rFonts w:eastAsia="Times New Roman"/>
        </w:rPr>
      </w:pPr>
      <w:r>
        <w:rPr>
          <w:rFonts w:eastAsia="Times New Roman"/>
          <w:color w:val="000000"/>
          <w:sz w:val="20"/>
          <w:szCs w:val="20"/>
        </w:rPr>
        <w:t>•trade area dynamics;</w:t>
      </w:r>
    </w:p>
    <w:p w:rsidR="00000000" w:rsidRDefault="00524D8C">
      <w:pPr>
        <w:jc w:val="center"/>
        <w:divId w:val="1956404024"/>
        <w:rPr>
          <w:rFonts w:eastAsia="Times New Roman"/>
        </w:rPr>
      </w:pPr>
      <w:r>
        <w:rPr>
          <w:rFonts w:eastAsia="Times New Roman"/>
          <w:color w:val="000000"/>
          <w:sz w:val="20"/>
          <w:szCs w:val="20"/>
        </w:rPr>
        <w:t>28</w:t>
      </w:r>
    </w:p>
    <w:p w:rsidR="00000000" w:rsidRDefault="00524D8C">
      <w:pPr>
        <w:rPr>
          <w:rFonts w:eastAsia="Times New Roman"/>
        </w:rPr>
      </w:pPr>
      <w:r>
        <w:rPr>
          <w:rFonts w:eastAsia="Times New Roman"/>
        </w:rPr>
        <w:pict>
          <v:rect id="_x0000_i1055" style="width:0;height:1.5pt" o:hralign="center" o:hrstd="t" o:hr="t" fillcolor="#a0a0a0" stroked="f"/>
        </w:pict>
      </w:r>
    </w:p>
    <w:p w:rsidR="00000000" w:rsidRDefault="00524D8C">
      <w:pPr>
        <w:divId w:val="112211688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ind w:hanging="720"/>
        <w:divId w:val="1584342415"/>
        <w:rPr>
          <w:rFonts w:eastAsia="Times New Roman"/>
        </w:rPr>
      </w:pPr>
      <w:r>
        <w:rPr>
          <w:rFonts w:eastAsia="Times New Roman"/>
          <w:color w:val="000000"/>
          <w:sz w:val="20"/>
          <w:szCs w:val="20"/>
        </w:rPr>
        <w:t>•</w:t>
      </w:r>
      <w:r>
        <w:rPr>
          <w:rFonts w:eastAsia="Times New Roman"/>
          <w:color w:val="000000"/>
          <w:sz w:val="20"/>
          <w:szCs w:val="20"/>
        </w:rPr>
        <w:t>introduction of new and seasonal menu items and limited time offerings; and</w:t>
      </w:r>
    </w:p>
    <w:p w:rsidR="00000000" w:rsidRDefault="00524D8C">
      <w:pPr>
        <w:ind w:hanging="720"/>
        <w:divId w:val="1909417111"/>
        <w:rPr>
          <w:rFonts w:eastAsia="Times New Roman"/>
        </w:rPr>
      </w:pPr>
      <w:r>
        <w:rPr>
          <w:rFonts w:eastAsia="Times New Roman"/>
          <w:color w:val="000000"/>
          <w:sz w:val="20"/>
          <w:szCs w:val="20"/>
        </w:rPr>
        <w:t>•opening new restaurants in the vicinity of existing locations.</w:t>
      </w:r>
    </w:p>
    <w:p w:rsidR="00000000" w:rsidRDefault="00524D8C">
      <w:pPr>
        <w:jc w:val="both"/>
        <w:divId w:val="369962680"/>
        <w:rPr>
          <w:rFonts w:eastAsia="Times New Roman"/>
        </w:rPr>
      </w:pPr>
      <w:r>
        <w:rPr>
          <w:rFonts w:eastAsia="Times New Roman"/>
          <w:color w:val="000000"/>
          <w:sz w:val="20"/>
          <w:szCs w:val="20"/>
        </w:rPr>
        <w:t>Consistent with common industry practice, we present comparable restaurant sales on a calendar-adjusted basis that a</w:t>
      </w:r>
      <w:r>
        <w:rPr>
          <w:rFonts w:eastAsia="Times New Roman"/>
          <w:color w:val="000000"/>
          <w:sz w:val="20"/>
          <w:szCs w:val="20"/>
        </w:rPr>
        <w:t>ligns current year sales weeks with comparable periods in the prior year, regardless of whether they belong to the same fiscal period or not. Since opening new company-owned and franchise restaurants is a part of our growth strategy and we anticipate new r</w:t>
      </w:r>
      <w:r>
        <w:rPr>
          <w:rFonts w:eastAsia="Times New Roman"/>
          <w:color w:val="000000"/>
          <w:sz w:val="20"/>
          <w:szCs w:val="20"/>
        </w:rPr>
        <w:t>estaurants will be a component of our revenue growth, comparable restaurant sales are only one measure of how we evaluate our performance.</w:t>
      </w:r>
    </w:p>
    <w:p w:rsidR="00000000" w:rsidRDefault="00524D8C">
      <w:pPr>
        <w:jc w:val="both"/>
        <w:divId w:val="1868981697"/>
        <w:rPr>
          <w:rFonts w:eastAsia="Times New Roman"/>
        </w:rPr>
      </w:pPr>
      <w:r>
        <w:rPr>
          <w:rFonts w:eastAsia="Times New Roman"/>
          <w:b/>
          <w:bCs/>
          <w:i/>
          <w:iCs/>
          <w:color w:val="000000"/>
          <w:sz w:val="20"/>
          <w:szCs w:val="20"/>
          <w:shd w:val="clear" w:color="auto" w:fill="FFFFFF"/>
        </w:rPr>
        <w:t xml:space="preserve">Average Unit Volumes </w:t>
      </w:r>
    </w:p>
    <w:p w:rsidR="00000000" w:rsidRDefault="00524D8C">
      <w:pPr>
        <w:jc w:val="both"/>
        <w:divId w:val="1236932379"/>
        <w:rPr>
          <w:rFonts w:eastAsia="Times New Roman"/>
        </w:rPr>
      </w:pPr>
      <w:r>
        <w:rPr>
          <w:rFonts w:eastAsia="Times New Roman"/>
          <w:color w:val="000000"/>
          <w:sz w:val="20"/>
          <w:szCs w:val="20"/>
          <w:shd w:val="clear" w:color="auto" w:fill="FFFFFF"/>
        </w:rPr>
        <w:t>AUVs consist of the average annualized sales of all company-owned restaurants for a given time period. AUVs are calculated by dividing restaurant revenue by the number of operating days within each time period and multiplying by the number of operating day</w:t>
      </w:r>
      <w:r>
        <w:rPr>
          <w:rFonts w:eastAsia="Times New Roman"/>
          <w:color w:val="000000"/>
          <w:sz w:val="20"/>
          <w:szCs w:val="20"/>
          <w:shd w:val="clear" w:color="auto" w:fill="FFFFFF"/>
        </w:rPr>
        <w:t xml:space="preserve">s we have in a typical year. Based on this calculation, temporarily closed restaurants are excluded from the definition of AUV, however restaurants with temporarily reduced operating hours are included. This measurement allows management to assess changes </w:t>
      </w:r>
      <w:r>
        <w:rPr>
          <w:rFonts w:eastAsia="Times New Roman"/>
          <w:color w:val="000000"/>
          <w:sz w:val="20"/>
          <w:szCs w:val="20"/>
          <w:shd w:val="clear" w:color="auto" w:fill="FFFFFF"/>
        </w:rPr>
        <w:t>in consumer traffic and per person spending patterns at our restaurants. In addition to the factors that impact comparable restaurant sales, AUVs can be further impacted by effective real estate site selection and maturity and trends within new markets.</w:t>
      </w:r>
    </w:p>
    <w:p w:rsidR="00000000" w:rsidRDefault="00524D8C">
      <w:pPr>
        <w:jc w:val="both"/>
        <w:divId w:val="19203789"/>
        <w:rPr>
          <w:rFonts w:eastAsia="Times New Roman"/>
        </w:rPr>
      </w:pPr>
      <w:r>
        <w:rPr>
          <w:rFonts w:eastAsia="Times New Roman"/>
          <w:b/>
          <w:bCs/>
          <w:i/>
          <w:iCs/>
          <w:color w:val="000000"/>
          <w:sz w:val="20"/>
          <w:szCs w:val="20"/>
        </w:rPr>
        <w:t>Re</w:t>
      </w:r>
      <w:r>
        <w:rPr>
          <w:rFonts w:eastAsia="Times New Roman"/>
          <w:b/>
          <w:bCs/>
          <w:i/>
          <w:iCs/>
          <w:color w:val="000000"/>
          <w:sz w:val="20"/>
          <w:szCs w:val="20"/>
        </w:rPr>
        <w:t>staurant Contribution and Restaurant Contribution Margin</w:t>
      </w:r>
    </w:p>
    <w:p w:rsidR="00000000" w:rsidRDefault="00524D8C">
      <w:pPr>
        <w:jc w:val="both"/>
        <w:rPr>
          <w:rFonts w:eastAsia="Times New Roman"/>
        </w:rPr>
      </w:pPr>
      <w:r>
        <w:rPr>
          <w:rFonts w:eastAsia="Times New Roman"/>
          <w:color w:val="000000"/>
          <w:sz w:val="20"/>
          <w:szCs w:val="20"/>
        </w:rPr>
        <w:t>Restaurant contribution represents restaurant revenue less restaurant operating costs which are cost of sales, labor, occupancy and other restaurant operating costs. Restaurant contribution margin re</w:t>
      </w:r>
      <w:r>
        <w:rPr>
          <w:rFonts w:eastAsia="Times New Roman"/>
          <w:color w:val="000000"/>
          <w:sz w:val="20"/>
          <w:szCs w:val="20"/>
        </w:rPr>
        <w:t xml:space="preserve">presents restaurant contribution as a percentage of restaurant revenue. We expect restaurant contribution to increase in proportion to the number of new restaurants we open and our comparable restaurant sales growth.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We believe that restaurant contribut</w:t>
      </w:r>
      <w:r>
        <w:rPr>
          <w:rFonts w:eastAsia="Times New Roman"/>
          <w:color w:val="000000"/>
          <w:sz w:val="20"/>
          <w:szCs w:val="20"/>
        </w:rPr>
        <w:t>ion and restaurant contribution margin are important tools for investors and other interested parties because they are widely-used metrics within the restaurant industry to evaluate restaurant-level productivity, efficiency and performance. We also use res</w:t>
      </w:r>
      <w:r>
        <w:rPr>
          <w:rFonts w:eastAsia="Times New Roman"/>
          <w:color w:val="000000"/>
          <w:sz w:val="20"/>
          <w:szCs w:val="20"/>
        </w:rPr>
        <w:t>taurant contribution and restaurant contribution margin as metrics to evaluate the profitability of incremental sales at our restaurants, restaurant performance across periods and restaurant financial performance compared with competitors. Restaurant contr</w:t>
      </w:r>
      <w:r>
        <w:rPr>
          <w:rFonts w:eastAsia="Times New Roman"/>
          <w:color w:val="000000"/>
          <w:sz w:val="20"/>
          <w:szCs w:val="20"/>
        </w:rPr>
        <w:t xml:space="preserve">ibution and restaurant contribution margin are supplemental measures of the operating performance of our restaurants and are not reflective of the underlying performance of our business because corporate-level expenses are excluded from these measures. </w:t>
      </w:r>
    </w:p>
    <w:p w:rsidR="00000000" w:rsidRDefault="00524D8C">
      <w:pPr>
        <w:jc w:val="both"/>
        <w:rPr>
          <w:rFonts w:eastAsia="Times New Roman"/>
        </w:rPr>
      </w:pPr>
    </w:p>
    <w:p w:rsidR="00000000" w:rsidRDefault="00524D8C">
      <w:pPr>
        <w:jc w:val="both"/>
        <w:divId w:val="1897008344"/>
        <w:rPr>
          <w:rFonts w:eastAsia="Times New Roman"/>
        </w:rPr>
      </w:pPr>
      <w:r>
        <w:rPr>
          <w:rFonts w:eastAsia="Times New Roman"/>
          <w:b/>
          <w:bCs/>
          <w:i/>
          <w:iCs/>
          <w:color w:val="000000"/>
          <w:sz w:val="20"/>
          <w:szCs w:val="20"/>
        </w:rPr>
        <w:t>EBITDA and Adjusted EBITDA</w:t>
      </w:r>
    </w:p>
    <w:p w:rsidR="00000000" w:rsidRDefault="00524D8C">
      <w:pPr>
        <w:jc w:val="both"/>
        <w:divId w:val="977298640"/>
        <w:rPr>
          <w:rFonts w:eastAsia="Times New Roman"/>
        </w:rPr>
      </w:pPr>
      <w:r>
        <w:rPr>
          <w:rFonts w:eastAsia="Times New Roman"/>
          <w:color w:val="000000"/>
          <w:sz w:val="20"/>
          <w:szCs w:val="20"/>
        </w:rPr>
        <w:t>We define EBITDA as net income (loss) before interest expense, provision (benefit) for income taxes and depreciation and amortization. We define adjusted EBITDA as net income (loss) before interest expense, provision (benefit) fo</w:t>
      </w:r>
      <w:r>
        <w:rPr>
          <w:rFonts w:eastAsia="Times New Roman"/>
          <w:color w:val="000000"/>
          <w:sz w:val="20"/>
          <w:szCs w:val="20"/>
        </w:rPr>
        <w:t xml:space="preserve">r income taxes, depreciation and amortization, restaurant impairments, closure costs and asset disposals, fees and costs related to transactions and other acquisition/disposition costs, severance costs and stock-based compensation. </w:t>
      </w:r>
    </w:p>
    <w:p w:rsidR="00000000" w:rsidRDefault="00524D8C">
      <w:pPr>
        <w:jc w:val="both"/>
        <w:divId w:val="815492410"/>
        <w:rPr>
          <w:rFonts w:eastAsia="Times New Roman"/>
        </w:rPr>
      </w:pPr>
      <w:r>
        <w:rPr>
          <w:rFonts w:eastAsia="Times New Roman"/>
          <w:color w:val="000000"/>
          <w:sz w:val="20"/>
          <w:szCs w:val="20"/>
        </w:rPr>
        <w:t xml:space="preserve">We believe that EBITDA </w:t>
      </w:r>
      <w:r>
        <w:rPr>
          <w:rFonts w:eastAsia="Times New Roman"/>
          <w:color w:val="000000"/>
          <w:sz w:val="20"/>
          <w:szCs w:val="20"/>
        </w:rPr>
        <w:t xml:space="preserve">and adjusted EBITDA provide clear pictures of our operating results by eliminating certain non-recurring and non-cash expenses that may vary widely from period to period and are not reflective of the underlying business performance. </w:t>
      </w:r>
    </w:p>
    <w:p w:rsidR="00000000" w:rsidRDefault="00524D8C">
      <w:pPr>
        <w:jc w:val="both"/>
        <w:divId w:val="1996034920"/>
        <w:rPr>
          <w:rFonts w:eastAsia="Times New Roman"/>
        </w:rPr>
      </w:pPr>
      <w:r>
        <w:rPr>
          <w:rFonts w:eastAsia="Times New Roman"/>
          <w:color w:val="000000"/>
          <w:sz w:val="20"/>
          <w:szCs w:val="20"/>
        </w:rPr>
        <w:t>The presentation of EB</w:t>
      </w:r>
      <w:r>
        <w:rPr>
          <w:rFonts w:eastAsia="Times New Roman"/>
          <w:color w:val="000000"/>
          <w:sz w:val="20"/>
          <w:szCs w:val="20"/>
        </w:rPr>
        <w:t>ITDA and adjusted EBITDA is not intended to be considered in isolation or as a substitute for, or to be superior to, the financial information prepared and presented in accordance with accounting principles generally accepted in the United States of Americ</w:t>
      </w:r>
      <w:r>
        <w:rPr>
          <w:rFonts w:eastAsia="Times New Roman"/>
          <w:color w:val="000000"/>
          <w:sz w:val="20"/>
          <w:szCs w:val="20"/>
        </w:rPr>
        <w:t>a (“GAAP”). We use these non-GAAP financial measures for financial and operational decision making and as a means to evaluate period-to-period comparisons. We believe that they provide useful information to management and investors about operating results,</w:t>
      </w:r>
      <w:r>
        <w:rPr>
          <w:rFonts w:eastAsia="Times New Roman"/>
          <w:color w:val="000000"/>
          <w:sz w:val="20"/>
          <w:szCs w:val="20"/>
        </w:rPr>
        <w:t xml:space="preserve"> enhance the overall understanding of past financial performance and future prospects and allow for greater transparency with respect to key metrics used by management in its financial and operational decision making.</w:t>
      </w:r>
    </w:p>
    <w:p w:rsidR="00000000" w:rsidRDefault="00524D8C">
      <w:pPr>
        <w:jc w:val="center"/>
        <w:divId w:val="2058048014"/>
        <w:rPr>
          <w:rFonts w:eastAsia="Times New Roman"/>
        </w:rPr>
      </w:pPr>
      <w:r>
        <w:rPr>
          <w:rFonts w:eastAsia="Times New Roman"/>
          <w:color w:val="000000"/>
          <w:sz w:val="20"/>
          <w:szCs w:val="20"/>
        </w:rPr>
        <w:t>29</w:t>
      </w:r>
    </w:p>
    <w:p w:rsidR="00000000" w:rsidRDefault="00524D8C">
      <w:pPr>
        <w:rPr>
          <w:rFonts w:eastAsia="Times New Roman"/>
        </w:rPr>
      </w:pPr>
      <w:r>
        <w:rPr>
          <w:rFonts w:eastAsia="Times New Roman"/>
        </w:rPr>
        <w:pict>
          <v:rect id="_x0000_i1056" style="width:0;height:1.5pt" o:hralign="center" o:hrstd="t" o:hr="t" fillcolor="#a0a0a0" stroked="f"/>
        </w:pict>
      </w:r>
    </w:p>
    <w:p w:rsidR="00000000" w:rsidRDefault="00524D8C">
      <w:pPr>
        <w:divId w:val="92137122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739863437"/>
        <w:rPr>
          <w:rFonts w:eastAsia="Times New Roman"/>
        </w:rPr>
      </w:pPr>
      <w:r>
        <w:rPr>
          <w:rFonts w:eastAsia="Times New Roman"/>
          <w:color w:val="000000"/>
          <w:sz w:val="20"/>
          <w:szCs w:val="20"/>
        </w:rPr>
        <w:t>The following table presents a reconciliation of net income (loss) to EBITDA and adjusted EBITDA:</w:t>
      </w:r>
    </w:p>
    <w:tbl>
      <w:tblPr>
        <w:tblW w:w="5000" w:type="pct"/>
        <w:tblCellMar>
          <w:top w:w="15" w:type="dxa"/>
          <w:left w:w="15" w:type="dxa"/>
          <w:bottom w:w="15" w:type="dxa"/>
          <w:right w:w="15" w:type="dxa"/>
        </w:tblCellMar>
        <w:tblLook w:val="04A0" w:firstRow="1" w:lastRow="0" w:firstColumn="1" w:lastColumn="0" w:noHBand="0" w:noVBand="1"/>
      </w:tblPr>
      <w:tblGrid>
        <w:gridCol w:w="39"/>
        <w:gridCol w:w="5951"/>
        <w:gridCol w:w="38"/>
        <w:gridCol w:w="36"/>
        <w:gridCol w:w="36"/>
        <w:gridCol w:w="36"/>
        <w:gridCol w:w="120"/>
        <w:gridCol w:w="875"/>
        <w:gridCol w:w="36"/>
        <w:gridCol w:w="36"/>
        <w:gridCol w:w="36"/>
        <w:gridCol w:w="36"/>
        <w:gridCol w:w="120"/>
        <w:gridCol w:w="875"/>
        <w:gridCol w:w="36"/>
      </w:tblGrid>
      <w:tr w:rsidR="00000000">
        <w:trPr>
          <w:divId w:val="667564774"/>
        </w:trPr>
        <w:tc>
          <w:tcPr>
            <w:tcW w:w="50" w:type="pct"/>
            <w:vAlign w:val="center"/>
            <w:hideMark/>
          </w:tcPr>
          <w:p w:rsidR="00000000" w:rsidRDefault="00524D8C">
            <w:pPr>
              <w:jc w:val="both"/>
              <w:rPr>
                <w:rFonts w:eastAsia="Times New Roman"/>
              </w:rPr>
            </w:pPr>
          </w:p>
        </w:tc>
        <w:tc>
          <w:tcPr>
            <w:tcW w:w="360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66756477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Fiscal Year</w:t>
            </w:r>
          </w:p>
        </w:tc>
      </w:tr>
      <w:tr w:rsidR="00000000">
        <w:trPr>
          <w:divId w:val="66756477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2020</w:t>
            </w:r>
          </w:p>
        </w:tc>
      </w:tr>
      <w:tr w:rsidR="00000000">
        <w:trPr>
          <w:divId w:val="66756477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(in thousands)</w:t>
            </w:r>
          </w:p>
        </w:tc>
      </w:tr>
      <w:tr w:rsidR="00000000">
        <w:trPr>
          <w:divId w:val="66756477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3,665 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(23,259)</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22,333 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21,709 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2,082 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3,146 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28,150 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FFFFFF"/>
            <w:tcMar>
              <w:top w:w="30" w:type="dxa"/>
              <w:left w:w="20" w:type="dxa"/>
              <w:bottom w:w="30" w:type="dxa"/>
              <w:right w:w="20" w:type="dxa"/>
            </w:tcMar>
            <w:vAlign w:val="bottom"/>
            <w:hideMark/>
          </w:tcPr>
          <w:p w:rsidR="00000000" w:rsidRDefault="00524D8C">
            <w:pPr>
              <w:divId w:val="414399732"/>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5,727 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6,540 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667564774"/>
        </w:trPr>
        <w:tc>
          <w:tcPr>
            <w:tcW w:w="0" w:type="auto"/>
            <w:gridSpan w:val="3"/>
            <w:shd w:val="clear" w:color="auto" w:fill="CCEEFF"/>
            <w:tcMar>
              <w:top w:w="30" w:type="dxa"/>
              <w:left w:w="20" w:type="dxa"/>
              <w:bottom w:w="30" w:type="dxa"/>
              <w:right w:w="20" w:type="dxa"/>
            </w:tcMar>
            <w:vAlign w:val="bottom"/>
            <w:hideMark/>
          </w:tcPr>
          <w:p w:rsidR="00000000" w:rsidRDefault="00524D8C">
            <w:pPr>
              <w:divId w:val="2098213985"/>
              <w:rPr>
                <w:rFonts w:eastAsia="Times New Roman"/>
              </w:rPr>
            </w:pPr>
            <w:r>
              <w:rPr>
                <w:rFonts w:eastAsia="Times New Roman"/>
                <w:color w:val="000000"/>
                <w:sz w:val="20"/>
                <w:szCs w:val="20"/>
              </w:rPr>
              <w:t>Fees and costs related to transactions and other acquisition/disposition costs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FFFFFF"/>
            <w:tcMar>
              <w:top w:w="30" w:type="dxa"/>
              <w:left w:w="20" w:type="dxa"/>
              <w:bottom w:w="30" w:type="dxa"/>
              <w:right w:w="20" w:type="dxa"/>
            </w:tcMar>
            <w:vAlign w:val="bottom"/>
            <w:hideMark/>
          </w:tcPr>
          <w:p w:rsidR="00000000" w:rsidRDefault="00524D8C">
            <w:pPr>
              <w:divId w:val="2055932476"/>
              <w:rPr>
                <w:rFonts w:eastAsia="Times New Roman"/>
              </w:rPr>
            </w:pPr>
            <w:r>
              <w:rPr>
                <w:rFonts w:eastAsia="Times New Roman"/>
                <w:color w:val="000000"/>
                <w:sz w:val="20"/>
                <w:szCs w:val="20"/>
              </w:rPr>
              <w:t>Severance costs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536 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4,271 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2,554 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66756477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38,148 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11,472 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divId w:val="472986585"/>
        <w:rPr>
          <w:rFonts w:eastAsia="Times New Roman"/>
        </w:rPr>
      </w:pPr>
      <w:r>
        <w:rPr>
          <w:rFonts w:eastAsia="Times New Roman"/>
          <w:color w:val="000000"/>
          <w:sz w:val="16"/>
          <w:szCs w:val="16"/>
          <w:shd w:val="clear" w:color="auto" w:fill="FFFFFF"/>
        </w:rPr>
        <w:t>___</w:t>
      </w:r>
      <w:r>
        <w:rPr>
          <w:rFonts w:eastAsia="Times New Roman"/>
          <w:color w:val="000000"/>
          <w:sz w:val="16"/>
          <w:szCs w:val="16"/>
          <w:shd w:val="clear" w:color="auto" w:fill="FFFFFF"/>
        </w:rPr>
        <w:t>__________</w:t>
      </w:r>
    </w:p>
    <w:p w:rsidR="00000000" w:rsidRDefault="00524D8C">
      <w:pPr>
        <w:ind w:hanging="720"/>
        <w:jc w:val="both"/>
        <w:divId w:val="467091278"/>
        <w:rPr>
          <w:rFonts w:eastAsia="Times New Roman"/>
        </w:rPr>
      </w:pPr>
      <w:r>
        <w:rPr>
          <w:rFonts w:eastAsia="Times New Roman"/>
          <w:color w:val="000000"/>
          <w:sz w:val="16"/>
          <w:szCs w:val="16"/>
          <w:shd w:val="clear" w:color="auto" w:fill="FFFFFF"/>
        </w:rPr>
        <w:t>(1)Restaurant impairments and closure costs in all periods presented above include amounts related to restaurants previously impaired or closed. Additionally, 2021 and 2020 include closure costs of twelve and six restaurants, respectively. Fisca</w:t>
      </w:r>
      <w:r>
        <w:rPr>
          <w:rFonts w:eastAsia="Times New Roman"/>
          <w:color w:val="000000"/>
          <w:sz w:val="16"/>
          <w:szCs w:val="16"/>
          <w:shd w:val="clear" w:color="auto" w:fill="FFFFFF"/>
        </w:rPr>
        <w:t>l years 2021 and 2020 had $3.4 million and $4.1 million, respectively of impairment charges. See Note 6, Restaurant Impairments, Closure Costs and Asset Disposals.</w:t>
      </w:r>
    </w:p>
    <w:p w:rsidR="00000000" w:rsidRDefault="00524D8C">
      <w:pPr>
        <w:ind w:hanging="720"/>
        <w:jc w:val="both"/>
        <w:divId w:val="578902293"/>
        <w:rPr>
          <w:rFonts w:eastAsia="Times New Roman"/>
        </w:rPr>
      </w:pPr>
      <w:r>
        <w:rPr>
          <w:rFonts w:eastAsia="Times New Roman"/>
          <w:color w:val="000000"/>
          <w:sz w:val="16"/>
          <w:szCs w:val="16"/>
          <w:shd w:val="clear" w:color="auto" w:fill="FFFFFF"/>
        </w:rPr>
        <w:t>(2)Fiscal year 2020 includes expenses related to refranchising activities.</w:t>
      </w:r>
    </w:p>
    <w:p w:rsidR="00000000" w:rsidRDefault="00524D8C">
      <w:pPr>
        <w:ind w:hanging="720"/>
        <w:jc w:val="both"/>
        <w:divId w:val="465511254"/>
        <w:rPr>
          <w:rFonts w:eastAsia="Times New Roman"/>
        </w:rPr>
      </w:pPr>
      <w:r>
        <w:rPr>
          <w:rFonts w:eastAsia="Times New Roman"/>
          <w:color w:val="000000"/>
          <w:sz w:val="16"/>
          <w:szCs w:val="16"/>
          <w:shd w:val="clear" w:color="auto" w:fill="FFFFFF"/>
        </w:rPr>
        <w:t>(3)Severance cost</w:t>
      </w:r>
      <w:r>
        <w:rPr>
          <w:rFonts w:eastAsia="Times New Roman"/>
          <w:color w:val="000000"/>
          <w:sz w:val="16"/>
          <w:szCs w:val="16"/>
          <w:shd w:val="clear" w:color="auto" w:fill="FFFFFF"/>
        </w:rPr>
        <w:t xml:space="preserve">s are related to departmental structural changes and the departure of certain executives. </w:t>
      </w:r>
    </w:p>
    <w:p w:rsidR="00000000" w:rsidRDefault="00524D8C">
      <w:pPr>
        <w:jc w:val="both"/>
        <w:divId w:val="557546155"/>
        <w:rPr>
          <w:rFonts w:eastAsia="Times New Roman"/>
        </w:rPr>
      </w:pPr>
    </w:p>
    <w:p w:rsidR="00000000" w:rsidRDefault="00524D8C">
      <w:pPr>
        <w:jc w:val="both"/>
        <w:divId w:val="267085217"/>
        <w:rPr>
          <w:rFonts w:eastAsia="Times New Roman"/>
        </w:rPr>
      </w:pPr>
      <w:r>
        <w:rPr>
          <w:rFonts w:eastAsia="Times New Roman"/>
          <w:b/>
          <w:bCs/>
          <w:color w:val="000000"/>
          <w:sz w:val="20"/>
          <w:szCs w:val="20"/>
        </w:rPr>
        <w:t>Key Financial Definitions</w:t>
      </w:r>
    </w:p>
    <w:p w:rsidR="00000000" w:rsidRDefault="00524D8C">
      <w:pPr>
        <w:jc w:val="both"/>
        <w:divId w:val="181482045"/>
        <w:rPr>
          <w:rFonts w:eastAsia="Times New Roman"/>
        </w:rPr>
      </w:pPr>
      <w:r>
        <w:rPr>
          <w:rFonts w:eastAsia="Times New Roman"/>
          <w:b/>
          <w:bCs/>
          <w:i/>
          <w:iCs/>
          <w:color w:val="000000"/>
          <w:sz w:val="20"/>
          <w:szCs w:val="20"/>
        </w:rPr>
        <w:t>Cost of Sales</w:t>
      </w:r>
    </w:p>
    <w:p w:rsidR="00000000" w:rsidRDefault="00524D8C">
      <w:pPr>
        <w:jc w:val="both"/>
        <w:divId w:val="1740442941"/>
        <w:rPr>
          <w:rFonts w:eastAsia="Times New Roman"/>
        </w:rPr>
      </w:pPr>
      <w:r>
        <w:rPr>
          <w:rFonts w:eastAsia="Times New Roman"/>
          <w:color w:val="000000"/>
          <w:sz w:val="20"/>
          <w:szCs w:val="20"/>
        </w:rPr>
        <w:t>Cost of sales includes the direct costs associated with the food, beverage and packaging of our menu items. Cost of sales also includes any costs related to discounted menu items. Cost of sales is a substantial expense and can be expected to change proport</w:t>
      </w:r>
      <w:r>
        <w:rPr>
          <w:rFonts w:eastAsia="Times New Roman"/>
          <w:color w:val="000000"/>
          <w:sz w:val="20"/>
          <w:szCs w:val="20"/>
        </w:rPr>
        <w:t>ionally as our restaurant revenue changes. Fluctuations in cost of sales are caused primarily by volatility in the cost of commodity food items and related contracts for such items. Other important factors causing fluctuations in cost of sales include seas</w:t>
      </w:r>
      <w:r>
        <w:rPr>
          <w:rFonts w:eastAsia="Times New Roman"/>
          <w:color w:val="000000"/>
          <w:sz w:val="20"/>
          <w:szCs w:val="20"/>
        </w:rPr>
        <w:t>onality, discounting activity and restaurant level management of food waste.</w:t>
      </w:r>
    </w:p>
    <w:p w:rsidR="00000000" w:rsidRDefault="00524D8C">
      <w:pPr>
        <w:jc w:val="both"/>
        <w:divId w:val="1904024402"/>
        <w:rPr>
          <w:rFonts w:eastAsia="Times New Roman"/>
        </w:rPr>
      </w:pPr>
      <w:r>
        <w:rPr>
          <w:rFonts w:eastAsia="Times New Roman"/>
          <w:b/>
          <w:bCs/>
          <w:i/>
          <w:iCs/>
          <w:color w:val="000000"/>
          <w:sz w:val="20"/>
          <w:szCs w:val="20"/>
        </w:rPr>
        <w:t>Labor Costs</w:t>
      </w:r>
    </w:p>
    <w:p w:rsidR="00000000" w:rsidRDefault="00524D8C">
      <w:pPr>
        <w:jc w:val="both"/>
        <w:divId w:val="974338489"/>
        <w:rPr>
          <w:rFonts w:eastAsia="Times New Roman"/>
        </w:rPr>
      </w:pPr>
      <w:r>
        <w:rPr>
          <w:rFonts w:eastAsia="Times New Roman"/>
          <w:color w:val="000000"/>
          <w:sz w:val="20"/>
          <w:szCs w:val="20"/>
        </w:rPr>
        <w:t xml:space="preserve">Labor costs include wages, payroll taxes, workers’ compensation expense, benefits and incentives paid to our restaurant teams. Similar to certain other expense items, </w:t>
      </w:r>
      <w:r>
        <w:rPr>
          <w:rFonts w:eastAsia="Times New Roman"/>
          <w:color w:val="000000"/>
          <w:sz w:val="20"/>
          <w:szCs w:val="20"/>
        </w:rPr>
        <w:t>we expect labor costs to change proportionally as our restaurant revenue changes. Factors that influence fluctuations in our labor costs include minimum wage and payroll tax legislation, wage inflation, the frequency and severity of workers’ compensation c</w:t>
      </w:r>
      <w:r>
        <w:rPr>
          <w:rFonts w:eastAsia="Times New Roman"/>
          <w:color w:val="000000"/>
          <w:sz w:val="20"/>
          <w:szCs w:val="20"/>
        </w:rPr>
        <w:t>laims, health care costs and the performance of our restaurants.</w:t>
      </w:r>
    </w:p>
    <w:p w:rsidR="00000000" w:rsidRDefault="00524D8C">
      <w:pPr>
        <w:jc w:val="both"/>
        <w:divId w:val="55705901"/>
        <w:rPr>
          <w:rFonts w:eastAsia="Times New Roman"/>
        </w:rPr>
      </w:pPr>
      <w:r>
        <w:rPr>
          <w:rFonts w:eastAsia="Times New Roman"/>
          <w:b/>
          <w:bCs/>
          <w:i/>
          <w:iCs/>
          <w:color w:val="000000"/>
          <w:sz w:val="20"/>
          <w:szCs w:val="20"/>
        </w:rPr>
        <w:t>Occupancy Costs</w:t>
      </w:r>
    </w:p>
    <w:p w:rsidR="00000000" w:rsidRDefault="00524D8C">
      <w:pPr>
        <w:jc w:val="both"/>
        <w:divId w:val="839078905"/>
        <w:rPr>
          <w:rFonts w:eastAsia="Times New Roman"/>
        </w:rPr>
      </w:pPr>
      <w:r>
        <w:rPr>
          <w:rFonts w:eastAsia="Times New Roman"/>
          <w:color w:val="000000"/>
          <w:sz w:val="20"/>
          <w:szCs w:val="20"/>
        </w:rPr>
        <w:t>Occupancy costs include rent, common area maintenance charges and real estate tax expense related to our restaurants and are expected to grow proportionally as we open new res</w:t>
      </w:r>
      <w:r>
        <w:rPr>
          <w:rFonts w:eastAsia="Times New Roman"/>
          <w:color w:val="000000"/>
          <w:sz w:val="20"/>
          <w:szCs w:val="20"/>
        </w:rPr>
        <w:t>taurants.</w:t>
      </w:r>
    </w:p>
    <w:p w:rsidR="00000000" w:rsidRDefault="00524D8C">
      <w:pPr>
        <w:jc w:val="both"/>
        <w:divId w:val="627900703"/>
        <w:rPr>
          <w:rFonts w:eastAsia="Times New Roman"/>
        </w:rPr>
      </w:pPr>
      <w:r>
        <w:rPr>
          <w:rFonts w:eastAsia="Times New Roman"/>
          <w:b/>
          <w:bCs/>
          <w:i/>
          <w:iCs/>
          <w:color w:val="000000"/>
          <w:sz w:val="20"/>
          <w:szCs w:val="20"/>
        </w:rPr>
        <w:t>Other Restaurant Operating Costs</w:t>
      </w:r>
    </w:p>
    <w:p w:rsidR="00000000" w:rsidRDefault="00524D8C">
      <w:pPr>
        <w:jc w:val="both"/>
        <w:divId w:val="18315843"/>
        <w:rPr>
          <w:rFonts w:eastAsia="Times New Roman"/>
        </w:rPr>
      </w:pPr>
      <w:r>
        <w:rPr>
          <w:rFonts w:eastAsia="Times New Roman"/>
          <w:color w:val="000000"/>
          <w:sz w:val="20"/>
          <w:szCs w:val="20"/>
        </w:rPr>
        <w:t>Other restaurant operating costs include the costs of repairs and maintenance, utilities, restaurant-level marketing, credit card processing fees, third-party delivery fees, restaurant supplies and other restauran</w:t>
      </w:r>
      <w:r>
        <w:rPr>
          <w:rFonts w:eastAsia="Times New Roman"/>
          <w:color w:val="000000"/>
          <w:sz w:val="20"/>
          <w:szCs w:val="20"/>
        </w:rPr>
        <w:t>t operating costs. Similar to certain other costs, they are expected to grow proportionally as restaurant revenue grows.</w:t>
      </w:r>
    </w:p>
    <w:p w:rsidR="00000000" w:rsidRDefault="00524D8C">
      <w:pPr>
        <w:jc w:val="both"/>
        <w:divId w:val="2141797242"/>
        <w:rPr>
          <w:rFonts w:eastAsia="Times New Roman"/>
        </w:rPr>
      </w:pPr>
      <w:r>
        <w:rPr>
          <w:rFonts w:eastAsia="Times New Roman"/>
          <w:b/>
          <w:bCs/>
          <w:i/>
          <w:iCs/>
          <w:color w:val="000000"/>
          <w:sz w:val="20"/>
          <w:szCs w:val="20"/>
        </w:rPr>
        <w:t>General and Administrative Expense</w:t>
      </w:r>
    </w:p>
    <w:p w:rsidR="00000000" w:rsidRDefault="00524D8C">
      <w:pPr>
        <w:jc w:val="center"/>
        <w:divId w:val="1229078528"/>
        <w:rPr>
          <w:rFonts w:eastAsia="Times New Roman"/>
        </w:rPr>
      </w:pPr>
      <w:r>
        <w:rPr>
          <w:rFonts w:eastAsia="Times New Roman"/>
          <w:color w:val="000000"/>
          <w:sz w:val="20"/>
          <w:szCs w:val="20"/>
        </w:rPr>
        <w:t>30</w:t>
      </w:r>
    </w:p>
    <w:p w:rsidR="00000000" w:rsidRDefault="00524D8C">
      <w:pPr>
        <w:rPr>
          <w:rFonts w:eastAsia="Times New Roman"/>
        </w:rPr>
      </w:pPr>
      <w:r>
        <w:rPr>
          <w:rFonts w:eastAsia="Times New Roman"/>
        </w:rPr>
        <w:pict>
          <v:rect id="_x0000_i1057" style="width:0;height:1.5pt" o:hralign="center" o:hrstd="t" o:hr="t" fillcolor="#a0a0a0" stroked="f"/>
        </w:pict>
      </w:r>
    </w:p>
    <w:p w:rsidR="00000000" w:rsidRDefault="00524D8C">
      <w:pPr>
        <w:divId w:val="379791590"/>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2111316724"/>
        <w:rPr>
          <w:rFonts w:eastAsia="Times New Roman"/>
        </w:rPr>
      </w:pPr>
      <w:r>
        <w:rPr>
          <w:rFonts w:eastAsia="Times New Roman"/>
          <w:color w:val="000000"/>
          <w:sz w:val="20"/>
          <w:szCs w:val="20"/>
        </w:rPr>
        <w:t>General and administrative expense is composed of payroll, other compensation, travel, marketing, accounting and legal fees, in</w:t>
      </w:r>
      <w:r>
        <w:rPr>
          <w:rFonts w:eastAsia="Times New Roman"/>
          <w:color w:val="000000"/>
          <w:sz w:val="20"/>
          <w:szCs w:val="20"/>
        </w:rPr>
        <w:t xml:space="preserve">surance and other expenses related to the infrastructure required to support our restaurants. General and administrative expense also includes the non-cash stock compensation expense related to our stock incentive plan. </w:t>
      </w:r>
    </w:p>
    <w:p w:rsidR="00000000" w:rsidRDefault="00524D8C">
      <w:pPr>
        <w:jc w:val="both"/>
        <w:divId w:val="1897007736"/>
        <w:rPr>
          <w:rFonts w:eastAsia="Times New Roman"/>
        </w:rPr>
      </w:pPr>
      <w:r>
        <w:rPr>
          <w:rFonts w:eastAsia="Times New Roman"/>
          <w:b/>
          <w:bCs/>
          <w:i/>
          <w:iCs/>
          <w:color w:val="000000"/>
          <w:sz w:val="20"/>
          <w:szCs w:val="20"/>
        </w:rPr>
        <w:t>Depreciation and Amortization</w:t>
      </w:r>
    </w:p>
    <w:p w:rsidR="00000000" w:rsidRDefault="00524D8C">
      <w:pPr>
        <w:jc w:val="both"/>
        <w:divId w:val="620846211"/>
        <w:rPr>
          <w:rFonts w:eastAsia="Times New Roman"/>
        </w:rPr>
      </w:pPr>
      <w:r>
        <w:rPr>
          <w:rFonts w:eastAsia="Times New Roman"/>
          <w:color w:val="000000"/>
          <w:sz w:val="20"/>
          <w:szCs w:val="20"/>
        </w:rPr>
        <w:t>Our p</w:t>
      </w:r>
      <w:r>
        <w:rPr>
          <w:rFonts w:eastAsia="Times New Roman"/>
          <w:color w:val="000000"/>
          <w:sz w:val="20"/>
          <w:szCs w:val="20"/>
        </w:rPr>
        <w:t>rincipal depreciation and amortization charges relate to depreciation of long-lived assets, such as property, equipment and leasehold improvements, from restaurant construction and ongoing maintenance.</w:t>
      </w:r>
    </w:p>
    <w:p w:rsidR="00000000" w:rsidRDefault="00524D8C">
      <w:pPr>
        <w:jc w:val="both"/>
        <w:divId w:val="696782189"/>
        <w:rPr>
          <w:rFonts w:eastAsia="Times New Roman"/>
        </w:rPr>
      </w:pPr>
      <w:r>
        <w:rPr>
          <w:rFonts w:eastAsia="Times New Roman"/>
          <w:b/>
          <w:bCs/>
          <w:i/>
          <w:iCs/>
          <w:color w:val="000000"/>
          <w:sz w:val="20"/>
          <w:szCs w:val="20"/>
        </w:rPr>
        <w:t>Pre-Opening Costs</w:t>
      </w:r>
    </w:p>
    <w:p w:rsidR="00000000" w:rsidRDefault="00524D8C">
      <w:pPr>
        <w:jc w:val="both"/>
        <w:divId w:val="607197018"/>
        <w:rPr>
          <w:rFonts w:eastAsia="Times New Roman"/>
        </w:rPr>
      </w:pPr>
      <w:r>
        <w:rPr>
          <w:rFonts w:eastAsia="Times New Roman"/>
          <w:color w:val="000000"/>
          <w:sz w:val="20"/>
          <w:szCs w:val="20"/>
        </w:rPr>
        <w:t>Pre-opening costs relate to the cost</w:t>
      </w:r>
      <w:r>
        <w:rPr>
          <w:rFonts w:eastAsia="Times New Roman"/>
          <w:color w:val="000000"/>
          <w:sz w:val="20"/>
          <w:szCs w:val="20"/>
        </w:rPr>
        <w:t>s incurred prior to the opening of a restaurant. These include management labor costs, staff labor costs during training, food and supplies utilized during training, marketing costs and other pre-opening related costs. Pre-opening costs also include rent r</w:t>
      </w:r>
      <w:r>
        <w:rPr>
          <w:rFonts w:eastAsia="Times New Roman"/>
          <w:color w:val="000000"/>
          <w:sz w:val="20"/>
          <w:szCs w:val="20"/>
        </w:rPr>
        <w:t>ecorded between the date of possession and the opening date for our restaurants.</w:t>
      </w:r>
    </w:p>
    <w:p w:rsidR="00000000" w:rsidRDefault="00524D8C">
      <w:pPr>
        <w:jc w:val="both"/>
        <w:divId w:val="1658680287"/>
        <w:rPr>
          <w:rFonts w:eastAsia="Times New Roman"/>
        </w:rPr>
      </w:pPr>
      <w:r>
        <w:rPr>
          <w:rFonts w:eastAsia="Times New Roman"/>
          <w:b/>
          <w:bCs/>
          <w:i/>
          <w:iCs/>
          <w:color w:val="000000"/>
          <w:sz w:val="20"/>
          <w:szCs w:val="20"/>
        </w:rPr>
        <w:t>Restaurant Impairments, Closure Costs and Asset Disposals</w:t>
      </w:r>
    </w:p>
    <w:p w:rsidR="00000000" w:rsidRDefault="00524D8C">
      <w:pPr>
        <w:jc w:val="both"/>
        <w:divId w:val="1483350563"/>
        <w:rPr>
          <w:rFonts w:eastAsia="Times New Roman"/>
        </w:rPr>
      </w:pPr>
      <w:r>
        <w:rPr>
          <w:rFonts w:eastAsia="Times New Roman"/>
          <w:color w:val="000000"/>
          <w:sz w:val="20"/>
          <w:szCs w:val="20"/>
        </w:rPr>
        <w:t>Restaurant impairments, closure costs and asset disposals include the net gain or loss on disposal of long-lived asse</w:t>
      </w:r>
      <w:r>
        <w:rPr>
          <w:rFonts w:eastAsia="Times New Roman"/>
          <w:color w:val="000000"/>
          <w:sz w:val="20"/>
          <w:szCs w:val="20"/>
        </w:rPr>
        <w:t>ts related to retirements and replacement of equipment or leasehold improvements, restaurant closures, divestitures and impairment charges.</w:t>
      </w:r>
    </w:p>
    <w:p w:rsidR="00000000" w:rsidRDefault="00524D8C">
      <w:pPr>
        <w:jc w:val="both"/>
        <w:divId w:val="781656904"/>
        <w:rPr>
          <w:rFonts w:eastAsia="Times New Roman"/>
        </w:rPr>
      </w:pPr>
      <w:r>
        <w:rPr>
          <w:rFonts w:eastAsia="Times New Roman"/>
          <w:b/>
          <w:bCs/>
          <w:i/>
          <w:iCs/>
          <w:color w:val="000000"/>
          <w:sz w:val="20"/>
          <w:szCs w:val="20"/>
        </w:rPr>
        <w:t>Interest Expense</w:t>
      </w:r>
    </w:p>
    <w:p w:rsidR="00000000" w:rsidRDefault="00524D8C">
      <w:pPr>
        <w:jc w:val="both"/>
        <w:divId w:val="125895451"/>
        <w:rPr>
          <w:rFonts w:eastAsia="Times New Roman"/>
        </w:rPr>
      </w:pPr>
      <w:r>
        <w:rPr>
          <w:rFonts w:eastAsia="Times New Roman"/>
          <w:color w:val="000000"/>
          <w:sz w:val="20"/>
          <w:szCs w:val="20"/>
        </w:rPr>
        <w:t>Interest expense consists primarily of interest on our outstanding indebtedness and amortization of</w:t>
      </w:r>
      <w:r>
        <w:rPr>
          <w:rFonts w:eastAsia="Times New Roman"/>
          <w:color w:val="000000"/>
          <w:sz w:val="20"/>
          <w:szCs w:val="20"/>
        </w:rPr>
        <w:t xml:space="preserve"> debt issuance costs over the life of the related debt reduced by capitalized interest.</w:t>
      </w:r>
    </w:p>
    <w:p w:rsidR="00000000" w:rsidRDefault="00524D8C">
      <w:pPr>
        <w:jc w:val="both"/>
        <w:divId w:val="969869900"/>
        <w:rPr>
          <w:rFonts w:eastAsia="Times New Roman"/>
        </w:rPr>
      </w:pPr>
      <w:r>
        <w:rPr>
          <w:rFonts w:eastAsia="Times New Roman"/>
          <w:b/>
          <w:bCs/>
          <w:i/>
          <w:iCs/>
          <w:color w:val="000000"/>
          <w:sz w:val="20"/>
          <w:szCs w:val="20"/>
        </w:rPr>
        <w:t>Provision for Income Taxes</w:t>
      </w:r>
    </w:p>
    <w:p w:rsidR="00000000" w:rsidRDefault="00524D8C">
      <w:pPr>
        <w:jc w:val="both"/>
        <w:divId w:val="360251918"/>
        <w:rPr>
          <w:rFonts w:eastAsia="Times New Roman"/>
        </w:rPr>
      </w:pPr>
      <w:r>
        <w:rPr>
          <w:rFonts w:eastAsia="Times New Roman"/>
          <w:color w:val="000000"/>
          <w:sz w:val="20"/>
          <w:szCs w:val="20"/>
        </w:rPr>
        <w:t>Provision for income taxes consists of federal, state and local taxes on our income.</w:t>
      </w:r>
    </w:p>
    <w:p w:rsidR="00000000" w:rsidRDefault="00524D8C">
      <w:pPr>
        <w:jc w:val="both"/>
        <w:divId w:val="1359772964"/>
        <w:rPr>
          <w:rFonts w:eastAsia="Times New Roman"/>
        </w:rPr>
      </w:pPr>
      <w:r>
        <w:rPr>
          <w:rFonts w:eastAsia="Times New Roman"/>
          <w:b/>
          <w:bCs/>
          <w:i/>
          <w:iCs/>
          <w:color w:val="000000"/>
          <w:sz w:val="20"/>
          <w:szCs w:val="20"/>
        </w:rPr>
        <w:t>Restaurant Openings, Closures and Relocations</w:t>
      </w:r>
    </w:p>
    <w:p w:rsidR="00000000" w:rsidRDefault="00524D8C">
      <w:pPr>
        <w:jc w:val="both"/>
        <w:rPr>
          <w:rFonts w:eastAsia="Times New Roman"/>
        </w:rPr>
      </w:pPr>
      <w:r>
        <w:rPr>
          <w:rFonts w:eastAsia="Times New Roman"/>
          <w:color w:val="000000"/>
          <w:sz w:val="20"/>
          <w:szCs w:val="20"/>
        </w:rPr>
        <w:t>The follow</w:t>
      </w:r>
      <w:r>
        <w:rPr>
          <w:rFonts w:eastAsia="Times New Roman"/>
          <w:color w:val="000000"/>
          <w:sz w:val="20"/>
          <w:szCs w:val="20"/>
        </w:rPr>
        <w:t>ing table shows restaurants opened or closed in the years indicated:</w:t>
      </w:r>
    </w:p>
    <w:tbl>
      <w:tblPr>
        <w:tblW w:w="5000" w:type="pct"/>
        <w:tblCellMar>
          <w:top w:w="15" w:type="dxa"/>
          <w:left w:w="15" w:type="dxa"/>
          <w:bottom w:w="15" w:type="dxa"/>
          <w:right w:w="15" w:type="dxa"/>
        </w:tblCellMar>
        <w:tblLook w:val="04A0" w:firstRow="1" w:lastRow="0" w:firstColumn="1" w:lastColumn="0" w:noHBand="0" w:noVBand="1"/>
      </w:tblPr>
      <w:tblGrid>
        <w:gridCol w:w="56"/>
        <w:gridCol w:w="5887"/>
        <w:gridCol w:w="36"/>
        <w:gridCol w:w="36"/>
        <w:gridCol w:w="36"/>
        <w:gridCol w:w="36"/>
        <w:gridCol w:w="39"/>
        <w:gridCol w:w="870"/>
        <w:gridCol w:w="37"/>
        <w:gridCol w:w="37"/>
        <w:gridCol w:w="37"/>
        <w:gridCol w:w="37"/>
        <w:gridCol w:w="38"/>
        <w:gridCol w:w="872"/>
        <w:gridCol w:w="36"/>
        <w:gridCol w:w="36"/>
        <w:gridCol w:w="36"/>
        <w:gridCol w:w="36"/>
        <w:gridCol w:w="36"/>
        <w:gridCol w:w="36"/>
        <w:gridCol w:w="36"/>
      </w:tblGrid>
      <w:tr w:rsidR="00000000">
        <w:trPr>
          <w:divId w:val="1781874320"/>
        </w:trPr>
        <w:tc>
          <w:tcPr>
            <w:tcW w:w="50" w:type="pct"/>
            <w:vAlign w:val="center"/>
            <w:hideMark/>
          </w:tcPr>
          <w:p w:rsidR="00000000" w:rsidRDefault="00524D8C">
            <w:pPr>
              <w:jc w:val="both"/>
              <w:rPr>
                <w:rFonts w:eastAsia="Times New Roman"/>
              </w:rPr>
            </w:pPr>
          </w:p>
        </w:tc>
        <w:tc>
          <w:tcPr>
            <w:tcW w:w="365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5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5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Fiscal Year</w:t>
            </w: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r>
      <w:tr w:rsidR="00000000">
        <w:trPr>
          <w:divId w:val="1781874320"/>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524D8C">
            <w:pPr>
              <w:jc w:val="cente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Company-Owned Restaurants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vAlign w:val="center"/>
            <w:hideMark/>
          </w:tcPr>
          <w:p w:rsidR="00000000" w:rsidRDefault="00524D8C">
            <w:pP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CCEEFF"/>
            <w:tcMar>
              <w:top w:w="30" w:type="dxa"/>
              <w:left w:w="20" w:type="dxa"/>
              <w:bottom w:w="30" w:type="dxa"/>
              <w:right w:w="20" w:type="dxa"/>
            </w:tcMar>
            <w:vAlign w:val="bottom"/>
            <w:hideMark/>
          </w:tcPr>
          <w:p w:rsidR="00000000" w:rsidRDefault="00524D8C">
            <w:pPr>
              <w:divId w:val="1775008804"/>
              <w:rPr>
                <w:rFonts w:eastAsia="Times New Roman"/>
              </w:rPr>
            </w:pPr>
            <w:r>
              <w:rPr>
                <w:rFonts w:eastAsia="Times New Roman"/>
                <w:color w:val="000000"/>
                <w:sz w:val="20"/>
                <w:szCs w:val="20"/>
              </w:rPr>
              <w:t>Openings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FFFFFF"/>
            <w:tcMar>
              <w:top w:w="30" w:type="dxa"/>
              <w:left w:w="20" w:type="dxa"/>
              <w:bottom w:w="30" w:type="dxa"/>
              <w:right w:w="20" w:type="dxa"/>
            </w:tcMar>
            <w:vAlign w:val="bottom"/>
            <w:hideMark/>
          </w:tcPr>
          <w:p w:rsidR="00000000" w:rsidRDefault="00524D8C">
            <w:pPr>
              <w:divId w:val="656810760"/>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Closures and relocations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Franchise Restaurants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vAlign w:val="center"/>
            <w:hideMark/>
          </w:tcPr>
          <w:p w:rsidR="00000000" w:rsidRDefault="00524D8C">
            <w:pP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Openings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FFFFFF"/>
            <w:tcMar>
              <w:top w:w="30" w:type="dxa"/>
              <w:left w:w="20" w:type="dxa"/>
              <w:bottom w:w="30" w:type="dxa"/>
              <w:right w:w="20" w:type="dxa"/>
            </w:tcMar>
            <w:vAlign w:val="bottom"/>
            <w:hideMark/>
          </w:tcPr>
          <w:p w:rsidR="00000000" w:rsidRDefault="00524D8C">
            <w:pPr>
              <w:divId w:val="1964383685"/>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xml:space="preserve">Closures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78187432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restaurants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bl>
    <w:p w:rsidR="00000000" w:rsidRDefault="00524D8C">
      <w:pPr>
        <w:ind w:hanging="450"/>
        <w:divId w:val="898856926"/>
        <w:rPr>
          <w:rFonts w:eastAsia="Times New Roman"/>
        </w:rPr>
      </w:pPr>
      <w:r>
        <w:rPr>
          <w:rFonts w:eastAsia="Times New Roman"/>
          <w:color w:val="000000"/>
          <w:sz w:val="16"/>
          <w:szCs w:val="16"/>
        </w:rPr>
        <w:t>_____________________________</w:t>
      </w:r>
    </w:p>
    <w:p w:rsidR="00000000" w:rsidRDefault="00524D8C">
      <w:pPr>
        <w:ind w:hanging="720"/>
        <w:jc w:val="both"/>
        <w:rPr>
          <w:rFonts w:eastAsia="Times New Roman"/>
        </w:rPr>
      </w:pPr>
      <w:r>
        <w:rPr>
          <w:rFonts w:eastAsia="Times New Roman"/>
          <w:color w:val="000000"/>
          <w:sz w:val="16"/>
          <w:szCs w:val="16"/>
          <w:shd w:val="clear" w:color="auto" w:fill="FFFFFF"/>
        </w:rPr>
        <w:t>(1)</w:t>
      </w:r>
      <w:r>
        <w:rPr>
          <w:rFonts w:eastAsia="Times New Roman"/>
          <w:color w:val="000000"/>
          <w:sz w:val="16"/>
          <w:szCs w:val="16"/>
          <w:shd w:val="clear" w:color="auto" w:fill="FFFFFF"/>
        </w:rPr>
        <w:t>We account for relocated restaurants under both restaurant openings and closures and relocations. During 2021, we relocated one restaurant.</w:t>
      </w:r>
    </w:p>
    <w:p w:rsidR="00000000" w:rsidRDefault="00524D8C">
      <w:pPr>
        <w:ind w:hanging="720"/>
        <w:jc w:val="both"/>
        <w:rPr>
          <w:rFonts w:eastAsia="Times New Roman"/>
        </w:rPr>
      </w:pPr>
      <w:r>
        <w:rPr>
          <w:rFonts w:eastAsia="Times New Roman"/>
          <w:color w:val="000000"/>
          <w:sz w:val="16"/>
          <w:szCs w:val="16"/>
          <w:shd w:val="clear" w:color="auto" w:fill="FFFFFF"/>
        </w:rPr>
        <w:t>(2)</w:t>
      </w:r>
      <w:r>
        <w:rPr>
          <w:rFonts w:eastAsia="Times New Roman"/>
          <w:color w:val="000000"/>
          <w:sz w:val="16"/>
          <w:szCs w:val="16"/>
          <w:shd w:val="clear" w:color="auto" w:fill="FFFFFF"/>
        </w:rPr>
        <w:t xml:space="preserve">During 2020, we sold nine company-owned restaurants to a franchisee. </w:t>
      </w:r>
    </w:p>
    <w:p w:rsidR="00000000" w:rsidRDefault="00524D8C">
      <w:pPr>
        <w:jc w:val="both"/>
        <w:rPr>
          <w:rFonts w:eastAsia="Times New Roman"/>
        </w:rPr>
      </w:pPr>
    </w:p>
    <w:p w:rsidR="00000000" w:rsidRDefault="00524D8C">
      <w:pPr>
        <w:jc w:val="center"/>
        <w:divId w:val="763653989"/>
        <w:rPr>
          <w:rFonts w:eastAsia="Times New Roman"/>
        </w:rPr>
      </w:pPr>
      <w:r>
        <w:rPr>
          <w:rFonts w:eastAsia="Times New Roman"/>
          <w:color w:val="000000"/>
          <w:sz w:val="20"/>
          <w:szCs w:val="20"/>
        </w:rPr>
        <w:t>31</w:t>
      </w:r>
    </w:p>
    <w:p w:rsidR="00000000" w:rsidRDefault="00524D8C">
      <w:pPr>
        <w:rPr>
          <w:rFonts w:eastAsia="Times New Roman"/>
        </w:rPr>
      </w:pPr>
      <w:r>
        <w:rPr>
          <w:rFonts w:eastAsia="Times New Roman"/>
        </w:rPr>
        <w:pict>
          <v:rect id="_x0000_i1058" style="width:0;height:1.5pt" o:hralign="center" o:hrstd="t" o:hr="t" fillcolor="#a0a0a0" stroked="f"/>
        </w:pict>
      </w:r>
    </w:p>
    <w:p w:rsidR="00000000" w:rsidRDefault="00524D8C">
      <w:pPr>
        <w:divId w:val="373820053"/>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248120892"/>
        <w:rPr>
          <w:rFonts w:eastAsia="Times New Roman"/>
        </w:rPr>
      </w:pPr>
      <w:r>
        <w:rPr>
          <w:rFonts w:eastAsia="Times New Roman"/>
          <w:b/>
          <w:bCs/>
          <w:i/>
          <w:iCs/>
          <w:color w:val="000000"/>
          <w:sz w:val="20"/>
          <w:szCs w:val="20"/>
        </w:rPr>
        <w:t>Results of Operations</w:t>
      </w:r>
    </w:p>
    <w:p w:rsidR="00000000" w:rsidRDefault="00524D8C">
      <w:pPr>
        <w:jc w:val="both"/>
        <w:divId w:val="815101377"/>
        <w:rPr>
          <w:rFonts w:eastAsia="Times New Roman"/>
        </w:rPr>
      </w:pPr>
      <w:r>
        <w:rPr>
          <w:rFonts w:eastAsia="Times New Roman"/>
          <w:color w:val="000000"/>
          <w:sz w:val="20"/>
          <w:szCs w:val="20"/>
        </w:rPr>
        <w:t xml:space="preserve">The following table summarizes key components of our results of operations for the periods indicated as a percentage of our total revenue, except for the components of restaurant operating costs, which are expressed as a percentage of restaurant revenue. </w:t>
      </w:r>
    </w:p>
    <w:tbl>
      <w:tblPr>
        <w:tblW w:w="5000" w:type="pct"/>
        <w:tblCellMar>
          <w:top w:w="15" w:type="dxa"/>
          <w:left w:w="15" w:type="dxa"/>
          <w:bottom w:w="15" w:type="dxa"/>
          <w:right w:w="15" w:type="dxa"/>
        </w:tblCellMar>
        <w:tblLook w:val="04A0" w:firstRow="1" w:lastRow="0" w:firstColumn="1" w:lastColumn="0" w:noHBand="0" w:noVBand="1"/>
      </w:tblPr>
      <w:tblGrid>
        <w:gridCol w:w="40"/>
        <w:gridCol w:w="5967"/>
        <w:gridCol w:w="38"/>
        <w:gridCol w:w="36"/>
        <w:gridCol w:w="36"/>
        <w:gridCol w:w="36"/>
        <w:gridCol w:w="47"/>
        <w:gridCol w:w="680"/>
        <w:gridCol w:w="187"/>
        <w:gridCol w:w="36"/>
        <w:gridCol w:w="36"/>
        <w:gridCol w:w="36"/>
        <w:gridCol w:w="47"/>
        <w:gridCol w:w="681"/>
        <w:gridCol w:w="187"/>
        <w:gridCol w:w="36"/>
        <w:gridCol w:w="36"/>
        <w:gridCol w:w="36"/>
        <w:gridCol w:w="36"/>
        <w:gridCol w:w="36"/>
        <w:gridCol w:w="36"/>
      </w:tblGrid>
      <w:tr w:rsidR="00000000">
        <w:trPr>
          <w:divId w:val="857543388"/>
        </w:trPr>
        <w:tc>
          <w:tcPr>
            <w:tcW w:w="50" w:type="pct"/>
            <w:vAlign w:val="center"/>
            <w:hideMark/>
          </w:tcPr>
          <w:p w:rsidR="00000000" w:rsidRDefault="00524D8C">
            <w:pPr>
              <w:jc w:val="both"/>
              <w:rPr>
                <w:rFonts w:eastAsia="Times New Roman"/>
              </w:rPr>
            </w:pPr>
          </w:p>
        </w:tc>
        <w:tc>
          <w:tcPr>
            <w:tcW w:w="373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Fiscal Year</w:t>
            </w: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r>
      <w:tr w:rsidR="00000000">
        <w:trPr>
          <w:divId w:val="857543388"/>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524D8C">
            <w:pPr>
              <w:jc w:val="cente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i/>
                <w:i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vAlign w:val="center"/>
            <w:hideMark/>
          </w:tcPr>
          <w:p w:rsidR="00000000" w:rsidRDefault="00524D8C">
            <w:pP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Restaurant revenue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98.4 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98.7 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i/>
                <w:iCs/>
                <w:color w:val="000000"/>
                <w:sz w:val="20"/>
                <w:szCs w:val="20"/>
              </w:rPr>
              <w:t>Costs and expenses: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vAlign w:val="center"/>
            <w:hideMark/>
          </w:tcPr>
          <w:p w:rsidR="00000000" w:rsidRDefault="00524D8C">
            <w:pP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20" w:type="dxa"/>
              <w:bottom w:w="30" w:type="dxa"/>
              <w:right w:w="20" w:type="dxa"/>
            </w:tcMar>
            <w:vAlign w:val="bottom"/>
            <w:hideMark/>
          </w:tcPr>
          <w:p w:rsidR="00000000" w:rsidRDefault="00524D8C">
            <w:pPr>
              <w:ind w:hanging="270"/>
              <w:divId w:val="471944863"/>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FFFFFF"/>
            <w:tcMar>
              <w:top w:w="0" w:type="dxa"/>
              <w:left w:w="20" w:type="dxa"/>
              <w:bottom w:w="0" w:type="dxa"/>
              <w:right w:w="20" w:type="dxa"/>
            </w:tcMar>
            <w:vAlign w:val="center"/>
            <w:hideMark/>
          </w:tcPr>
          <w:p w:rsidR="00000000" w:rsidRDefault="00524D8C">
            <w:pPr>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vAlign w:val="center"/>
            <w:hideMark/>
          </w:tcPr>
          <w:p w:rsidR="00000000" w:rsidRDefault="00524D8C">
            <w:pP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Labor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Occupancy</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restaurant operating costs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Pre-opening</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costs and expenses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Income (loss) from operations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857543388"/>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524D8C">
            <w:pPr>
              <w:jc w:val="right"/>
              <w:rPr>
                <w:rFonts w:eastAsia="Times New Roman"/>
              </w:rPr>
            </w:pPr>
          </w:p>
        </w:tc>
        <w:tc>
          <w:tcPr>
            <w:tcW w:w="0" w:type="auto"/>
            <w:gridSpan w:val="3"/>
            <w:vAlign w:val="center"/>
            <w:hideMark/>
          </w:tcPr>
          <w:p w:rsidR="00000000" w:rsidRDefault="00524D8C">
            <w:pPr>
              <w:rPr>
                <w:rFonts w:eastAsia="Times New Roman"/>
                <w:sz w:val="20"/>
                <w:szCs w:val="20"/>
              </w:rPr>
            </w:pPr>
          </w:p>
        </w:tc>
      </w:tr>
    </w:tbl>
    <w:p w:rsidR="00000000" w:rsidRDefault="00524D8C">
      <w:pPr>
        <w:divId w:val="63724928"/>
        <w:rPr>
          <w:rFonts w:eastAsia="Times New Roman"/>
        </w:rPr>
      </w:pPr>
      <w:r>
        <w:rPr>
          <w:rFonts w:eastAsia="Times New Roman"/>
          <w:color w:val="000000"/>
          <w:sz w:val="16"/>
          <w:szCs w:val="16"/>
        </w:rPr>
        <w:t>_____________</w:t>
      </w:r>
    </w:p>
    <w:p w:rsidR="00000000" w:rsidRDefault="00524D8C">
      <w:pPr>
        <w:ind w:hanging="720"/>
        <w:divId w:val="560672958"/>
        <w:rPr>
          <w:rFonts w:eastAsia="Times New Roman"/>
        </w:rPr>
      </w:pPr>
      <w:r>
        <w:rPr>
          <w:rFonts w:eastAsia="Times New Roman"/>
          <w:color w:val="000000"/>
          <w:sz w:val="16"/>
          <w:szCs w:val="16"/>
        </w:rPr>
        <w:t>*    Not meaningful.</w:t>
      </w:r>
    </w:p>
    <w:p w:rsidR="00000000" w:rsidRDefault="00524D8C">
      <w:pPr>
        <w:divId w:val="1821919726"/>
        <w:rPr>
          <w:rFonts w:eastAsia="Times New Roman"/>
        </w:rPr>
      </w:pPr>
    </w:p>
    <w:p w:rsidR="00000000" w:rsidRDefault="00524D8C">
      <w:pPr>
        <w:ind w:firstLine="360"/>
        <w:jc w:val="both"/>
        <w:divId w:val="1238125784"/>
        <w:rPr>
          <w:rFonts w:eastAsia="Times New Roman"/>
        </w:rPr>
      </w:pPr>
    </w:p>
    <w:p w:rsidR="00000000" w:rsidRDefault="00524D8C">
      <w:pPr>
        <w:jc w:val="center"/>
        <w:divId w:val="534463166"/>
        <w:rPr>
          <w:rFonts w:eastAsia="Times New Roman"/>
        </w:rPr>
      </w:pPr>
      <w:r>
        <w:rPr>
          <w:rFonts w:eastAsia="Times New Roman"/>
          <w:color w:val="000000"/>
          <w:sz w:val="20"/>
          <w:szCs w:val="20"/>
        </w:rPr>
        <w:t>32</w:t>
      </w:r>
    </w:p>
    <w:p w:rsidR="00000000" w:rsidRDefault="00524D8C">
      <w:pPr>
        <w:rPr>
          <w:rFonts w:eastAsia="Times New Roman"/>
        </w:rPr>
      </w:pPr>
      <w:r>
        <w:rPr>
          <w:rFonts w:eastAsia="Times New Roman"/>
        </w:rPr>
        <w:pict>
          <v:rect id="_x0000_i1059" style="width:0;height:1.5pt" o:hralign="center" o:hrstd="t" o:hr="t" fillcolor="#a0a0a0" stroked="f"/>
        </w:pict>
      </w:r>
    </w:p>
    <w:p w:rsidR="00000000" w:rsidRDefault="00524D8C">
      <w:pPr>
        <w:divId w:val="10539169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530456646"/>
        <w:rPr>
          <w:rFonts w:eastAsia="Times New Roman"/>
        </w:rPr>
      </w:pPr>
      <w:r>
        <w:rPr>
          <w:rFonts w:eastAsia="Times New Roman"/>
          <w:b/>
          <w:bCs/>
          <w:color w:val="000000"/>
          <w:sz w:val="20"/>
          <w:szCs w:val="20"/>
        </w:rPr>
        <w:t xml:space="preserve">Fiscal Year 2021 compared to Fiscal Year 2020 </w:t>
      </w:r>
    </w:p>
    <w:p w:rsidR="00000000" w:rsidRDefault="00524D8C">
      <w:pPr>
        <w:jc w:val="both"/>
        <w:divId w:val="503013101"/>
        <w:rPr>
          <w:rFonts w:eastAsia="Times New Roman"/>
        </w:rPr>
      </w:pPr>
      <w:r>
        <w:rPr>
          <w:rFonts w:eastAsia="Times New Roman"/>
          <w:color w:val="000000"/>
          <w:sz w:val="20"/>
          <w:szCs w:val="20"/>
        </w:rPr>
        <w:t>The table below presents our operating results for 2021 and 2020, and the relate</w:t>
      </w:r>
      <w:r>
        <w:rPr>
          <w:rFonts w:eastAsia="Times New Roman"/>
          <w:color w:val="000000"/>
          <w:sz w:val="20"/>
          <w:szCs w:val="20"/>
        </w:rPr>
        <w:t>d year-over-year changes:</w:t>
      </w:r>
    </w:p>
    <w:tbl>
      <w:tblPr>
        <w:tblW w:w="5000" w:type="pct"/>
        <w:tblCellMar>
          <w:top w:w="15" w:type="dxa"/>
          <w:left w:w="15" w:type="dxa"/>
          <w:bottom w:w="15" w:type="dxa"/>
          <w:right w:w="15" w:type="dxa"/>
        </w:tblCellMar>
        <w:tblLook w:val="04A0" w:firstRow="1" w:lastRow="0" w:firstColumn="1" w:lastColumn="0" w:noHBand="0" w:noVBand="1"/>
      </w:tblPr>
      <w:tblGrid>
        <w:gridCol w:w="41"/>
        <w:gridCol w:w="3746"/>
        <w:gridCol w:w="39"/>
        <w:gridCol w:w="36"/>
        <w:gridCol w:w="36"/>
        <w:gridCol w:w="36"/>
        <w:gridCol w:w="120"/>
        <w:gridCol w:w="785"/>
        <w:gridCol w:w="187"/>
        <w:gridCol w:w="36"/>
        <w:gridCol w:w="36"/>
        <w:gridCol w:w="36"/>
        <w:gridCol w:w="120"/>
        <w:gridCol w:w="785"/>
        <w:gridCol w:w="187"/>
        <w:gridCol w:w="36"/>
        <w:gridCol w:w="36"/>
        <w:gridCol w:w="36"/>
        <w:gridCol w:w="120"/>
        <w:gridCol w:w="785"/>
        <w:gridCol w:w="36"/>
        <w:gridCol w:w="36"/>
        <w:gridCol w:w="36"/>
        <w:gridCol w:w="36"/>
        <w:gridCol w:w="43"/>
        <w:gridCol w:w="693"/>
        <w:gridCol w:w="187"/>
      </w:tblGrid>
      <w:tr w:rsidR="00000000">
        <w:trPr>
          <w:divId w:val="1668560444"/>
        </w:trPr>
        <w:tc>
          <w:tcPr>
            <w:tcW w:w="50" w:type="pct"/>
            <w:vAlign w:val="center"/>
            <w:hideMark/>
          </w:tcPr>
          <w:p w:rsidR="00000000" w:rsidRDefault="00524D8C">
            <w:pPr>
              <w:jc w:val="both"/>
              <w:rPr>
                <w:rFonts w:eastAsia="Times New Roman"/>
              </w:rPr>
            </w:pPr>
          </w:p>
        </w:tc>
        <w:tc>
          <w:tcPr>
            <w:tcW w:w="233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4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66856044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Fiscal Year</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Increase / (Decrease)</w:t>
            </w:r>
          </w:p>
        </w:tc>
      </w:tr>
      <w:tr w:rsidR="00000000">
        <w:trPr>
          <w:divId w:val="166856044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w:t>
            </w:r>
          </w:p>
        </w:tc>
      </w:tr>
      <w:tr w:rsidR="00000000">
        <w:trPr>
          <w:divId w:val="166856044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(in thousands)</w:t>
            </w:r>
          </w:p>
        </w:tc>
      </w:tr>
      <w:tr w:rsidR="00000000">
        <w:trPr>
          <w:divId w:val="166856044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i/>
                <w:i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1668560444"/>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Restaurant revenue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467,336 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388,480 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78,856 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7,816 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5,175 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2,641 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475,152 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393,655 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81,497 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i/>
                <w:iCs/>
                <w:color w:val="000000"/>
                <w:sz w:val="20"/>
                <w:szCs w:val="20"/>
              </w:rPr>
              <w:t>Costs and Expenses: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1668560444"/>
        </w:trPr>
        <w:tc>
          <w:tcPr>
            <w:tcW w:w="0" w:type="auto"/>
            <w:gridSpan w:val="3"/>
            <w:shd w:val="clear" w:color="auto" w:fill="FFFFFF"/>
            <w:tcMar>
              <w:top w:w="30" w:type="dxa"/>
              <w:left w:w="20" w:type="dxa"/>
              <w:bottom w:w="30" w:type="dxa"/>
              <w:right w:w="20" w:type="dxa"/>
            </w:tcMar>
            <w:vAlign w:val="bottom"/>
            <w:hideMark/>
          </w:tcPr>
          <w:p w:rsidR="00000000" w:rsidRDefault="00524D8C">
            <w:pPr>
              <w:ind w:hanging="360"/>
              <w:divId w:val="1355881362"/>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FFFFFF"/>
            <w:tcMar>
              <w:top w:w="0" w:type="dxa"/>
              <w:left w:w="20" w:type="dxa"/>
              <w:bottom w:w="0" w:type="dxa"/>
              <w:right w:w="20" w:type="dxa"/>
            </w:tcMar>
            <w:vAlign w:val="center"/>
            <w:hideMark/>
          </w:tcPr>
          <w:p w:rsidR="00000000" w:rsidRDefault="00524D8C">
            <w:pPr>
              <w:ind w:hanging="36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1668560444"/>
        </w:trPr>
        <w:tc>
          <w:tcPr>
            <w:tcW w:w="0" w:type="auto"/>
            <w:gridSpan w:val="3"/>
            <w:shd w:val="clear" w:color="auto" w:fill="CCEE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117,894 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97,697 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20,197 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Labor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145,622 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126,424 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19,198 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Occupancy</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45,956 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46,787 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(831)</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restaurant operating costs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83,603 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71,208 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12,395 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47,535 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42,876 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4,659 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22,333 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21,709 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624 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Pre-opening</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5,727 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6,540 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(813)</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costs and expenses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469,335 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413,684 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55,651 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Income (loss) from operations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(20,029)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25,846 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2,082 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3,146 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(1,064)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(33.8)</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(23,175)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26,910 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(16.7)</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(23,259)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26,924 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Company-owned:</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668560444"/>
        </w:trPr>
        <w:tc>
          <w:tcPr>
            <w:tcW w:w="0" w:type="auto"/>
            <w:gridSpan w:val="3"/>
            <w:shd w:val="clear" w:color="auto" w:fill="FFFF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Average unit volumes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1,064 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668560444"/>
        </w:trPr>
        <w:tc>
          <w:tcPr>
            <w:tcW w:w="0" w:type="auto"/>
            <w:gridSpan w:val="3"/>
            <w:shd w:val="clear" w:color="auto" w:fill="CCEEFF"/>
            <w:tcMar>
              <w:top w:w="30" w:type="dxa"/>
              <w:left w:w="605" w:type="dxa"/>
              <w:bottom w:w="30" w:type="dxa"/>
              <w:right w:w="20" w:type="dxa"/>
            </w:tcMar>
            <w:vAlign w:val="bottom"/>
            <w:hideMark/>
          </w:tcPr>
          <w:p w:rsidR="00000000" w:rsidRDefault="00524D8C">
            <w:pPr>
              <w:rPr>
                <w:rFonts w:eastAsia="Times New Roman"/>
              </w:rPr>
            </w:pPr>
            <w:r>
              <w:rPr>
                <w:rFonts w:eastAsia="Times New Roman"/>
                <w:color w:val="000000"/>
                <w:sz w:val="20"/>
                <w:szCs w:val="20"/>
              </w:rPr>
              <w:t>Comparable restaurant sales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bl>
    <w:p w:rsidR="00000000" w:rsidRDefault="00524D8C">
      <w:pPr>
        <w:divId w:val="914751872"/>
        <w:rPr>
          <w:rFonts w:eastAsia="Times New Roman"/>
        </w:rPr>
      </w:pPr>
      <w:r>
        <w:rPr>
          <w:rFonts w:eastAsia="Times New Roman"/>
          <w:color w:val="000000"/>
          <w:sz w:val="16"/>
          <w:szCs w:val="16"/>
        </w:rPr>
        <w:t>_____________</w:t>
      </w:r>
    </w:p>
    <w:p w:rsidR="00000000" w:rsidRDefault="00524D8C">
      <w:pPr>
        <w:ind w:hanging="720"/>
        <w:divId w:val="512427216"/>
        <w:rPr>
          <w:rFonts w:eastAsia="Times New Roman"/>
        </w:rPr>
      </w:pPr>
      <w:r>
        <w:rPr>
          <w:rFonts w:eastAsia="Times New Roman"/>
          <w:color w:val="000000"/>
          <w:sz w:val="16"/>
          <w:szCs w:val="16"/>
        </w:rPr>
        <w:t>*    Not meaningful.</w:t>
      </w:r>
    </w:p>
    <w:p w:rsidR="00000000" w:rsidRDefault="00524D8C">
      <w:pPr>
        <w:jc w:val="both"/>
        <w:divId w:val="839662735"/>
        <w:rPr>
          <w:rFonts w:eastAsia="Times New Roman"/>
        </w:rPr>
      </w:pPr>
      <w:r>
        <w:rPr>
          <w:rFonts w:eastAsia="Times New Roman"/>
          <w:b/>
          <w:bCs/>
          <w:i/>
          <w:iCs/>
          <w:color w:val="000000"/>
          <w:sz w:val="20"/>
          <w:szCs w:val="20"/>
        </w:rPr>
        <w:t>Revenue</w:t>
      </w:r>
    </w:p>
    <w:p w:rsidR="00000000" w:rsidRDefault="00524D8C">
      <w:pPr>
        <w:jc w:val="both"/>
        <w:divId w:val="1324237074"/>
        <w:rPr>
          <w:rFonts w:eastAsia="Times New Roman"/>
        </w:rPr>
      </w:pPr>
      <w:r>
        <w:rPr>
          <w:rFonts w:eastAsia="Times New Roman"/>
          <w:color w:val="000000"/>
          <w:sz w:val="20"/>
          <w:szCs w:val="20"/>
          <w:shd w:val="clear" w:color="auto" w:fill="FFFFFF"/>
        </w:rPr>
        <w:t xml:space="preserve">Total revenue increased by $81.5 million, or 20.7%, in 2021 compared to 2020. This increase was primarily due to an increase in traffic and restaurant average unit volumes, including growth in both our digital and in-person channels. </w:t>
      </w:r>
    </w:p>
    <w:p w:rsidR="00000000" w:rsidRDefault="00524D8C">
      <w:pPr>
        <w:jc w:val="both"/>
        <w:divId w:val="2066488671"/>
        <w:rPr>
          <w:rFonts w:eastAsia="Times New Roman"/>
        </w:rPr>
      </w:pPr>
      <w:r>
        <w:rPr>
          <w:rFonts w:eastAsia="Times New Roman"/>
          <w:color w:val="000000"/>
          <w:sz w:val="20"/>
          <w:szCs w:val="20"/>
        </w:rPr>
        <w:t>Average</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unit volumes increased </w:t>
      </w:r>
      <w:r>
        <w:rPr>
          <w:rFonts w:eastAsia="Times New Roman"/>
          <w:color w:val="000000"/>
          <w:sz w:val="20"/>
          <w:szCs w:val="20"/>
        </w:rPr>
        <w:t>22.2% to $1.3 million in 2021 compared to $1.1 million in 2020 due to increases in traffic and price. System-wide comparable restaurant sales increased 22.1% in 2021, comprised of a 21.3% increase at company-owned restaurants and a 2</w:t>
      </w:r>
      <w:r>
        <w:rPr>
          <w:rFonts w:eastAsia="Times New Roman"/>
          <w:color w:val="000000"/>
          <w:sz w:val="20"/>
          <w:szCs w:val="20"/>
        </w:rPr>
        <w:t xml:space="preserve">7.1% increase at franchise-owned restaurants. </w:t>
      </w:r>
      <w:r>
        <w:rPr>
          <w:rFonts w:eastAsia="Times New Roman"/>
          <w:color w:val="000000"/>
          <w:sz w:val="20"/>
          <w:szCs w:val="20"/>
          <w:shd w:val="clear" w:color="auto" w:fill="FFFFFF"/>
        </w:rPr>
        <w:t>Comparable sales growth was the strongest when compared with the initial months of the COVID-19 pandemic in 2020, which was the most severely impacted period.</w:t>
      </w:r>
    </w:p>
    <w:p w:rsidR="00000000" w:rsidRDefault="00524D8C">
      <w:pPr>
        <w:jc w:val="both"/>
        <w:divId w:val="1197349137"/>
        <w:rPr>
          <w:rFonts w:eastAsia="Times New Roman"/>
        </w:rPr>
      </w:pPr>
      <w:r>
        <w:rPr>
          <w:rFonts w:eastAsia="Times New Roman"/>
          <w:b/>
          <w:bCs/>
          <w:i/>
          <w:iCs/>
          <w:color w:val="000000"/>
          <w:sz w:val="20"/>
          <w:szCs w:val="20"/>
        </w:rPr>
        <w:t>Cost of Sales</w:t>
      </w:r>
    </w:p>
    <w:p w:rsidR="00000000" w:rsidRDefault="00524D8C">
      <w:pPr>
        <w:jc w:val="both"/>
        <w:divId w:val="1000042718"/>
        <w:rPr>
          <w:rFonts w:eastAsia="Times New Roman"/>
        </w:rPr>
      </w:pPr>
      <w:r>
        <w:rPr>
          <w:rFonts w:eastAsia="Times New Roman"/>
          <w:color w:val="000000"/>
          <w:sz w:val="20"/>
          <w:szCs w:val="20"/>
          <w:shd w:val="clear" w:color="auto" w:fill="FFFFFF"/>
        </w:rPr>
        <w:t>Cost of sales increased by $20.2 mill</w:t>
      </w:r>
      <w:r>
        <w:rPr>
          <w:rFonts w:eastAsia="Times New Roman"/>
          <w:color w:val="000000"/>
          <w:sz w:val="20"/>
          <w:szCs w:val="20"/>
          <w:shd w:val="clear" w:color="auto" w:fill="FFFFFF"/>
        </w:rPr>
        <w:t>ion, or 20.7%, in 2021 compared to 2020, due primarily to the increase in restaurant revenue. As a percentage of restaurant revenue, cost of sales increased to 25.2% in 2021 from 25.1% in 2020. The increase as a percentage of restaurant revenue was primari</w:t>
      </w:r>
      <w:r>
        <w:rPr>
          <w:rFonts w:eastAsia="Times New Roman"/>
          <w:color w:val="000000"/>
          <w:sz w:val="20"/>
          <w:szCs w:val="20"/>
          <w:shd w:val="clear" w:color="auto" w:fill="FFFFFF"/>
        </w:rPr>
        <w:t>ly due to higher packaging costs associated with the shift to increased off-premise sales in response to the continued COVID-19 pandemic as well as increases in commodity food costs, mostly offset by menu price increases and cost savings initiatives.</w:t>
      </w:r>
    </w:p>
    <w:p w:rsidR="00000000" w:rsidRDefault="00524D8C">
      <w:pPr>
        <w:jc w:val="center"/>
        <w:divId w:val="774131252"/>
        <w:rPr>
          <w:rFonts w:eastAsia="Times New Roman"/>
        </w:rPr>
      </w:pPr>
      <w:r>
        <w:rPr>
          <w:rFonts w:eastAsia="Times New Roman"/>
          <w:color w:val="000000"/>
          <w:sz w:val="20"/>
          <w:szCs w:val="20"/>
        </w:rPr>
        <w:t>33</w:t>
      </w:r>
    </w:p>
    <w:p w:rsidR="00000000" w:rsidRDefault="00524D8C">
      <w:pPr>
        <w:rPr>
          <w:rFonts w:eastAsia="Times New Roman"/>
        </w:rPr>
      </w:pPr>
      <w:r>
        <w:rPr>
          <w:rFonts w:eastAsia="Times New Roman"/>
        </w:rPr>
        <w:pict>
          <v:rect id="_x0000_i1060" style="width:0;height:1.5pt" o:hralign="center" o:hrstd="t" o:hr="t" fillcolor="#a0a0a0" stroked="f"/>
        </w:pict>
      </w:r>
    </w:p>
    <w:p w:rsidR="00000000" w:rsidRDefault="00524D8C">
      <w:pPr>
        <w:divId w:val="110199145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98972934"/>
        <w:rPr>
          <w:rFonts w:eastAsia="Times New Roman"/>
        </w:rPr>
      </w:pPr>
      <w:r>
        <w:rPr>
          <w:rFonts w:eastAsia="Times New Roman"/>
          <w:b/>
          <w:bCs/>
          <w:i/>
          <w:iCs/>
          <w:color w:val="000000"/>
          <w:sz w:val="20"/>
          <w:szCs w:val="20"/>
        </w:rPr>
        <w:t>Labor Costs</w:t>
      </w:r>
    </w:p>
    <w:p w:rsidR="00000000" w:rsidRDefault="00524D8C">
      <w:pPr>
        <w:jc w:val="both"/>
        <w:divId w:val="1870026014"/>
        <w:rPr>
          <w:rFonts w:eastAsia="Times New Roman"/>
        </w:rPr>
      </w:pPr>
      <w:r>
        <w:rPr>
          <w:rFonts w:eastAsia="Times New Roman"/>
          <w:color w:val="000000"/>
          <w:sz w:val="20"/>
          <w:szCs w:val="20"/>
        </w:rPr>
        <w:t xml:space="preserve">Labor costs increased by $19.2 million, or 15.2%, in 2021 </w:t>
      </w:r>
      <w:r>
        <w:rPr>
          <w:rFonts w:eastAsia="Times New Roman"/>
          <w:color w:val="000000"/>
          <w:sz w:val="20"/>
          <w:szCs w:val="20"/>
          <w:shd w:val="clear" w:color="auto" w:fill="FFFFFF"/>
        </w:rPr>
        <w:t>compared to 2020, due primarily to the increase in restaura</w:t>
      </w:r>
      <w:r>
        <w:rPr>
          <w:rFonts w:eastAsia="Times New Roman"/>
          <w:color w:val="000000"/>
          <w:sz w:val="20"/>
          <w:szCs w:val="20"/>
          <w:shd w:val="clear" w:color="auto" w:fill="FFFFFF"/>
        </w:rPr>
        <w:t>nt sales in 2021 as well as wage inflation. As a percentage of restaurant revenue, labor costs decreased to 31.2% in 2021 compared to 32.5% in 2020 as a result of the labor efficiency initiatives implemented and labor savings in 2020 from temporarily closi</w:t>
      </w:r>
      <w:r>
        <w:rPr>
          <w:rFonts w:eastAsia="Times New Roman"/>
          <w:color w:val="000000"/>
          <w:sz w:val="20"/>
          <w:szCs w:val="20"/>
          <w:shd w:val="clear" w:color="auto" w:fill="FFFFFF"/>
        </w:rPr>
        <w:t>ng indoor dining, partially offset by wage inflation.</w:t>
      </w:r>
    </w:p>
    <w:p w:rsidR="00000000" w:rsidRDefault="00524D8C">
      <w:pPr>
        <w:jc w:val="both"/>
        <w:divId w:val="270820323"/>
        <w:rPr>
          <w:rFonts w:eastAsia="Times New Roman"/>
        </w:rPr>
      </w:pPr>
      <w:r>
        <w:rPr>
          <w:rFonts w:eastAsia="Times New Roman"/>
          <w:b/>
          <w:bCs/>
          <w:i/>
          <w:iCs/>
          <w:color w:val="000000"/>
          <w:sz w:val="20"/>
          <w:szCs w:val="20"/>
        </w:rPr>
        <w:t>Occupancy Costs</w:t>
      </w:r>
    </w:p>
    <w:p w:rsidR="00000000" w:rsidRDefault="00524D8C">
      <w:pPr>
        <w:jc w:val="both"/>
        <w:divId w:val="666903526"/>
        <w:rPr>
          <w:rFonts w:eastAsia="Times New Roman"/>
        </w:rPr>
      </w:pPr>
      <w:r>
        <w:rPr>
          <w:rFonts w:eastAsia="Times New Roman"/>
          <w:color w:val="000000"/>
          <w:sz w:val="20"/>
          <w:szCs w:val="20"/>
        </w:rPr>
        <w:t>Occupancy costs decreased by $0.8 million, or 1.8%, in 2021</w:t>
      </w:r>
      <w:r>
        <w:rPr>
          <w:rFonts w:eastAsia="Times New Roman"/>
          <w:color w:val="000000"/>
          <w:sz w:val="20"/>
          <w:szCs w:val="20"/>
          <w:shd w:val="clear" w:color="auto" w:fill="FFFFFF"/>
        </w:rPr>
        <w:t xml:space="preserve"> compared to 2020, due primarily to the favorable impact of restaurant closures since the beginning of 2020. As a percentage of</w:t>
      </w:r>
      <w:r>
        <w:rPr>
          <w:rFonts w:eastAsia="Times New Roman"/>
          <w:color w:val="000000"/>
          <w:sz w:val="20"/>
          <w:szCs w:val="20"/>
          <w:shd w:val="clear" w:color="auto" w:fill="FFFFFF"/>
        </w:rPr>
        <w:t xml:space="preserve"> restaurant revenue, occupancy costs decreased to 9.8% in 2021 from 12.0% in 2020, due to an increase in restaurant revenue. </w:t>
      </w:r>
    </w:p>
    <w:p w:rsidR="00000000" w:rsidRDefault="00524D8C">
      <w:pPr>
        <w:jc w:val="both"/>
        <w:divId w:val="872839702"/>
        <w:rPr>
          <w:rFonts w:eastAsia="Times New Roman"/>
        </w:rPr>
      </w:pPr>
      <w:r>
        <w:rPr>
          <w:rFonts w:eastAsia="Times New Roman"/>
          <w:b/>
          <w:bCs/>
          <w:i/>
          <w:iCs/>
          <w:color w:val="000000"/>
          <w:sz w:val="20"/>
          <w:szCs w:val="20"/>
          <w:shd w:val="clear" w:color="auto" w:fill="FFFFFF"/>
        </w:rPr>
        <w:t>Other Restaurant Operating Costs</w:t>
      </w:r>
    </w:p>
    <w:p w:rsidR="00000000" w:rsidRDefault="00524D8C">
      <w:pPr>
        <w:jc w:val="both"/>
        <w:divId w:val="1310089616"/>
        <w:rPr>
          <w:rFonts w:eastAsia="Times New Roman"/>
        </w:rPr>
      </w:pPr>
      <w:r>
        <w:rPr>
          <w:rFonts w:eastAsia="Times New Roman"/>
          <w:color w:val="000000"/>
          <w:sz w:val="20"/>
          <w:szCs w:val="20"/>
        </w:rPr>
        <w:t xml:space="preserve">Other restaurant operating costs increased by $12.4 million, or 17.4%, in 2021 compared to 2020, </w:t>
      </w:r>
      <w:r>
        <w:rPr>
          <w:rFonts w:eastAsia="Times New Roman"/>
          <w:color w:val="000000"/>
          <w:sz w:val="20"/>
          <w:szCs w:val="20"/>
        </w:rPr>
        <w:t>due primarily to increased third-party delivery fees, increased utility costs, higher credit card fees and high</w:t>
      </w:r>
      <w:r>
        <w:rPr>
          <w:rFonts w:eastAsia="Times New Roman"/>
          <w:color w:val="000000"/>
          <w:sz w:val="20"/>
          <w:szCs w:val="20"/>
          <w:shd w:val="clear" w:color="auto" w:fill="FFFFFF"/>
        </w:rPr>
        <w:t>er repairs and maintenance in 2021</w:t>
      </w:r>
      <w:r>
        <w:rPr>
          <w:rFonts w:eastAsia="Times New Roman"/>
          <w:color w:val="000000"/>
          <w:sz w:val="20"/>
          <w:szCs w:val="20"/>
        </w:rPr>
        <w:t>. As a percentage of restaurant revenue, other restaurant operating costs decreased to 17.9% in 2021 from 18.3%</w:t>
      </w:r>
      <w:r>
        <w:rPr>
          <w:rFonts w:eastAsia="Times New Roman"/>
          <w:color w:val="000000"/>
          <w:sz w:val="20"/>
          <w:szCs w:val="20"/>
        </w:rPr>
        <w:t xml:space="preserve"> in 2020</w:t>
      </w:r>
      <w:r>
        <w:rPr>
          <w:rFonts w:eastAsia="Times New Roman"/>
          <w:color w:val="000000"/>
          <w:sz w:val="20"/>
          <w:szCs w:val="20"/>
          <w:shd w:val="clear" w:color="auto" w:fill="FFFFFF"/>
        </w:rPr>
        <w:t>.</w:t>
      </w:r>
    </w:p>
    <w:p w:rsidR="00000000" w:rsidRDefault="00524D8C">
      <w:pPr>
        <w:jc w:val="both"/>
        <w:divId w:val="13771069"/>
        <w:rPr>
          <w:rFonts w:eastAsia="Times New Roman"/>
        </w:rPr>
      </w:pPr>
      <w:r>
        <w:rPr>
          <w:rFonts w:eastAsia="Times New Roman"/>
          <w:b/>
          <w:bCs/>
          <w:i/>
          <w:iCs/>
          <w:color w:val="000000"/>
          <w:sz w:val="20"/>
          <w:szCs w:val="20"/>
          <w:shd w:val="clear" w:color="auto" w:fill="FFFFFF"/>
        </w:rPr>
        <w:t>General and Administrative Expense</w:t>
      </w:r>
    </w:p>
    <w:p w:rsidR="00000000" w:rsidRDefault="00524D8C">
      <w:pPr>
        <w:jc w:val="both"/>
        <w:divId w:val="736709438"/>
        <w:rPr>
          <w:rFonts w:eastAsia="Times New Roman"/>
        </w:rPr>
      </w:pPr>
      <w:r>
        <w:rPr>
          <w:rFonts w:eastAsia="Times New Roman"/>
          <w:color w:val="000000"/>
          <w:sz w:val="20"/>
          <w:szCs w:val="20"/>
        </w:rPr>
        <w:t>General and administ</w:t>
      </w:r>
      <w:r>
        <w:rPr>
          <w:rFonts w:eastAsia="Times New Roman"/>
          <w:color w:val="000000"/>
          <w:sz w:val="20"/>
          <w:szCs w:val="20"/>
          <w:shd w:val="clear" w:color="auto" w:fill="FFFFFF"/>
        </w:rPr>
        <w:t xml:space="preserve">rative expense increased by $4.7 million, or 10.9%, in 2021 compared to 2020, due primarily to increases in wage and incentive compensation as 2020 included temporary cost reduction measures </w:t>
      </w:r>
      <w:r>
        <w:rPr>
          <w:rFonts w:eastAsia="Times New Roman"/>
          <w:color w:val="000000"/>
          <w:sz w:val="20"/>
          <w:szCs w:val="20"/>
          <w:shd w:val="clear" w:color="auto" w:fill="FFFFFF"/>
        </w:rPr>
        <w:t xml:space="preserve">in response to the COVID-19 pandemic including reduced wage and incentive compensation, travel costs and additional discretionary expenses. The increase was also due to higher travel expenses and other benefits, partially offset by decreases in legal fees </w:t>
      </w:r>
      <w:r>
        <w:rPr>
          <w:rFonts w:eastAsia="Times New Roman"/>
          <w:color w:val="000000"/>
          <w:sz w:val="20"/>
          <w:szCs w:val="20"/>
          <w:shd w:val="clear" w:color="auto" w:fill="FFFFFF"/>
        </w:rPr>
        <w:t>and marketing expenses. As</w:t>
      </w:r>
      <w:r>
        <w:rPr>
          <w:rFonts w:eastAsia="Times New Roman"/>
          <w:color w:val="000000"/>
          <w:sz w:val="20"/>
          <w:szCs w:val="20"/>
        </w:rPr>
        <w:t xml:space="preserve"> a percentage of revenue, general and administrative expense decreased to 10.0% in 2021 compared to 10.9% in 2020, due primarily to the increase in revenue. </w:t>
      </w:r>
    </w:p>
    <w:p w:rsidR="00000000" w:rsidRDefault="00524D8C">
      <w:pPr>
        <w:jc w:val="both"/>
        <w:divId w:val="534463334"/>
        <w:rPr>
          <w:rFonts w:eastAsia="Times New Roman"/>
        </w:rPr>
      </w:pPr>
      <w:r>
        <w:rPr>
          <w:rFonts w:eastAsia="Times New Roman"/>
          <w:b/>
          <w:bCs/>
          <w:i/>
          <w:iCs/>
          <w:color w:val="000000"/>
          <w:sz w:val="20"/>
          <w:szCs w:val="20"/>
        </w:rPr>
        <w:t>Depreciation and Amortization</w:t>
      </w:r>
    </w:p>
    <w:p w:rsidR="00000000" w:rsidRDefault="00524D8C">
      <w:pPr>
        <w:jc w:val="both"/>
        <w:divId w:val="935164871"/>
        <w:rPr>
          <w:rFonts w:eastAsia="Times New Roman"/>
        </w:rPr>
      </w:pPr>
      <w:r>
        <w:rPr>
          <w:rFonts w:eastAsia="Times New Roman"/>
          <w:color w:val="000000"/>
          <w:sz w:val="20"/>
          <w:szCs w:val="20"/>
        </w:rPr>
        <w:t>Depreciation and amortization increased by $0.6 million, or 2.9%, in 2021 compared to 2020</w:t>
      </w:r>
      <w:r>
        <w:rPr>
          <w:rFonts w:eastAsia="Times New Roman"/>
          <w:color w:val="000000"/>
          <w:sz w:val="20"/>
          <w:szCs w:val="20"/>
          <w:shd w:val="clear" w:color="auto" w:fill="FFFFFF"/>
        </w:rPr>
        <w:t>, due primarily to new restaurant openings partially offset by restaurants impaired or closed. As</w:t>
      </w:r>
      <w:r>
        <w:rPr>
          <w:rFonts w:eastAsia="Times New Roman"/>
          <w:color w:val="000000"/>
          <w:sz w:val="20"/>
          <w:szCs w:val="20"/>
        </w:rPr>
        <w:t xml:space="preserve"> a percentage of revenue, depreciation and amortization decreased to </w:t>
      </w:r>
      <w:r>
        <w:rPr>
          <w:rFonts w:eastAsia="Times New Roman"/>
          <w:color w:val="000000"/>
          <w:sz w:val="20"/>
          <w:szCs w:val="20"/>
        </w:rPr>
        <w:t>4.7% in 2021 from 5.5% in 2020</w:t>
      </w:r>
      <w:r>
        <w:rPr>
          <w:rFonts w:eastAsia="Times New Roman"/>
          <w:color w:val="000000"/>
          <w:sz w:val="20"/>
          <w:szCs w:val="20"/>
          <w:shd w:val="clear" w:color="auto" w:fill="FFFFFF"/>
        </w:rPr>
        <w:t xml:space="preserve">, due primarily to the increase in restaurant sales as a result of recovering in 2021 from the impact of the COVID-19 pandemic. </w:t>
      </w:r>
    </w:p>
    <w:p w:rsidR="00000000" w:rsidRDefault="00524D8C">
      <w:pPr>
        <w:jc w:val="both"/>
        <w:divId w:val="676928141"/>
        <w:rPr>
          <w:rFonts w:eastAsia="Times New Roman"/>
        </w:rPr>
      </w:pPr>
      <w:r>
        <w:rPr>
          <w:rFonts w:eastAsia="Times New Roman"/>
          <w:b/>
          <w:bCs/>
          <w:i/>
          <w:iCs/>
          <w:color w:val="000000"/>
          <w:sz w:val="20"/>
          <w:szCs w:val="20"/>
        </w:rPr>
        <w:t>Pre-Opening Costs</w:t>
      </w:r>
    </w:p>
    <w:p w:rsidR="00000000" w:rsidRDefault="00524D8C">
      <w:pPr>
        <w:jc w:val="both"/>
        <w:divId w:val="542909349"/>
        <w:rPr>
          <w:rFonts w:eastAsia="Times New Roman"/>
        </w:rPr>
      </w:pPr>
      <w:r>
        <w:rPr>
          <w:rFonts w:eastAsia="Times New Roman"/>
          <w:color w:val="000000"/>
          <w:sz w:val="20"/>
          <w:szCs w:val="20"/>
          <w:shd w:val="clear" w:color="auto" w:fill="FFFFFF"/>
        </w:rPr>
        <w:t>Pre-opening costs increased $0.2 million in 2021 compared to 2020 due to the in</w:t>
      </w:r>
      <w:r>
        <w:rPr>
          <w:rFonts w:eastAsia="Times New Roman"/>
          <w:color w:val="000000"/>
          <w:sz w:val="20"/>
          <w:szCs w:val="20"/>
          <w:shd w:val="clear" w:color="auto" w:fill="FFFFFF"/>
        </w:rPr>
        <w:t xml:space="preserve">creased number of restaurant openings in 2021 compared to 2020. </w:t>
      </w:r>
    </w:p>
    <w:p w:rsidR="00000000" w:rsidRDefault="00524D8C">
      <w:pPr>
        <w:jc w:val="both"/>
        <w:divId w:val="92283570"/>
        <w:rPr>
          <w:rFonts w:eastAsia="Times New Roman"/>
        </w:rPr>
      </w:pPr>
      <w:r>
        <w:rPr>
          <w:rFonts w:eastAsia="Times New Roman"/>
          <w:b/>
          <w:bCs/>
          <w:i/>
          <w:iCs/>
          <w:color w:val="000000"/>
          <w:sz w:val="20"/>
          <w:szCs w:val="20"/>
        </w:rPr>
        <w:t>Restaurant Impairments, Closure Costs and Asset Disposals</w:t>
      </w:r>
    </w:p>
    <w:p w:rsidR="00000000" w:rsidRDefault="00524D8C">
      <w:pPr>
        <w:jc w:val="both"/>
        <w:divId w:val="710810228"/>
        <w:rPr>
          <w:rFonts w:eastAsia="Times New Roman"/>
        </w:rPr>
      </w:pPr>
      <w:r>
        <w:rPr>
          <w:rFonts w:eastAsia="Times New Roman"/>
          <w:color w:val="000000"/>
          <w:sz w:val="20"/>
          <w:szCs w:val="20"/>
          <w:shd w:val="clear" w:color="auto" w:fill="FFFFFF"/>
        </w:rPr>
        <w:t xml:space="preserve">Restaurant impairments, closure costs and asset disposals decreased by $0.8 million, or 12.4%, in 2021 compared to 2020. In 2021, we </w:t>
      </w:r>
      <w:r>
        <w:rPr>
          <w:rFonts w:eastAsia="Times New Roman"/>
          <w:color w:val="000000"/>
          <w:sz w:val="20"/>
          <w:szCs w:val="20"/>
          <w:shd w:val="clear" w:color="auto" w:fill="FFFFFF"/>
        </w:rPr>
        <w:t>recognized $3.4 million of impairment charges on six restaurants. In addition, the assets held for the Warner Sale were written down by $0.5 million. In 2020, we had $4.1 million of impairment charges on eight restaurants. Both periods include ongoing equi</w:t>
      </w:r>
      <w:r>
        <w:rPr>
          <w:rFonts w:eastAsia="Times New Roman"/>
          <w:color w:val="000000"/>
          <w:sz w:val="20"/>
          <w:szCs w:val="20"/>
          <w:shd w:val="clear" w:color="auto" w:fill="FFFFFF"/>
        </w:rPr>
        <w:t>pment costs for restaurants previously impaired.</w:t>
      </w:r>
    </w:p>
    <w:p w:rsidR="00000000" w:rsidRDefault="00524D8C">
      <w:pPr>
        <w:jc w:val="both"/>
        <w:divId w:val="1796024106"/>
        <w:rPr>
          <w:rFonts w:eastAsia="Times New Roman"/>
        </w:rPr>
      </w:pPr>
      <w:r>
        <w:rPr>
          <w:rFonts w:eastAsia="Times New Roman"/>
          <w:color w:val="000000"/>
          <w:sz w:val="20"/>
          <w:szCs w:val="20"/>
        </w:rPr>
        <w:t>Each quarter we evaluate possible impairment of property and equipment at the restaurant level and record an impairment loss whenever we determine that the fair value of these assets is less than their carry</w:t>
      </w:r>
      <w:r>
        <w:rPr>
          <w:rFonts w:eastAsia="Times New Roman"/>
          <w:color w:val="000000"/>
          <w:sz w:val="20"/>
          <w:szCs w:val="20"/>
        </w:rPr>
        <w:t>ing value. There can be no assurance that such evaluations will not result in additional impairment costs in future periods.</w:t>
      </w:r>
    </w:p>
    <w:p w:rsidR="00000000" w:rsidRDefault="00524D8C">
      <w:pPr>
        <w:jc w:val="both"/>
        <w:divId w:val="2061900793"/>
        <w:rPr>
          <w:rFonts w:eastAsia="Times New Roman"/>
        </w:rPr>
      </w:pPr>
      <w:r>
        <w:rPr>
          <w:rFonts w:eastAsia="Times New Roman"/>
          <w:b/>
          <w:bCs/>
          <w:i/>
          <w:iCs/>
          <w:color w:val="000000"/>
          <w:sz w:val="20"/>
          <w:szCs w:val="20"/>
        </w:rPr>
        <w:t>Interest Expense</w:t>
      </w:r>
    </w:p>
    <w:p w:rsidR="00000000" w:rsidRDefault="00524D8C">
      <w:pPr>
        <w:jc w:val="both"/>
        <w:divId w:val="760837001"/>
        <w:rPr>
          <w:rFonts w:eastAsia="Times New Roman"/>
        </w:rPr>
      </w:pPr>
      <w:r>
        <w:rPr>
          <w:rFonts w:eastAsia="Times New Roman"/>
          <w:color w:val="000000"/>
          <w:sz w:val="20"/>
          <w:szCs w:val="20"/>
        </w:rPr>
        <w:t>Interest expense decreased by $1.1 million, or 33.8% in 2021 compared to 2020</w:t>
      </w:r>
      <w:r>
        <w:rPr>
          <w:rFonts w:eastAsia="Times New Roman"/>
          <w:color w:val="000000"/>
          <w:sz w:val="20"/>
          <w:szCs w:val="20"/>
          <w:shd w:val="clear" w:color="auto" w:fill="FFFFFF"/>
        </w:rPr>
        <w:t>. The decrease was mainly due to lowe</w:t>
      </w:r>
      <w:r>
        <w:rPr>
          <w:rFonts w:eastAsia="Times New Roman"/>
          <w:color w:val="000000"/>
          <w:sz w:val="20"/>
          <w:szCs w:val="20"/>
          <w:shd w:val="clear" w:color="auto" w:fill="FFFFFF"/>
        </w:rPr>
        <w:t>r average borrowings and a lower average interest rate in 2021 compared to 2020.</w:t>
      </w:r>
    </w:p>
    <w:p w:rsidR="00000000" w:rsidRDefault="00524D8C">
      <w:pPr>
        <w:jc w:val="both"/>
        <w:divId w:val="39481194"/>
        <w:rPr>
          <w:rFonts w:eastAsia="Times New Roman"/>
        </w:rPr>
      </w:pPr>
      <w:r>
        <w:rPr>
          <w:rFonts w:eastAsia="Times New Roman"/>
          <w:b/>
          <w:bCs/>
          <w:i/>
          <w:iCs/>
          <w:color w:val="000000"/>
          <w:sz w:val="20"/>
          <w:szCs w:val="20"/>
        </w:rPr>
        <w:t>Provision for Income Taxes</w:t>
      </w:r>
    </w:p>
    <w:p w:rsidR="00000000" w:rsidRDefault="00524D8C">
      <w:pPr>
        <w:jc w:val="both"/>
        <w:divId w:val="1851991006"/>
        <w:rPr>
          <w:rFonts w:eastAsia="Times New Roman"/>
        </w:rPr>
      </w:pPr>
      <w:r>
        <w:rPr>
          <w:rFonts w:eastAsia="Times New Roman"/>
          <w:color w:val="000000"/>
          <w:sz w:val="20"/>
          <w:szCs w:val="20"/>
        </w:rPr>
        <w:t>The effective tax rate wa</w:t>
      </w:r>
      <w:r>
        <w:rPr>
          <w:rFonts w:eastAsia="Times New Roman"/>
          <w:color w:val="000000"/>
          <w:sz w:val="20"/>
          <w:szCs w:val="20"/>
          <w:shd w:val="clear" w:color="auto" w:fill="FFFFFF"/>
        </w:rPr>
        <w:t>s 1.9% in</w:t>
      </w:r>
      <w:r>
        <w:rPr>
          <w:rFonts w:eastAsia="Times New Roman"/>
          <w:color w:val="000000"/>
          <w:sz w:val="20"/>
          <w:szCs w:val="20"/>
        </w:rPr>
        <w:t xml:space="preserve"> </w:t>
      </w:r>
      <w:r>
        <w:rPr>
          <w:rFonts w:eastAsia="Times New Roman"/>
          <w:color w:val="000000"/>
          <w:sz w:val="20"/>
          <w:szCs w:val="20"/>
        </w:rPr>
        <w:t xml:space="preserve">2021 compared to (0.4)% in 2020. The effective tax rates in 2021 and 2020 are primarily related to changes in indefinite-lived intangibles. We will continue to maintain a valuation allowance against deferred tax assets </w:t>
      </w:r>
    </w:p>
    <w:p w:rsidR="00000000" w:rsidRDefault="00524D8C">
      <w:pPr>
        <w:jc w:val="center"/>
        <w:divId w:val="470943163"/>
        <w:rPr>
          <w:rFonts w:eastAsia="Times New Roman"/>
        </w:rPr>
      </w:pPr>
      <w:r>
        <w:rPr>
          <w:rFonts w:eastAsia="Times New Roman"/>
          <w:color w:val="000000"/>
          <w:sz w:val="20"/>
          <w:szCs w:val="20"/>
        </w:rPr>
        <w:t>34</w:t>
      </w:r>
    </w:p>
    <w:p w:rsidR="00000000" w:rsidRDefault="00524D8C">
      <w:pPr>
        <w:rPr>
          <w:rFonts w:eastAsia="Times New Roman"/>
        </w:rPr>
      </w:pPr>
      <w:r>
        <w:rPr>
          <w:rFonts w:eastAsia="Times New Roman"/>
        </w:rPr>
        <w:pict>
          <v:rect id="_x0000_i1061" style="width:0;height:1.5pt" o:hralign="center" o:hrstd="t" o:hr="t" fillcolor="#a0a0a0" stroked="f"/>
        </w:pict>
      </w:r>
    </w:p>
    <w:p w:rsidR="00000000" w:rsidRDefault="00524D8C">
      <w:pPr>
        <w:divId w:val="2129200460"/>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886523855"/>
        <w:rPr>
          <w:rFonts w:eastAsia="Times New Roman"/>
        </w:rPr>
      </w:pPr>
      <w:r>
        <w:rPr>
          <w:rFonts w:eastAsia="Times New Roman"/>
          <w:color w:val="000000"/>
          <w:sz w:val="20"/>
          <w:szCs w:val="20"/>
        </w:rPr>
        <w:t xml:space="preserve">until there is sufficient evidence to support a full or partial reversal. The reversal of a previously recorded valuation allowance will generally result in a </w:t>
      </w:r>
      <w:r>
        <w:rPr>
          <w:rFonts w:eastAsia="Times New Roman"/>
          <w:color w:val="000000"/>
          <w:sz w:val="20"/>
          <w:szCs w:val="20"/>
        </w:rPr>
        <w:t>benefit from income tax.</w:t>
      </w:r>
    </w:p>
    <w:p w:rsidR="00000000" w:rsidRDefault="00524D8C">
      <w:pPr>
        <w:jc w:val="both"/>
        <w:divId w:val="819805239"/>
        <w:rPr>
          <w:rFonts w:eastAsia="Times New Roman"/>
        </w:rPr>
      </w:pPr>
      <w:r>
        <w:rPr>
          <w:rFonts w:eastAsia="Times New Roman"/>
          <w:b/>
          <w:bCs/>
          <w:color w:val="000000"/>
          <w:sz w:val="20"/>
          <w:szCs w:val="20"/>
        </w:rPr>
        <w:t>Liquidity and Capital Resources</w:t>
      </w:r>
    </w:p>
    <w:p w:rsidR="00000000" w:rsidRDefault="00524D8C">
      <w:pPr>
        <w:jc w:val="both"/>
        <w:divId w:val="667250008"/>
        <w:rPr>
          <w:rFonts w:eastAsia="Times New Roman"/>
        </w:rPr>
      </w:pPr>
      <w:r>
        <w:rPr>
          <w:rFonts w:eastAsia="Times New Roman"/>
          <w:b/>
          <w:bCs/>
          <w:i/>
          <w:iCs/>
          <w:color w:val="000000"/>
          <w:sz w:val="20"/>
          <w:szCs w:val="20"/>
        </w:rPr>
        <w:t>Current Resources</w:t>
      </w:r>
    </w:p>
    <w:p w:rsidR="00000000" w:rsidRDefault="00524D8C">
      <w:pPr>
        <w:jc w:val="both"/>
        <w:divId w:val="1950044312"/>
        <w:rPr>
          <w:rFonts w:eastAsia="Times New Roman"/>
        </w:rPr>
      </w:pPr>
      <w:r>
        <w:rPr>
          <w:rFonts w:eastAsia="Times New Roman"/>
          <w:color w:val="000000"/>
          <w:sz w:val="20"/>
          <w:szCs w:val="20"/>
        </w:rPr>
        <w:t>As of December 28, 2021, our available cash and cash equivalents balance was $2.3 million, and $71.8 million was available for future borrowings under our Second Amended Credit Faci</w:t>
      </w:r>
      <w:r>
        <w:rPr>
          <w:rFonts w:eastAsia="Times New Roman"/>
          <w:color w:val="000000"/>
          <w:sz w:val="20"/>
          <w:szCs w:val="20"/>
        </w:rPr>
        <w:t>lity (defined below).</w:t>
      </w:r>
    </w:p>
    <w:p w:rsidR="00000000" w:rsidRDefault="00524D8C">
      <w:pPr>
        <w:jc w:val="both"/>
        <w:divId w:val="1993168895"/>
        <w:rPr>
          <w:rFonts w:eastAsia="Times New Roman"/>
        </w:rPr>
      </w:pPr>
      <w:r>
        <w:rPr>
          <w:rFonts w:eastAsia="Times New Roman"/>
          <w:color w:val="000000"/>
          <w:sz w:val="20"/>
          <w:szCs w:val="20"/>
          <w:shd w:val="clear" w:color="auto" w:fill="FFFFFF"/>
        </w:rPr>
        <w:t>On May 9, 2018, we entered into the 2018 Credit Facility which consists of a term loan facility in an aggregate principal amount of $25.0 million and a revolving line of credit of $65.0 million, which included a letter of credit subfa</w:t>
      </w:r>
      <w:r>
        <w:rPr>
          <w:rFonts w:eastAsia="Times New Roman"/>
          <w:color w:val="000000"/>
          <w:sz w:val="20"/>
          <w:szCs w:val="20"/>
          <w:shd w:val="clear" w:color="auto" w:fill="FFFFFF"/>
        </w:rPr>
        <w:t xml:space="preserve">cility in the amount of $15.0 million and a swingline subfacility in the amount of $10.0 million. </w:t>
      </w:r>
    </w:p>
    <w:p w:rsidR="00000000" w:rsidRDefault="00524D8C">
      <w:pPr>
        <w:jc w:val="both"/>
        <w:divId w:val="1647975194"/>
        <w:rPr>
          <w:rFonts w:eastAsia="Times New Roman"/>
        </w:rPr>
      </w:pPr>
      <w:r>
        <w:rPr>
          <w:rFonts w:eastAsia="Times New Roman"/>
          <w:color w:val="000000"/>
          <w:sz w:val="20"/>
          <w:szCs w:val="20"/>
        </w:rPr>
        <w:t>On November 20, 2019, we amended our 2018 Credit Facility by entering into the First Amendment to Credit Agreement (the “Amendment” or “Amended Credit Facili</w:t>
      </w:r>
      <w:r>
        <w:rPr>
          <w:rFonts w:eastAsia="Times New Roman"/>
          <w:color w:val="000000"/>
          <w:sz w:val="20"/>
          <w:szCs w:val="20"/>
        </w:rPr>
        <w:t xml:space="preserve">ty”). Among other things, the Amendment: (i) extended the maturity date to November 20, 2024; (ii) increased the revolving credit facility from $65.0 million to $75.0 million; (iii) delayed step downs of the Company’s leverage covenant; and (iv) increased </w:t>
      </w:r>
      <w:r>
        <w:rPr>
          <w:rFonts w:eastAsia="Times New Roman"/>
          <w:color w:val="000000"/>
          <w:sz w:val="20"/>
          <w:szCs w:val="20"/>
        </w:rPr>
        <w:t>the limit on capital expenditures to $37.0 million in 2020 and to $45.0 million in 2021 and each fiscal year thereafter.</w:t>
      </w:r>
    </w:p>
    <w:p w:rsidR="00000000" w:rsidRDefault="00524D8C">
      <w:pPr>
        <w:jc w:val="both"/>
        <w:divId w:val="1298103556"/>
        <w:rPr>
          <w:rFonts w:eastAsia="Times New Roman"/>
        </w:rPr>
      </w:pPr>
      <w:r>
        <w:rPr>
          <w:rFonts w:eastAsia="Times New Roman"/>
          <w:color w:val="000000"/>
          <w:sz w:val="20"/>
          <w:szCs w:val="20"/>
        </w:rPr>
        <w:t>On June 16, 2020 (the “Effective Date”), we amended our Amended Credit Facility by entering into the Second Amendment to the Credit Fac</w:t>
      </w:r>
      <w:r>
        <w:rPr>
          <w:rFonts w:eastAsia="Times New Roman"/>
          <w:color w:val="000000"/>
          <w:sz w:val="20"/>
          <w:szCs w:val="20"/>
        </w:rPr>
        <w:t>ility (the “Second Amendment” or the “Second Amended Credit Facility”). Beginning on the Effective Date and through the third quarter of 2021 (the “Amendment Period”), borrowings under the Second Amended Credit Facility, including the term loan facility (“</w:t>
      </w:r>
      <w:r>
        <w:rPr>
          <w:rFonts w:eastAsia="Times New Roman"/>
          <w:color w:val="000000"/>
          <w:sz w:val="20"/>
          <w:szCs w:val="20"/>
        </w:rPr>
        <w:t xml:space="preserve">Borrowings”), will bear interest at LIBOR plus 3.25% per annum. Following the Amendment Period, Borrowings will bear interest at LIBOR plus a margin </w:t>
      </w:r>
      <w:r>
        <w:rPr>
          <w:rFonts w:eastAsia="Times New Roman"/>
          <w:color w:val="000000"/>
          <w:sz w:val="20"/>
          <w:szCs w:val="20"/>
          <w:shd w:val="clear" w:color="auto" w:fill="FFFFFF"/>
        </w:rPr>
        <w:t xml:space="preserve">of 2.00% to 3.00% </w:t>
      </w:r>
      <w:r>
        <w:rPr>
          <w:rFonts w:eastAsia="Times New Roman"/>
          <w:color w:val="000000"/>
          <w:sz w:val="20"/>
          <w:szCs w:val="20"/>
        </w:rPr>
        <w:t>per annum, based upon the consolidated total lease-adjusted leverage ratio. Among other t</w:t>
      </w:r>
      <w:r>
        <w:rPr>
          <w:rFonts w:eastAsia="Times New Roman"/>
          <w:color w:val="000000"/>
          <w:sz w:val="20"/>
          <w:szCs w:val="20"/>
        </w:rPr>
        <w:t>hings, the Second Amendment (i) waives the lease-adjusted leverage ratio and fixed charge ratio covenants through the first quarter of 2021; (ii) amends the Company’s lease-adjusted leverage ratio and fixed coverage ratio covenant thresholds beginning in t</w:t>
      </w:r>
      <w:r>
        <w:rPr>
          <w:rFonts w:eastAsia="Times New Roman"/>
          <w:color w:val="000000"/>
          <w:sz w:val="20"/>
          <w:szCs w:val="20"/>
        </w:rPr>
        <w:t>he second quarter of 2021 through the third quarter of 2022 and the first quarter of 2022, respectively and (iii) limits capital expenditures to $12.0 million in 2020, $12.0 million plus a liquidity-based performance basket up to an additional $12.0 millio</w:t>
      </w:r>
      <w:r>
        <w:rPr>
          <w:rFonts w:eastAsia="Times New Roman"/>
          <w:color w:val="000000"/>
          <w:sz w:val="20"/>
          <w:szCs w:val="20"/>
        </w:rPr>
        <w:t xml:space="preserve">n in 2021, $34.0 million in 2022, $37.0 million in 2023 and $45.0 million annually thereafter. </w:t>
      </w:r>
      <w:r>
        <w:rPr>
          <w:rFonts w:eastAsia="Times New Roman"/>
          <w:color w:val="000000"/>
          <w:sz w:val="20"/>
          <w:szCs w:val="20"/>
          <w:shd w:val="clear" w:color="auto" w:fill="FFFFFF"/>
        </w:rPr>
        <w:t>Our Second Amended Credit Facility is secured by a pledge of stock of substantially all of our subsidiaries and a lien on substantially all of our and our subsid</w:t>
      </w:r>
      <w:r>
        <w:rPr>
          <w:rFonts w:eastAsia="Times New Roman"/>
          <w:color w:val="000000"/>
          <w:sz w:val="20"/>
          <w:szCs w:val="20"/>
          <w:shd w:val="clear" w:color="auto" w:fill="FFFFFF"/>
        </w:rPr>
        <w:t>iaries’ personal property assets.</w:t>
      </w:r>
    </w:p>
    <w:p w:rsidR="00000000" w:rsidRDefault="00524D8C">
      <w:pPr>
        <w:jc w:val="both"/>
        <w:divId w:val="1012536471"/>
        <w:rPr>
          <w:rFonts w:eastAsia="Times New Roman"/>
        </w:rPr>
      </w:pPr>
      <w:r>
        <w:rPr>
          <w:rFonts w:eastAsia="Times New Roman"/>
          <w:color w:val="000000"/>
          <w:sz w:val="20"/>
          <w:szCs w:val="20"/>
          <w:shd w:val="clear" w:color="auto" w:fill="FFFFFF"/>
        </w:rPr>
        <w:t>As of December 28, 2021, we had $22.3 million of indebtedness (excluding $1.3 million of unamortized debt issuance costs) and $3.2 million of letters of credit outstanding under the Second Amended Credit Facility. The term</w:t>
      </w:r>
      <w:r>
        <w:rPr>
          <w:rFonts w:eastAsia="Times New Roman"/>
          <w:color w:val="000000"/>
          <w:sz w:val="20"/>
          <w:szCs w:val="20"/>
          <w:shd w:val="clear" w:color="auto" w:fill="FFFFFF"/>
        </w:rPr>
        <w:t xml:space="preserve"> loan requires principal payments of $187,500 per quarter through the third quarter of 2021, $375,000 through the third quarter of 2022, $531,250 through the third quarter of 2023 and $625,000 per quarter thereafter through maturity.</w:t>
      </w:r>
    </w:p>
    <w:p w:rsidR="00000000" w:rsidRDefault="00524D8C">
      <w:pPr>
        <w:jc w:val="both"/>
        <w:divId w:val="1650749074"/>
        <w:rPr>
          <w:rFonts w:eastAsia="Times New Roman"/>
        </w:rPr>
      </w:pPr>
      <w:r>
        <w:rPr>
          <w:rFonts w:eastAsia="Times New Roman"/>
          <w:color w:val="000000"/>
          <w:sz w:val="20"/>
          <w:szCs w:val="20"/>
          <w:shd w:val="clear" w:color="auto" w:fill="FFFFFF"/>
        </w:rPr>
        <w:t>Availability of borrow</w:t>
      </w:r>
      <w:r>
        <w:rPr>
          <w:rFonts w:eastAsia="Times New Roman"/>
          <w:color w:val="000000"/>
          <w:sz w:val="20"/>
          <w:szCs w:val="20"/>
          <w:shd w:val="clear" w:color="auto" w:fill="FFFFFF"/>
        </w:rPr>
        <w:t>ings under the Second Amended Credit Facility is conditioned upon our compliance with the terms of the Amendment, including the financial covenants and other customary affirmative and negative covenants, such as limitations on additional borrowings, acquis</w:t>
      </w:r>
      <w:r>
        <w:rPr>
          <w:rFonts w:eastAsia="Times New Roman"/>
          <w:color w:val="000000"/>
          <w:sz w:val="20"/>
          <w:szCs w:val="20"/>
          <w:shd w:val="clear" w:color="auto" w:fill="FFFFFF"/>
        </w:rPr>
        <w:t xml:space="preserve">itions, dividend payments and lease commitments, and customary representations and warranties. As of December 28, 2021, we were in compliance with all of our debt covenants. </w:t>
      </w:r>
    </w:p>
    <w:p w:rsidR="00000000" w:rsidRDefault="00524D8C">
      <w:pPr>
        <w:jc w:val="both"/>
        <w:divId w:val="156262657"/>
        <w:rPr>
          <w:rFonts w:eastAsia="Times New Roman"/>
        </w:rPr>
      </w:pPr>
      <w:r>
        <w:rPr>
          <w:rFonts w:eastAsia="Times New Roman"/>
          <w:color w:val="000000"/>
          <w:sz w:val="20"/>
          <w:szCs w:val="20"/>
          <w:shd w:val="clear" w:color="auto" w:fill="FFFFFF"/>
        </w:rPr>
        <w:t>We expect that we will meet all applicable financial covenants in our Second Amended Credit Facility, including the maximum consolidated total lease-adjusted leverage ratio, through at least the next four fiscal quarters. However, there can be no assurance</w:t>
      </w:r>
      <w:r>
        <w:rPr>
          <w:rFonts w:eastAsia="Times New Roman"/>
          <w:color w:val="000000"/>
          <w:sz w:val="20"/>
          <w:szCs w:val="20"/>
          <w:shd w:val="clear" w:color="auto" w:fill="FFFFFF"/>
        </w:rPr>
        <w:t xml:space="preserve"> we will meet such financial covenants. If such covenants are not met, we would be required to seek a waiver or amendment from the banks participating in the credit facility. There can be no assurance that such waiver or amendment would be granted, which c</w:t>
      </w:r>
      <w:r>
        <w:rPr>
          <w:rFonts w:eastAsia="Times New Roman"/>
          <w:color w:val="000000"/>
          <w:sz w:val="20"/>
          <w:szCs w:val="20"/>
          <w:shd w:val="clear" w:color="auto" w:fill="FFFFFF"/>
        </w:rPr>
        <w:t xml:space="preserve">ould have a material adverse impact on our liquidity. </w:t>
      </w:r>
    </w:p>
    <w:p w:rsidR="00000000" w:rsidRDefault="00524D8C">
      <w:pPr>
        <w:jc w:val="center"/>
        <w:divId w:val="147527488"/>
        <w:rPr>
          <w:rFonts w:eastAsia="Times New Roman"/>
        </w:rPr>
      </w:pPr>
      <w:r>
        <w:rPr>
          <w:rFonts w:eastAsia="Times New Roman"/>
          <w:color w:val="000000"/>
          <w:sz w:val="20"/>
          <w:szCs w:val="20"/>
        </w:rPr>
        <w:t>35</w:t>
      </w:r>
    </w:p>
    <w:p w:rsidR="00000000" w:rsidRDefault="00524D8C">
      <w:pPr>
        <w:rPr>
          <w:rFonts w:eastAsia="Times New Roman"/>
        </w:rPr>
      </w:pPr>
      <w:r>
        <w:rPr>
          <w:rFonts w:eastAsia="Times New Roman"/>
        </w:rPr>
        <w:pict>
          <v:rect id="_x0000_i1062" style="width:0;height:1.5pt" o:hralign="center" o:hrstd="t" o:hr="t" fillcolor="#a0a0a0" stroked="f"/>
        </w:pict>
      </w:r>
    </w:p>
    <w:p w:rsidR="00000000" w:rsidRDefault="00524D8C">
      <w:pPr>
        <w:divId w:val="127668571"/>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568542925"/>
        <w:rPr>
          <w:rFonts w:eastAsia="Times New Roman"/>
        </w:rPr>
      </w:pPr>
      <w:r>
        <w:rPr>
          <w:rFonts w:eastAsia="Times New Roman"/>
          <w:b/>
          <w:bCs/>
          <w:i/>
          <w:iCs/>
          <w:color w:val="000000"/>
          <w:sz w:val="20"/>
          <w:szCs w:val="20"/>
        </w:rPr>
        <w:t>Cash Flow Analysis</w:t>
      </w:r>
    </w:p>
    <w:p w:rsidR="00000000" w:rsidRDefault="00524D8C">
      <w:pPr>
        <w:jc w:val="both"/>
        <w:divId w:val="1401978305"/>
        <w:rPr>
          <w:rFonts w:eastAsia="Times New Roman"/>
        </w:rPr>
      </w:pPr>
      <w:r>
        <w:rPr>
          <w:rFonts w:eastAsia="Times New Roman"/>
          <w:color w:val="000000"/>
          <w:sz w:val="20"/>
          <w:szCs w:val="20"/>
        </w:rPr>
        <w:t>Cash flows from operating, investing and financing</w:t>
      </w:r>
      <w:r>
        <w:rPr>
          <w:rFonts w:eastAsia="Times New Roman"/>
          <w:color w:val="000000"/>
          <w:sz w:val="20"/>
          <w:szCs w:val="20"/>
        </w:rPr>
        <w:t xml:space="preserve"> activities are shown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38"/>
        <w:gridCol w:w="6003"/>
        <w:gridCol w:w="37"/>
        <w:gridCol w:w="36"/>
        <w:gridCol w:w="36"/>
        <w:gridCol w:w="36"/>
        <w:gridCol w:w="120"/>
        <w:gridCol w:w="741"/>
        <w:gridCol w:w="36"/>
        <w:gridCol w:w="36"/>
        <w:gridCol w:w="36"/>
        <w:gridCol w:w="36"/>
        <w:gridCol w:w="120"/>
        <w:gridCol w:w="743"/>
        <w:gridCol w:w="36"/>
        <w:gridCol w:w="36"/>
        <w:gridCol w:w="36"/>
        <w:gridCol w:w="36"/>
        <w:gridCol w:w="36"/>
        <w:gridCol w:w="36"/>
        <w:gridCol w:w="36"/>
      </w:tblGrid>
      <w:tr w:rsidR="00000000">
        <w:trPr>
          <w:divId w:val="1884361389"/>
        </w:trPr>
        <w:tc>
          <w:tcPr>
            <w:tcW w:w="50" w:type="pct"/>
            <w:vAlign w:val="center"/>
            <w:hideMark/>
          </w:tcPr>
          <w:p w:rsidR="00000000" w:rsidRDefault="00524D8C">
            <w:pPr>
              <w:jc w:val="both"/>
              <w:rPr>
                <w:rFonts w:eastAsia="Times New Roman"/>
              </w:rPr>
            </w:pPr>
          </w:p>
        </w:tc>
        <w:tc>
          <w:tcPr>
            <w:tcW w:w="373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884361389"/>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Fiscal Year Ended</w:t>
            </w: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r>
      <w:tr w:rsidR="00000000">
        <w:trPr>
          <w:divId w:val="1884361389"/>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A2972"/>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c>
          <w:tcPr>
            <w:tcW w:w="0" w:type="auto"/>
            <w:gridSpan w:val="3"/>
            <w:tcBorders>
              <w:top w:val="single" w:sz="8" w:space="0" w:color="0A2972"/>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A2972"/>
              <w:bottom w:val="single" w:sz="8" w:space="0" w:color="0A2972"/>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c>
          <w:tcPr>
            <w:tcW w:w="0" w:type="auto"/>
            <w:gridSpan w:val="3"/>
            <w:vAlign w:val="center"/>
            <w:hideMark/>
          </w:tcPr>
          <w:p w:rsidR="00000000" w:rsidRDefault="00524D8C">
            <w:pPr>
              <w:jc w:val="center"/>
              <w:rPr>
                <w:rFonts w:eastAsia="Times New Roman"/>
              </w:rPr>
            </w:pPr>
          </w:p>
        </w:tc>
        <w:tc>
          <w:tcPr>
            <w:tcW w:w="0" w:type="auto"/>
            <w:gridSpan w:val="3"/>
            <w:vAlign w:val="center"/>
            <w:hideMark/>
          </w:tcPr>
          <w:p w:rsidR="00000000" w:rsidRDefault="00524D8C">
            <w:pPr>
              <w:rPr>
                <w:rFonts w:eastAsia="Times New Roman"/>
                <w:sz w:val="20"/>
                <w:szCs w:val="20"/>
              </w:rPr>
            </w:pPr>
          </w:p>
        </w:tc>
      </w:tr>
      <w:tr w:rsidR="00000000">
        <w:trPr>
          <w:divId w:val="1884361389"/>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tcBorders>
              <w:top w:val="single" w:sz="8" w:space="0" w:color="0A2972"/>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(in thousands)</w:t>
            </w: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r>
      <w:tr w:rsidR="00000000">
        <w:trPr>
          <w:divId w:val="1884361389"/>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36,165 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9,124 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884361389"/>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(18,370)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(10,945)</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884361389"/>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cash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(23,380)</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(798)</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1884361389"/>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decrease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A2972"/>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A2972"/>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(5,585)</w:t>
            </w:r>
          </w:p>
        </w:tc>
        <w:tc>
          <w:tcPr>
            <w:tcW w:w="0" w:type="auto"/>
            <w:tcBorders>
              <w:top w:val="single" w:sz="8" w:space="0" w:color="000000"/>
              <w:bottom w:val="double" w:sz="6" w:space="0" w:color="0A2972"/>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A2972"/>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A2972"/>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(2,619)</w:t>
            </w:r>
          </w:p>
        </w:tc>
        <w:tc>
          <w:tcPr>
            <w:tcW w:w="0" w:type="auto"/>
            <w:tcBorders>
              <w:top w:val="single" w:sz="8" w:space="0" w:color="000000"/>
              <w:bottom w:val="double" w:sz="6" w:space="0" w:color="0A2972"/>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vAlign w:val="center"/>
            <w:hideMark/>
          </w:tcPr>
          <w:p w:rsidR="00000000" w:rsidRDefault="00524D8C">
            <w:pPr>
              <w:jc w:val="right"/>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bl>
    <w:p w:rsidR="00000000" w:rsidRDefault="00524D8C">
      <w:pPr>
        <w:jc w:val="both"/>
        <w:divId w:val="10030131"/>
        <w:rPr>
          <w:rFonts w:eastAsia="Times New Roman"/>
        </w:rPr>
      </w:pPr>
      <w:r>
        <w:rPr>
          <w:rFonts w:eastAsia="Times New Roman"/>
          <w:b/>
          <w:bCs/>
          <w:i/>
          <w:iCs/>
          <w:color w:val="000000"/>
          <w:sz w:val="20"/>
          <w:szCs w:val="20"/>
        </w:rPr>
        <w:t>Operating Activities</w:t>
      </w:r>
    </w:p>
    <w:p w:rsidR="00000000" w:rsidRDefault="00524D8C">
      <w:pPr>
        <w:jc w:val="both"/>
        <w:divId w:val="389113068"/>
        <w:rPr>
          <w:rFonts w:eastAsia="Times New Roman"/>
        </w:rPr>
      </w:pPr>
      <w:r>
        <w:rPr>
          <w:rFonts w:eastAsia="Times New Roman"/>
          <w:color w:val="000000"/>
          <w:sz w:val="20"/>
          <w:szCs w:val="20"/>
        </w:rPr>
        <w:t>Net cash provided by operating activities in 2021 increased $27.0 million compared to 2020. The change in operating cash flows resulted from an increase in net income due to the growth of average unit volumes in our restaurants d</w:t>
      </w:r>
      <w:r>
        <w:rPr>
          <w:rFonts w:eastAsia="Times New Roman"/>
          <w:color w:val="000000"/>
          <w:sz w:val="20"/>
          <w:szCs w:val="20"/>
        </w:rPr>
        <w:t xml:space="preserve">uring 2021, in addition to a recovery from the initial impacts of the COVID-19 pandemic and a return to less volatile working capital changes as the business recovered in 2021. </w:t>
      </w:r>
    </w:p>
    <w:p w:rsidR="00000000" w:rsidRDefault="00524D8C">
      <w:pPr>
        <w:jc w:val="both"/>
        <w:divId w:val="1714576901"/>
        <w:rPr>
          <w:rFonts w:eastAsia="Times New Roman"/>
        </w:rPr>
      </w:pPr>
      <w:r>
        <w:rPr>
          <w:rFonts w:eastAsia="Times New Roman"/>
          <w:b/>
          <w:bCs/>
          <w:i/>
          <w:iCs/>
          <w:color w:val="000000"/>
          <w:sz w:val="20"/>
          <w:szCs w:val="20"/>
        </w:rPr>
        <w:t>Investing Activities</w:t>
      </w:r>
    </w:p>
    <w:p w:rsidR="00000000" w:rsidRDefault="00524D8C">
      <w:pPr>
        <w:jc w:val="both"/>
        <w:divId w:val="85536340"/>
        <w:rPr>
          <w:rFonts w:eastAsia="Times New Roman"/>
        </w:rPr>
      </w:pPr>
      <w:r>
        <w:rPr>
          <w:rFonts w:eastAsia="Times New Roman"/>
          <w:color w:val="000000"/>
          <w:sz w:val="20"/>
          <w:szCs w:val="20"/>
          <w:shd w:val="clear" w:color="auto" w:fill="FFFFFF"/>
        </w:rPr>
        <w:t>Net cash used in investing activities was primarily relat</w:t>
      </w:r>
      <w:r>
        <w:rPr>
          <w:rFonts w:eastAsia="Times New Roman"/>
          <w:color w:val="000000"/>
          <w:sz w:val="20"/>
          <w:szCs w:val="20"/>
          <w:shd w:val="clear" w:color="auto" w:fill="FFFFFF"/>
        </w:rPr>
        <w:t xml:space="preserve">ed to new restaurant capital expenditures for the opening of six and four company-owned restaurants in 2021 and 2020, respectively, as well as information technology expenses and investments in restaurant equipment. </w:t>
      </w:r>
    </w:p>
    <w:p w:rsidR="00000000" w:rsidRDefault="00524D8C">
      <w:pPr>
        <w:jc w:val="both"/>
        <w:divId w:val="1554851893"/>
        <w:rPr>
          <w:rFonts w:eastAsia="Times New Roman"/>
        </w:rPr>
      </w:pPr>
      <w:r>
        <w:rPr>
          <w:rFonts w:eastAsia="Times New Roman"/>
          <w:b/>
          <w:bCs/>
          <w:i/>
          <w:iCs/>
          <w:color w:val="000000"/>
          <w:sz w:val="20"/>
          <w:szCs w:val="20"/>
        </w:rPr>
        <w:t>Financing Activities</w:t>
      </w:r>
    </w:p>
    <w:p w:rsidR="00000000" w:rsidRDefault="00524D8C">
      <w:pPr>
        <w:jc w:val="both"/>
        <w:rPr>
          <w:rFonts w:eastAsia="Times New Roman"/>
        </w:rPr>
      </w:pPr>
      <w:r>
        <w:rPr>
          <w:rFonts w:eastAsia="Times New Roman"/>
          <w:color w:val="000000"/>
          <w:sz w:val="20"/>
          <w:szCs w:val="20"/>
          <w:shd w:val="clear" w:color="auto" w:fill="FFFFFF"/>
        </w:rPr>
        <w:t xml:space="preserve">Net cash used in financing activities was $23.4 million in 2021 largely related to repayments of long-term debt and finance leases. </w:t>
      </w:r>
    </w:p>
    <w:p w:rsidR="00000000" w:rsidRDefault="00524D8C">
      <w:pPr>
        <w:jc w:val="both"/>
        <w:rPr>
          <w:rFonts w:eastAsia="Times New Roman"/>
        </w:rPr>
      </w:pPr>
    </w:p>
    <w:p w:rsidR="00000000" w:rsidRDefault="00524D8C">
      <w:pPr>
        <w:divId w:val="73207360"/>
        <w:rPr>
          <w:rFonts w:eastAsia="Times New Roman"/>
        </w:rPr>
      </w:pPr>
      <w:r>
        <w:rPr>
          <w:rFonts w:eastAsia="Times New Roman"/>
          <w:b/>
          <w:bCs/>
          <w:i/>
          <w:iCs/>
          <w:color w:val="000000"/>
          <w:sz w:val="20"/>
          <w:szCs w:val="20"/>
          <w:shd w:val="clear" w:color="auto" w:fill="FFFFFF"/>
        </w:rPr>
        <w:t>Material Cash Requirements</w:t>
      </w:r>
    </w:p>
    <w:p w:rsidR="00000000" w:rsidRDefault="00524D8C">
      <w:pPr>
        <w:jc w:val="both"/>
        <w:divId w:val="1023941648"/>
        <w:rPr>
          <w:rFonts w:eastAsia="Times New Roman"/>
        </w:rPr>
      </w:pPr>
      <w:r>
        <w:rPr>
          <w:rFonts w:eastAsia="Times New Roman"/>
          <w:color w:val="000000"/>
          <w:sz w:val="20"/>
          <w:szCs w:val="20"/>
        </w:rPr>
        <w:t>Our short-term obligations consist primarily of certain lease and other c</w:t>
      </w:r>
      <w:r>
        <w:rPr>
          <w:rFonts w:eastAsia="Times New Roman"/>
          <w:color w:val="000000"/>
          <w:sz w:val="20"/>
          <w:szCs w:val="20"/>
        </w:rPr>
        <w:t>ontractual commitments related to our operations, normal recurring operating expenses, working capital needs, new store development, capital improvements and maintenance of our restaurants, regular interest payments on our debt obligations and certain non-</w:t>
      </w:r>
      <w:r>
        <w:rPr>
          <w:rFonts w:eastAsia="Times New Roman"/>
          <w:color w:val="000000"/>
          <w:sz w:val="20"/>
          <w:szCs w:val="20"/>
        </w:rPr>
        <w:t xml:space="preserve">recurring expenditures. </w:t>
      </w:r>
    </w:p>
    <w:p w:rsidR="00000000" w:rsidRDefault="00524D8C">
      <w:pPr>
        <w:jc w:val="both"/>
        <w:divId w:val="874922335"/>
        <w:rPr>
          <w:rFonts w:eastAsia="Times New Roman"/>
        </w:rPr>
      </w:pPr>
      <w:r>
        <w:rPr>
          <w:rFonts w:eastAsia="Times New Roman"/>
          <w:color w:val="000000"/>
          <w:sz w:val="20"/>
          <w:szCs w:val="20"/>
        </w:rPr>
        <w:t>Our long-term obligations consist primarily of certain lease and other contractual commitments related to our operations and principal payments on our outstanding debt obligations. In addition, our growth target for new store devel</w:t>
      </w:r>
      <w:r>
        <w:rPr>
          <w:rFonts w:eastAsia="Times New Roman"/>
          <w:color w:val="000000"/>
          <w:sz w:val="20"/>
          <w:szCs w:val="20"/>
        </w:rPr>
        <w:t>opment will require capital each year which is expected to be funded by currently available cash and cash equivalents, cash flows from operations and our revolving credit facility.</w:t>
      </w:r>
    </w:p>
    <w:p w:rsidR="00000000" w:rsidRDefault="00524D8C">
      <w:pPr>
        <w:jc w:val="both"/>
        <w:divId w:val="58137788"/>
        <w:rPr>
          <w:rFonts w:eastAsia="Times New Roman"/>
        </w:rPr>
      </w:pPr>
      <w:r>
        <w:rPr>
          <w:rFonts w:eastAsia="Times New Roman"/>
          <w:color w:val="000000"/>
          <w:sz w:val="20"/>
          <w:szCs w:val="20"/>
          <w:shd w:val="clear" w:color="auto" w:fill="FFFFFF"/>
        </w:rPr>
        <w:t xml:space="preserve">Our capital expenditure requirements are primarily dependent upon the pace </w:t>
      </w:r>
      <w:r>
        <w:rPr>
          <w:rFonts w:eastAsia="Times New Roman"/>
          <w:color w:val="000000"/>
          <w:sz w:val="20"/>
          <w:szCs w:val="20"/>
          <w:shd w:val="clear" w:color="auto" w:fill="FFFFFF"/>
        </w:rPr>
        <w:t>of ou</w:t>
      </w:r>
      <w:r>
        <w:rPr>
          <w:rFonts w:eastAsia="Times New Roman"/>
          <w:color w:val="000000"/>
          <w:sz w:val="20"/>
          <w:szCs w:val="20"/>
        </w:rPr>
        <w:t xml:space="preserve">r real estate development program and resulting new restaurant openings, costs for maintenance and remodeling of our existing restaurants, as well as information technology expenses and other general corporate capital expenditures. </w:t>
      </w:r>
    </w:p>
    <w:p w:rsidR="00000000" w:rsidRDefault="00524D8C">
      <w:pPr>
        <w:jc w:val="both"/>
        <w:divId w:val="1436756192"/>
        <w:rPr>
          <w:rFonts w:eastAsia="Times New Roman"/>
        </w:rPr>
      </w:pPr>
      <w:r>
        <w:rPr>
          <w:rFonts w:eastAsia="Times New Roman"/>
          <w:color w:val="000000"/>
          <w:sz w:val="20"/>
          <w:szCs w:val="20"/>
        </w:rPr>
        <w:t xml:space="preserve">Our total capital </w:t>
      </w:r>
      <w:r>
        <w:rPr>
          <w:rFonts w:eastAsia="Times New Roman"/>
          <w:color w:val="000000"/>
          <w:sz w:val="20"/>
          <w:szCs w:val="20"/>
        </w:rPr>
        <w:t>expenditures for 2021 were $18.8 million, and we expect our 2022 c</w:t>
      </w:r>
      <w:r>
        <w:rPr>
          <w:rFonts w:eastAsia="Times New Roman"/>
          <w:color w:val="000000"/>
          <w:sz w:val="20"/>
          <w:szCs w:val="20"/>
          <w:shd w:val="clear" w:color="auto" w:fill="FFFFFF"/>
        </w:rPr>
        <w:t>apital expenditures to be in the range of $30.0 million to $34.0 million. Our capital expenditures in 2022 are expected to be related to our construction of new restaurants before any reduct</w:t>
      </w:r>
      <w:r>
        <w:rPr>
          <w:rFonts w:eastAsia="Times New Roman"/>
          <w:color w:val="000000"/>
          <w:sz w:val="20"/>
          <w:szCs w:val="20"/>
          <w:shd w:val="clear" w:color="auto" w:fill="FFFFFF"/>
        </w:rPr>
        <w:t xml:space="preserve">ions for landlord reimbursements, reinvestment in </w:t>
      </w:r>
      <w:r>
        <w:rPr>
          <w:rFonts w:eastAsia="Times New Roman"/>
          <w:color w:val="000000"/>
          <w:sz w:val="20"/>
          <w:szCs w:val="20"/>
        </w:rPr>
        <w:t xml:space="preserve">existing restaurants and investments in technology. </w:t>
      </w:r>
    </w:p>
    <w:p w:rsidR="00000000" w:rsidRDefault="00524D8C">
      <w:pPr>
        <w:jc w:val="center"/>
        <w:divId w:val="668096790"/>
        <w:rPr>
          <w:rFonts w:eastAsia="Times New Roman"/>
        </w:rPr>
      </w:pPr>
      <w:r>
        <w:rPr>
          <w:rFonts w:eastAsia="Times New Roman"/>
          <w:color w:val="000000"/>
          <w:sz w:val="20"/>
          <w:szCs w:val="20"/>
        </w:rPr>
        <w:t>36</w:t>
      </w:r>
    </w:p>
    <w:p w:rsidR="00000000" w:rsidRDefault="00524D8C">
      <w:pPr>
        <w:rPr>
          <w:rFonts w:eastAsia="Times New Roman"/>
        </w:rPr>
      </w:pPr>
      <w:r>
        <w:rPr>
          <w:rFonts w:eastAsia="Times New Roman"/>
        </w:rPr>
        <w:pict>
          <v:rect id="_x0000_i1063" style="width:0;height:1.5pt" o:hralign="center" o:hrstd="t" o:hr="t" fillcolor="#a0a0a0" stroked="f"/>
        </w:pict>
      </w:r>
    </w:p>
    <w:p w:rsidR="00000000" w:rsidRDefault="00524D8C">
      <w:pPr>
        <w:divId w:val="1537228721"/>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1180973822"/>
        <w:rPr>
          <w:rFonts w:eastAsia="Times New Roman"/>
        </w:rPr>
      </w:pPr>
      <w:r>
        <w:rPr>
          <w:rFonts w:eastAsia="Times New Roman"/>
          <w:color w:val="000000"/>
          <w:sz w:val="20"/>
          <w:szCs w:val="20"/>
        </w:rPr>
        <w:t xml:space="preserve">Our contractual obligations consist of lease obligations, purchase obligations, long-term debt and other liabilities. </w:t>
      </w:r>
      <w:r>
        <w:rPr>
          <w:rFonts w:eastAsia="Times New Roman"/>
          <w:color w:val="000000"/>
          <w:sz w:val="20"/>
          <w:szCs w:val="20"/>
          <w:shd w:val="clear" w:color="auto" w:fill="FFFFFF"/>
        </w:rPr>
        <w:t>See Note 4 Long-Term Debt and Note 12 Leases for further discussion. We are obligated under non-cancelable leases for our restaurants, adm</w:t>
      </w:r>
      <w:r>
        <w:rPr>
          <w:rFonts w:eastAsia="Times New Roman"/>
          <w:color w:val="000000"/>
          <w:sz w:val="20"/>
          <w:szCs w:val="20"/>
          <w:shd w:val="clear" w:color="auto" w:fill="FFFFFF"/>
        </w:rPr>
        <w:t xml:space="preserve">inistrative offices and equipment. In addition to those lease obligations, we have legally binding minimum lease payments for leases signed but not yet commenced amounting to $1.9 million as of </w:t>
      </w:r>
      <w:r>
        <w:rPr>
          <w:rFonts w:eastAsia="Times New Roman"/>
          <w:color w:val="000000"/>
          <w:sz w:val="20"/>
          <w:szCs w:val="20"/>
        </w:rPr>
        <w:t>December 28, 2021</w:t>
      </w:r>
      <w:r>
        <w:rPr>
          <w:rFonts w:eastAsia="Times New Roman"/>
          <w:color w:val="000000"/>
          <w:sz w:val="20"/>
          <w:szCs w:val="20"/>
          <w:shd w:val="clear" w:color="auto" w:fill="FFFFFF"/>
        </w:rPr>
        <w:t xml:space="preserve">. We enter into various purchase obligations </w:t>
      </w:r>
      <w:r>
        <w:rPr>
          <w:rFonts w:eastAsia="Times New Roman"/>
          <w:color w:val="000000"/>
          <w:sz w:val="20"/>
          <w:szCs w:val="20"/>
          <w:shd w:val="clear" w:color="auto" w:fill="FFFFFF"/>
        </w:rPr>
        <w:t>in the ordinary course of business. As of December 28, 2021, our short-term binding purchase obligations amounted to $10.4 million and our long-term binding purchase obligations amounted to $9.1 million. These amounts relate to volume commitments for bever</w:t>
      </w:r>
      <w:r>
        <w:rPr>
          <w:rFonts w:eastAsia="Times New Roman"/>
          <w:color w:val="000000"/>
          <w:sz w:val="20"/>
          <w:szCs w:val="20"/>
          <w:shd w:val="clear" w:color="auto" w:fill="FFFFFF"/>
        </w:rPr>
        <w:t xml:space="preserve">age and food products, as well as binding commitments for the constructions of new restaurants. Our other liabilities of $2.7 million as of December 28, 2021 include expected payments associated with the employer payroll tax deferral under the Coronavirus </w:t>
      </w:r>
      <w:r>
        <w:rPr>
          <w:rFonts w:eastAsia="Times New Roman"/>
          <w:color w:val="000000"/>
          <w:sz w:val="20"/>
          <w:szCs w:val="20"/>
          <w:shd w:val="clear" w:color="auto" w:fill="FFFFFF"/>
        </w:rPr>
        <w:t>Aid, Relief and Economic Security Act (“CARES Act”) and our commitment u</w:t>
      </w:r>
      <w:r>
        <w:rPr>
          <w:rFonts w:eastAsia="Times New Roman"/>
          <w:color w:val="000000"/>
          <w:sz w:val="20"/>
          <w:szCs w:val="20"/>
        </w:rPr>
        <w:t xml:space="preserve">nder our non-qualified deferred compensation plan. </w:t>
      </w:r>
    </w:p>
    <w:p w:rsidR="00000000" w:rsidRDefault="00524D8C">
      <w:pPr>
        <w:jc w:val="both"/>
        <w:rPr>
          <w:rFonts w:eastAsia="Times New Roman"/>
        </w:rPr>
      </w:pPr>
      <w:r>
        <w:rPr>
          <w:rFonts w:eastAsia="Times New Roman"/>
          <w:color w:val="000000"/>
          <w:sz w:val="20"/>
          <w:szCs w:val="20"/>
        </w:rPr>
        <w:t>We believe that we have sufficient liquidity to meet our liquidity needs and capital resource requirements for at least the next twe</w:t>
      </w:r>
      <w:r>
        <w:rPr>
          <w:rFonts w:eastAsia="Times New Roman"/>
          <w:color w:val="000000"/>
          <w:sz w:val="20"/>
          <w:szCs w:val="20"/>
        </w:rPr>
        <w:t>lve months primarily through currently available cash and cash equivalents, cash flows from operations, and borrowings under the Second Amended Credit Facility. Our working capital position benefits from the fact that we generally collect cash from sales t</w:t>
      </w:r>
      <w:r>
        <w:rPr>
          <w:rFonts w:eastAsia="Times New Roman"/>
          <w:color w:val="000000"/>
          <w:sz w:val="20"/>
          <w:szCs w:val="20"/>
        </w:rPr>
        <w:t>o customers the same day, or in the case of credit or debit card transactions, within several days of the related sale, and we typically have up to 30 days to pay our vendors. In addition, we receive trade credit for the purchase of food, beverages and sup</w:t>
      </w:r>
      <w:r>
        <w:rPr>
          <w:rFonts w:eastAsia="Times New Roman"/>
          <w:color w:val="000000"/>
          <w:sz w:val="20"/>
          <w:szCs w:val="20"/>
        </w:rPr>
        <w:t xml:space="preserve">plies, therefore reducing the need for incremental working capital to support growth. </w:t>
      </w:r>
    </w:p>
    <w:p w:rsidR="00000000" w:rsidRDefault="00524D8C">
      <w:pPr>
        <w:jc w:val="both"/>
        <w:divId w:val="1292899944"/>
        <w:rPr>
          <w:rFonts w:eastAsia="Times New Roman"/>
        </w:rPr>
      </w:pPr>
      <w:r>
        <w:rPr>
          <w:rFonts w:eastAsia="Times New Roman"/>
          <w:b/>
          <w:bCs/>
          <w:color w:val="000000"/>
          <w:sz w:val="20"/>
          <w:szCs w:val="20"/>
        </w:rPr>
        <w:t>Critical Accounting Policies and Estimates</w:t>
      </w:r>
    </w:p>
    <w:p w:rsidR="00000000" w:rsidRDefault="00524D8C">
      <w:pPr>
        <w:jc w:val="both"/>
        <w:divId w:val="491988125"/>
        <w:rPr>
          <w:rFonts w:eastAsia="Times New Roman"/>
        </w:rPr>
      </w:pPr>
      <w:r>
        <w:rPr>
          <w:rFonts w:eastAsia="Times New Roman"/>
          <w:color w:val="000000"/>
          <w:sz w:val="20"/>
          <w:szCs w:val="20"/>
        </w:rPr>
        <w:t>Our consolidated financial statements and accompanying notes are prepared in accordance with GAAP. Preparing consolidated fin</w:t>
      </w:r>
      <w:r>
        <w:rPr>
          <w:rFonts w:eastAsia="Times New Roman"/>
          <w:color w:val="000000"/>
          <w:sz w:val="20"/>
          <w:szCs w:val="20"/>
        </w:rPr>
        <w:t>ancial statements requires us to make estimates and assumptions that affect the reported amounts of assets, liabilities, revenue and expenses. These estimates and assumptions are affected by the application of our accounting policies. Our significant accou</w:t>
      </w:r>
      <w:r>
        <w:rPr>
          <w:rFonts w:eastAsia="Times New Roman"/>
          <w:color w:val="000000"/>
          <w:sz w:val="20"/>
          <w:szCs w:val="20"/>
        </w:rPr>
        <w:t>nting policies are described in Note 1, Business and Summary of Significant Accounting Policies, to our consolidated financial statements. Critical accounting estimates are those that require application of management’s most difficult, subjective or comple</w:t>
      </w:r>
      <w:r>
        <w:rPr>
          <w:rFonts w:eastAsia="Times New Roman"/>
          <w:color w:val="000000"/>
          <w:sz w:val="20"/>
          <w:szCs w:val="20"/>
        </w:rPr>
        <w:t>x judgments, often as a result of matters that are inherently uncertain and may change in subsequent periods. While we apply our judgment based on assumptions believed to be reasonable under the circumstances, actual results could vary from these assumptio</w:t>
      </w:r>
      <w:r>
        <w:rPr>
          <w:rFonts w:eastAsia="Times New Roman"/>
          <w:color w:val="000000"/>
          <w:sz w:val="20"/>
          <w:szCs w:val="20"/>
        </w:rPr>
        <w:t xml:space="preserve">ns. It is possible that materially different amounts would be reported using different assumptions. We believe the critical accounting policies described below affect our more significant judgments and estimates used in the preparation of our consolidated </w:t>
      </w:r>
      <w:r>
        <w:rPr>
          <w:rFonts w:eastAsia="Times New Roman"/>
          <w:color w:val="000000"/>
          <w:sz w:val="20"/>
          <w:szCs w:val="20"/>
        </w:rPr>
        <w:t>financial statements.</w:t>
      </w:r>
    </w:p>
    <w:p w:rsidR="00000000" w:rsidRDefault="00524D8C">
      <w:pPr>
        <w:jc w:val="both"/>
        <w:divId w:val="769394404"/>
        <w:rPr>
          <w:rFonts w:eastAsia="Times New Roman"/>
        </w:rPr>
      </w:pPr>
      <w:r>
        <w:rPr>
          <w:rFonts w:eastAsia="Times New Roman"/>
          <w:b/>
          <w:bCs/>
          <w:i/>
          <w:iCs/>
          <w:color w:val="000000"/>
          <w:sz w:val="20"/>
          <w:szCs w:val="20"/>
        </w:rPr>
        <w:t>Impairment of Long-Lived Assets</w:t>
      </w:r>
    </w:p>
    <w:p w:rsidR="00000000" w:rsidRDefault="00524D8C">
      <w:pPr>
        <w:jc w:val="both"/>
        <w:divId w:val="1363625757"/>
        <w:rPr>
          <w:rFonts w:eastAsia="Times New Roman"/>
        </w:rPr>
      </w:pPr>
      <w:r>
        <w:rPr>
          <w:rFonts w:eastAsia="Times New Roman"/>
          <w:color w:val="000000"/>
          <w:sz w:val="20"/>
          <w:szCs w:val="20"/>
        </w:rPr>
        <w:t xml:space="preserve">We review long-lived assets, such as property and equipment, right of use assets and intangibles, subject to amortization, for impairment when events or circumstances indicate the carrying value of the </w:t>
      </w:r>
      <w:r>
        <w:rPr>
          <w:rFonts w:eastAsia="Times New Roman"/>
          <w:color w:val="000000"/>
          <w:sz w:val="20"/>
          <w:szCs w:val="20"/>
        </w:rPr>
        <w:t>assets may not be recoverable. In determining the recoverability of the asset value, an analysis is performed at the individual restaurant level and primarily includes an assessment of historical cash flows and other relevant factors and circumstances. The</w:t>
      </w:r>
      <w:r>
        <w:rPr>
          <w:rFonts w:eastAsia="Times New Roman"/>
          <w:color w:val="000000"/>
          <w:sz w:val="20"/>
          <w:szCs w:val="20"/>
        </w:rPr>
        <w:t xml:space="preserve"> other factors and circumstances include changes in the economic environment, changes in the manner in which assets are used, unfavorable changes in legal factors or business climate, incurring excess costs in construction of the asset, overall restaurant </w:t>
      </w:r>
      <w:r>
        <w:rPr>
          <w:rFonts w:eastAsia="Times New Roman"/>
          <w:color w:val="000000"/>
          <w:sz w:val="20"/>
          <w:szCs w:val="20"/>
        </w:rPr>
        <w:t xml:space="preserve">operating performance and projections for future performance. These estimates result in a wide range of variability on a year to year basis due to the nature of the criteria. </w:t>
      </w:r>
      <w:r>
        <w:rPr>
          <w:rFonts w:eastAsia="Times New Roman"/>
          <w:color w:val="000000"/>
          <w:sz w:val="20"/>
          <w:szCs w:val="20"/>
          <w:shd w:val="clear" w:color="auto" w:fill="FFFFFF"/>
        </w:rPr>
        <w:t xml:space="preserve">Restaurant-level cash flow less than our internal threshold over the previous 12 </w:t>
      </w:r>
      <w:r>
        <w:rPr>
          <w:rFonts w:eastAsia="Times New Roman"/>
          <w:color w:val="000000"/>
          <w:sz w:val="20"/>
          <w:szCs w:val="20"/>
          <w:shd w:val="clear" w:color="auto" w:fill="FFFFFF"/>
        </w:rPr>
        <w:t>periods is considered an indicator of potential impairment. In</w:t>
      </w:r>
      <w:r>
        <w:rPr>
          <w:rFonts w:eastAsia="Times New Roman"/>
          <w:color w:val="000000"/>
          <w:sz w:val="20"/>
          <w:szCs w:val="20"/>
        </w:rPr>
        <w:t xml:space="preserve"> such situations, we evaluate future undiscounted cash flow projections in conjunction with qualitative factors and future operating plans. Our impairment assessment process requires the use of </w:t>
      </w:r>
      <w:r>
        <w:rPr>
          <w:rFonts w:eastAsia="Times New Roman"/>
          <w:color w:val="000000"/>
          <w:sz w:val="20"/>
          <w:szCs w:val="20"/>
        </w:rPr>
        <w:t>estimates and assumptions regarding the future undiscounted cash flows and operating outcomes, which are based upon a significant degree of management’s judgment.</w:t>
      </w:r>
    </w:p>
    <w:p w:rsidR="00000000" w:rsidRDefault="00524D8C">
      <w:pPr>
        <w:jc w:val="both"/>
        <w:divId w:val="890729587"/>
        <w:rPr>
          <w:rFonts w:eastAsia="Times New Roman"/>
        </w:rPr>
      </w:pPr>
      <w:r>
        <w:rPr>
          <w:rFonts w:eastAsia="Times New Roman"/>
          <w:color w:val="000000"/>
          <w:sz w:val="20"/>
          <w:szCs w:val="20"/>
        </w:rPr>
        <w:t>In performing our impairment testing, we forecast our future undiscounted cash flows by looki</w:t>
      </w:r>
      <w:r>
        <w:rPr>
          <w:rFonts w:eastAsia="Times New Roman"/>
          <w:color w:val="000000"/>
          <w:sz w:val="20"/>
          <w:szCs w:val="20"/>
        </w:rPr>
        <w:t>ng at recent restaurant level performance, restaurant level operating plans, sales trends and cost trends for cost of sales, labor and operating expenses. We believe that this combination of information gives us a fair benchmark to estimate future undiscou</w:t>
      </w:r>
      <w:r>
        <w:rPr>
          <w:rFonts w:eastAsia="Times New Roman"/>
          <w:color w:val="000000"/>
          <w:sz w:val="20"/>
          <w:szCs w:val="20"/>
        </w:rPr>
        <w:t>nted cash flows. We compare this cash flow forecast, excluding occupancy rent expense, to the asset’s carrying value, excluding lease liability, at the restaurant. Based on this analysis, if the carrying amount of the assets is greater than the estimated f</w:t>
      </w:r>
      <w:r>
        <w:rPr>
          <w:rFonts w:eastAsia="Times New Roman"/>
          <w:color w:val="000000"/>
          <w:sz w:val="20"/>
          <w:szCs w:val="20"/>
        </w:rPr>
        <w:t xml:space="preserve">uture undiscounted cash flows, an impairment charge is recognized, measured as the amount by which the carrying amount exceeds the fair value of the asset. </w:t>
      </w:r>
    </w:p>
    <w:p w:rsidR="00000000" w:rsidRDefault="00524D8C">
      <w:pPr>
        <w:jc w:val="both"/>
        <w:divId w:val="2090157469"/>
        <w:rPr>
          <w:rFonts w:eastAsia="Times New Roman"/>
        </w:rPr>
      </w:pPr>
      <w:r>
        <w:rPr>
          <w:rFonts w:eastAsia="Times New Roman"/>
          <w:b/>
          <w:bCs/>
          <w:i/>
          <w:iCs/>
          <w:color w:val="000000"/>
          <w:sz w:val="20"/>
          <w:szCs w:val="20"/>
        </w:rPr>
        <w:t>Leases</w:t>
      </w:r>
    </w:p>
    <w:p w:rsidR="00000000" w:rsidRDefault="00524D8C">
      <w:pPr>
        <w:jc w:val="both"/>
        <w:divId w:val="1045252218"/>
        <w:rPr>
          <w:rFonts w:eastAsia="Times New Roman"/>
        </w:rPr>
      </w:pPr>
      <w:r>
        <w:rPr>
          <w:rFonts w:eastAsia="Times New Roman"/>
          <w:color w:val="000000"/>
          <w:sz w:val="20"/>
          <w:szCs w:val="20"/>
        </w:rPr>
        <w:t>We lease all restaurant facilities, office space and certain equipment. Pursuant to FASB Acc</w:t>
      </w:r>
      <w:r>
        <w:rPr>
          <w:rFonts w:eastAsia="Times New Roman"/>
          <w:color w:val="000000"/>
          <w:sz w:val="20"/>
          <w:szCs w:val="20"/>
        </w:rPr>
        <w:t>ounting Standards Codification (“ASC”) Topic 842, all operating and finance lease assets and liabilities are recognized</w:t>
      </w:r>
      <w:r>
        <w:rPr>
          <w:rFonts w:eastAsia="Times New Roman"/>
          <w:color w:val="000000"/>
          <w:sz w:val="20"/>
          <w:szCs w:val="20"/>
          <w:shd w:val="clear" w:color="auto" w:fill="FFFFFF"/>
        </w:rPr>
        <w:t xml:space="preserve"> on our Consolidated Balance Sheets.</w:t>
      </w:r>
    </w:p>
    <w:p w:rsidR="00000000" w:rsidRDefault="00524D8C">
      <w:pPr>
        <w:jc w:val="center"/>
        <w:divId w:val="161968801"/>
        <w:rPr>
          <w:rFonts w:eastAsia="Times New Roman"/>
        </w:rPr>
      </w:pPr>
      <w:r>
        <w:rPr>
          <w:rFonts w:eastAsia="Times New Roman"/>
          <w:color w:val="000000"/>
          <w:sz w:val="20"/>
          <w:szCs w:val="20"/>
        </w:rPr>
        <w:t>37</w:t>
      </w:r>
    </w:p>
    <w:p w:rsidR="00000000" w:rsidRDefault="00524D8C">
      <w:pPr>
        <w:rPr>
          <w:rFonts w:eastAsia="Times New Roman"/>
        </w:rPr>
      </w:pPr>
      <w:r>
        <w:rPr>
          <w:rFonts w:eastAsia="Times New Roman"/>
        </w:rPr>
        <w:pict>
          <v:rect id="_x0000_i1064" style="width:0;height:1.5pt" o:hralign="center" o:hrstd="t" o:hr="t" fillcolor="#a0a0a0" stroked="f"/>
        </w:pict>
      </w:r>
    </w:p>
    <w:p w:rsidR="00000000" w:rsidRDefault="00524D8C">
      <w:pPr>
        <w:divId w:val="1576085831"/>
        <w:rPr>
          <w:rFonts w:eastAsia="Times New Roman"/>
        </w:rPr>
      </w:pPr>
      <w:hyperlink w:anchor="i2596c1017bd24b51a8781b92051265a0_10" w:history="1">
        <w:r>
          <w:rPr>
            <w:rStyle w:val="a3"/>
            <w:rFonts w:eastAsia="Times New Roman"/>
            <w:sz w:val="20"/>
            <w:szCs w:val="20"/>
          </w:rPr>
          <w:t>T</w:t>
        </w:r>
        <w:r>
          <w:rPr>
            <w:rStyle w:val="a3"/>
            <w:rFonts w:eastAsia="Times New Roman"/>
            <w:sz w:val="20"/>
            <w:szCs w:val="20"/>
          </w:rPr>
          <w:t>able of Contents</w:t>
        </w:r>
      </w:hyperlink>
      <w:r>
        <w:rPr>
          <w:rFonts w:eastAsia="Times New Roman"/>
          <w:b/>
          <w:bCs/>
          <w:color w:val="000000"/>
          <w:sz w:val="20"/>
          <w:szCs w:val="20"/>
        </w:rPr>
        <w:t>                </w:t>
      </w:r>
    </w:p>
    <w:p w:rsidR="00000000" w:rsidRDefault="00524D8C">
      <w:pPr>
        <w:jc w:val="both"/>
        <w:divId w:val="1648318043"/>
        <w:rPr>
          <w:rFonts w:eastAsia="Times New Roman"/>
        </w:rPr>
      </w:pPr>
      <w:r>
        <w:rPr>
          <w:rFonts w:eastAsia="Times New Roman"/>
          <w:color w:val="000000"/>
          <w:sz w:val="20"/>
          <w:szCs w:val="20"/>
        </w:rPr>
        <w:t>ROU assets represent our right to use an underlying asset for the lease term and lease liabilities represent our obligation to make future lease payments arising from the lease. Operating lease ROU assets and liabilities ar</w:t>
      </w:r>
      <w:r>
        <w:rPr>
          <w:rFonts w:eastAsia="Times New Roman"/>
          <w:color w:val="000000"/>
          <w:sz w:val="20"/>
          <w:szCs w:val="20"/>
        </w:rPr>
        <w:t>e recorded at commencement date based on the present value of lease payments over the lease term, which includes options to extend lease terms that are reasonably certain of being exercised. To determine the present value of lease payments not yet paid, we</w:t>
      </w:r>
      <w:r>
        <w:rPr>
          <w:rFonts w:eastAsia="Times New Roman"/>
          <w:color w:val="000000"/>
          <w:sz w:val="20"/>
          <w:szCs w:val="20"/>
        </w:rPr>
        <w:t xml:space="preserve"> estimate incremental borrowing rates corresponding to the reasonably certain lease term. As most of our leases do not provide an implicit rate, we use the incremental borrowing rate based on information available at commencement date in determining the pr</w:t>
      </w:r>
      <w:r>
        <w:rPr>
          <w:rFonts w:eastAsia="Times New Roman"/>
          <w:color w:val="000000"/>
          <w:sz w:val="20"/>
          <w:szCs w:val="20"/>
        </w:rPr>
        <w:t>esent value of lease payments. Leases with an initial term of 12 months or less are not recorded on the Consolidated Balance Sheets. We recognize lease expense for these short-term leases on a straight-line basis over the lease term. </w:t>
      </w:r>
    </w:p>
    <w:p w:rsidR="00000000" w:rsidRDefault="00524D8C">
      <w:pPr>
        <w:jc w:val="both"/>
        <w:divId w:val="2079010278"/>
        <w:rPr>
          <w:rFonts w:eastAsia="Times New Roman"/>
        </w:rPr>
      </w:pPr>
      <w:r>
        <w:rPr>
          <w:rFonts w:eastAsia="Times New Roman"/>
          <w:color w:val="000000"/>
          <w:sz w:val="20"/>
          <w:szCs w:val="20"/>
        </w:rPr>
        <w:t xml:space="preserve">Our leases typically </w:t>
      </w:r>
      <w:r>
        <w:rPr>
          <w:rFonts w:eastAsia="Times New Roman"/>
          <w:color w:val="000000"/>
          <w:sz w:val="20"/>
          <w:szCs w:val="20"/>
        </w:rPr>
        <w:t>contain rent escalations over the lease term. We recognize expense for these leases on a straight-line basis over the lease term. Additionally, tenant incentives used to fund leasehold improvements are recognized when earned and reduce the right-of-use ass</w:t>
      </w:r>
      <w:r>
        <w:rPr>
          <w:rFonts w:eastAsia="Times New Roman"/>
          <w:color w:val="000000"/>
          <w:sz w:val="20"/>
          <w:szCs w:val="20"/>
        </w:rPr>
        <w:t>et related to the lease. These are amortized through the right-of-use asset as reductions of expense over the lease term. Rent expense for the period prior to the restaurant opening is reported as pre-opening expense in the Consolidated Statements of Opera</w:t>
      </w:r>
      <w:r>
        <w:rPr>
          <w:rFonts w:eastAsia="Times New Roman"/>
          <w:color w:val="000000"/>
          <w:sz w:val="20"/>
          <w:szCs w:val="20"/>
        </w:rPr>
        <w:t>tions.</w:t>
      </w:r>
    </w:p>
    <w:p w:rsidR="00000000" w:rsidRDefault="00524D8C">
      <w:pPr>
        <w:jc w:val="both"/>
        <w:divId w:val="1844275971"/>
        <w:rPr>
          <w:rFonts w:eastAsia="Times New Roman"/>
        </w:rPr>
      </w:pPr>
      <w:r>
        <w:rPr>
          <w:rFonts w:eastAsia="Times New Roman"/>
          <w:b/>
          <w:bCs/>
          <w:i/>
          <w:iCs/>
          <w:color w:val="000000"/>
          <w:sz w:val="20"/>
          <w:szCs w:val="20"/>
        </w:rPr>
        <w:t>Recently Issued Accounting Pronouncements</w:t>
      </w:r>
    </w:p>
    <w:p w:rsidR="00000000" w:rsidRDefault="00524D8C">
      <w:pPr>
        <w:divId w:val="58943647"/>
        <w:rPr>
          <w:rFonts w:eastAsia="Times New Roman"/>
        </w:rPr>
      </w:pPr>
      <w:r>
        <w:rPr>
          <w:rFonts w:eastAsia="Times New Roman"/>
          <w:color w:val="000000"/>
          <w:sz w:val="20"/>
          <w:szCs w:val="20"/>
        </w:rPr>
        <w:t>Refer to Note 1, Business and Summary of Significant Accounting Policies, of Notes to Consolidated Financial Statements of this report.</w:t>
      </w:r>
    </w:p>
    <w:p w:rsidR="00000000" w:rsidRDefault="00524D8C">
      <w:pPr>
        <w:jc w:val="center"/>
        <w:divId w:val="851380694"/>
        <w:rPr>
          <w:rFonts w:eastAsia="Times New Roman"/>
        </w:rPr>
      </w:pPr>
      <w:r>
        <w:rPr>
          <w:rFonts w:eastAsia="Times New Roman"/>
          <w:color w:val="000000"/>
          <w:sz w:val="20"/>
          <w:szCs w:val="20"/>
        </w:rPr>
        <w:t>38</w:t>
      </w:r>
    </w:p>
    <w:p w:rsidR="00000000" w:rsidRDefault="00524D8C">
      <w:pPr>
        <w:rPr>
          <w:rFonts w:eastAsia="Times New Roman"/>
        </w:rPr>
      </w:pPr>
      <w:r>
        <w:rPr>
          <w:rFonts w:eastAsia="Times New Roman"/>
        </w:rPr>
        <w:pict>
          <v:rect id="_x0000_i1065" style="width:0;height:1.5pt" o:hralign="center" o:hrstd="t" o:hr="t" fillcolor="#a0a0a0" stroked="f"/>
        </w:pict>
      </w:r>
    </w:p>
    <w:p w:rsidR="00000000" w:rsidRDefault="00524D8C">
      <w:pPr>
        <w:divId w:val="265425580"/>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both"/>
        <w:divId w:val="232475703"/>
        <w:rPr>
          <w:rFonts w:eastAsia="Times New Roman"/>
        </w:rPr>
      </w:pPr>
      <w:r>
        <w:rPr>
          <w:rFonts w:eastAsia="Times New Roman"/>
          <w:b/>
          <w:bCs/>
          <w:color w:val="000000"/>
          <w:sz w:val="20"/>
          <w:szCs w:val="20"/>
        </w:rPr>
        <w:t>ITEM 7A.    Quantitative and Qualitative Disclosure about Market Risk</w:t>
      </w:r>
    </w:p>
    <w:p w:rsidR="00000000" w:rsidRDefault="00524D8C">
      <w:pPr>
        <w:jc w:val="both"/>
        <w:divId w:val="1952322499"/>
        <w:rPr>
          <w:rFonts w:eastAsia="Times New Roman"/>
        </w:rPr>
      </w:pPr>
      <w:r>
        <w:rPr>
          <w:rFonts w:eastAsia="Times New Roman"/>
          <w:b/>
          <w:bCs/>
          <w:i/>
          <w:iCs/>
          <w:color w:val="000000"/>
          <w:sz w:val="20"/>
          <w:szCs w:val="20"/>
        </w:rPr>
        <w:t>Interest Rate Risk</w:t>
      </w:r>
    </w:p>
    <w:p w:rsidR="00000000" w:rsidRDefault="00524D8C">
      <w:pPr>
        <w:jc w:val="both"/>
        <w:divId w:val="886530338"/>
        <w:rPr>
          <w:rFonts w:eastAsia="Times New Roman"/>
        </w:rPr>
      </w:pPr>
      <w:r>
        <w:rPr>
          <w:rFonts w:eastAsia="Times New Roman"/>
          <w:color w:val="000000"/>
          <w:sz w:val="20"/>
          <w:szCs w:val="20"/>
        </w:rPr>
        <w:t>We are exposed to market risk from changes in interest rates on debt. Our exposure to interest rate fluctuations is limited to our outstanding bank debt, which bears interest at variable rates. As of December 28, 2021, $22.3 million in borrowings were outs</w:t>
      </w:r>
      <w:r>
        <w:rPr>
          <w:rFonts w:eastAsia="Times New Roman"/>
          <w:color w:val="000000"/>
          <w:sz w:val="20"/>
          <w:szCs w:val="20"/>
        </w:rPr>
        <w:t>tanding under our Second Amended Credit Facility. An increase or decrease of 1.0% in the effective interest rate applied to our borrowings would have resulted in a pre-tax interest expense fluctuation of approximately $0.2 million on an annualized basis.</w:t>
      </w:r>
    </w:p>
    <w:p w:rsidR="00000000" w:rsidRDefault="00524D8C">
      <w:pPr>
        <w:jc w:val="both"/>
        <w:divId w:val="86469352"/>
        <w:rPr>
          <w:rFonts w:eastAsia="Times New Roman"/>
        </w:rPr>
      </w:pPr>
      <w:r>
        <w:rPr>
          <w:rFonts w:eastAsia="Times New Roman"/>
          <w:b/>
          <w:bCs/>
          <w:i/>
          <w:iCs/>
          <w:color w:val="000000"/>
          <w:sz w:val="20"/>
          <w:szCs w:val="20"/>
        </w:rPr>
        <w:t>C</w:t>
      </w:r>
      <w:r>
        <w:rPr>
          <w:rFonts w:eastAsia="Times New Roman"/>
          <w:b/>
          <w:bCs/>
          <w:i/>
          <w:iCs/>
          <w:color w:val="000000"/>
          <w:sz w:val="20"/>
          <w:szCs w:val="20"/>
        </w:rPr>
        <w:t>ommodity Price Risk</w:t>
      </w:r>
    </w:p>
    <w:p w:rsidR="00000000" w:rsidRDefault="00524D8C">
      <w:pPr>
        <w:jc w:val="both"/>
        <w:divId w:val="1880777463"/>
        <w:rPr>
          <w:rFonts w:eastAsia="Times New Roman"/>
        </w:rPr>
      </w:pPr>
      <w:r>
        <w:rPr>
          <w:rFonts w:eastAsia="Times New Roman"/>
          <w:color w:val="000000"/>
          <w:sz w:val="20"/>
          <w:szCs w:val="20"/>
        </w:rPr>
        <w:t>We purchase certain products that are affected by commodity prices and are, therefore, subject to price volatility caused by weather, market conditions and other factors that are not considered predictable or within our control. Althoug</w:t>
      </w:r>
      <w:r>
        <w:rPr>
          <w:rFonts w:eastAsia="Times New Roman"/>
          <w:color w:val="000000"/>
          <w:sz w:val="20"/>
          <w:szCs w:val="20"/>
        </w:rPr>
        <w:t>h these products are subject to changes in commodity prices, certain purchasing contracts or pricing arrangements contain risk management techniques designed to minimize price volatility. Typically, we use these types of purchasing techniques to control co</w:t>
      </w:r>
      <w:r>
        <w:rPr>
          <w:rFonts w:eastAsia="Times New Roman"/>
          <w:color w:val="000000"/>
          <w:sz w:val="20"/>
          <w:szCs w:val="20"/>
        </w:rPr>
        <w:t>sts as an alternative to directly managing financial instruments to hedge commodity prices. In many cases, we believe we will be able to address material commodity cost increases by adjusting our menu pricing or changing our product delivery strategy. Howe</w:t>
      </w:r>
      <w:r>
        <w:rPr>
          <w:rFonts w:eastAsia="Times New Roman"/>
          <w:color w:val="000000"/>
          <w:sz w:val="20"/>
          <w:szCs w:val="20"/>
        </w:rPr>
        <w:t>ver, increases in commodity prices, without adjustments to our menu prices, could increase restaurant operating costs as a percentage of restaurant revenue.</w:t>
      </w:r>
    </w:p>
    <w:p w:rsidR="00000000" w:rsidRDefault="00524D8C">
      <w:pPr>
        <w:jc w:val="both"/>
        <w:divId w:val="1019697394"/>
        <w:rPr>
          <w:rFonts w:eastAsia="Times New Roman"/>
        </w:rPr>
      </w:pPr>
      <w:r>
        <w:rPr>
          <w:rFonts w:eastAsia="Times New Roman"/>
          <w:b/>
          <w:bCs/>
          <w:i/>
          <w:iCs/>
          <w:color w:val="000000"/>
          <w:sz w:val="20"/>
          <w:szCs w:val="20"/>
        </w:rPr>
        <w:t>Inflation</w:t>
      </w:r>
    </w:p>
    <w:p w:rsidR="00000000" w:rsidRDefault="00524D8C">
      <w:pPr>
        <w:jc w:val="both"/>
        <w:divId w:val="1618487016"/>
        <w:rPr>
          <w:rFonts w:eastAsia="Times New Roman"/>
        </w:rPr>
      </w:pPr>
      <w:r>
        <w:rPr>
          <w:rFonts w:eastAsia="Times New Roman"/>
          <w:color w:val="000000"/>
          <w:sz w:val="20"/>
          <w:szCs w:val="20"/>
        </w:rPr>
        <w:t>The primary inflationary factors affecting our operations are food costs, labor costs, en</w:t>
      </w:r>
      <w:r>
        <w:rPr>
          <w:rFonts w:eastAsia="Times New Roman"/>
          <w:color w:val="000000"/>
          <w:sz w:val="20"/>
          <w:szCs w:val="20"/>
        </w:rPr>
        <w:t>ergy costs and materials used in the construction of new restaurants and maintenance of existing restaurants. Increases in federal, state or local minimum wages directly affect our labor costs. Many of our leases require us to pay taxes, maintenan</w:t>
      </w:r>
      <w:r>
        <w:rPr>
          <w:rFonts w:eastAsia="Times New Roman"/>
          <w:color w:val="000000"/>
          <w:sz w:val="20"/>
          <w:szCs w:val="20"/>
          <w:shd w:val="clear" w:color="auto" w:fill="FFFFFF"/>
        </w:rPr>
        <w:t>ce, repai</w:t>
      </w:r>
      <w:r>
        <w:rPr>
          <w:rFonts w:eastAsia="Times New Roman"/>
          <w:color w:val="000000"/>
          <w:sz w:val="20"/>
          <w:szCs w:val="20"/>
          <w:shd w:val="clear" w:color="auto" w:fill="FFFFFF"/>
        </w:rPr>
        <w:t>rs, insurance and utilities, all of which are generally subject to inflationary increases. Finally, the cost of constructing our restaurants is subject to inflationary increases in the costs of labor and material. In recent years, inflation has not signifi</w:t>
      </w:r>
      <w:r>
        <w:rPr>
          <w:rFonts w:eastAsia="Times New Roman"/>
          <w:color w:val="000000"/>
          <w:sz w:val="20"/>
          <w:szCs w:val="20"/>
          <w:shd w:val="clear" w:color="auto" w:fill="FFFFFF"/>
        </w:rPr>
        <w:t>cantly affected our operating results with the exception of increased wage inflation that affected our results from 2019 through 2021. We</w:t>
      </w:r>
      <w:r>
        <w:rPr>
          <w:rFonts w:eastAsia="Times New Roman"/>
          <w:color w:val="000000"/>
          <w:sz w:val="20"/>
          <w:szCs w:val="20"/>
        </w:rPr>
        <w:t xml:space="preserve"> expect food inflation and wage inflation to affect our results in the near future. </w:t>
      </w:r>
    </w:p>
    <w:p w:rsidR="00000000" w:rsidRDefault="00524D8C">
      <w:pPr>
        <w:jc w:val="center"/>
        <w:divId w:val="499854627"/>
        <w:rPr>
          <w:rFonts w:eastAsia="Times New Roman"/>
        </w:rPr>
      </w:pPr>
      <w:r>
        <w:rPr>
          <w:rFonts w:eastAsia="Times New Roman"/>
          <w:color w:val="000000"/>
          <w:sz w:val="20"/>
          <w:szCs w:val="20"/>
        </w:rPr>
        <w:t>39</w:t>
      </w:r>
    </w:p>
    <w:p w:rsidR="00000000" w:rsidRDefault="00524D8C">
      <w:pPr>
        <w:rPr>
          <w:rFonts w:eastAsia="Times New Roman"/>
        </w:rPr>
      </w:pPr>
      <w:r>
        <w:rPr>
          <w:rFonts w:eastAsia="Times New Roman"/>
        </w:rPr>
        <w:pict>
          <v:rect id="_x0000_i1066" style="width:0;height:1.5pt" o:hralign="center" o:hrstd="t" o:hr="t" fillcolor="#a0a0a0" stroked="f"/>
        </w:pict>
      </w:r>
    </w:p>
    <w:p w:rsidR="00000000" w:rsidRDefault="00524D8C">
      <w:pPr>
        <w:divId w:val="52278415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ind w:hanging="990"/>
        <w:divId w:val="1654599149"/>
        <w:rPr>
          <w:rFonts w:eastAsia="Times New Roman"/>
        </w:rPr>
      </w:pPr>
      <w:r>
        <w:rPr>
          <w:rFonts w:eastAsia="Times New Roman"/>
          <w:b/>
          <w:bCs/>
          <w:color w:val="000000"/>
          <w:sz w:val="20"/>
          <w:szCs w:val="20"/>
        </w:rPr>
        <w:t>ITEM 8.    Financial Statements and Supplementary Data</w:t>
      </w:r>
    </w:p>
    <w:p w:rsidR="00000000" w:rsidRDefault="00524D8C">
      <w:pPr>
        <w:ind w:hanging="990"/>
        <w:divId w:val="1981886212"/>
        <w:rPr>
          <w:rFonts w:eastAsia="Times New Roman"/>
        </w:rPr>
      </w:pPr>
    </w:p>
    <w:p w:rsidR="00000000" w:rsidRDefault="00524D8C">
      <w:pPr>
        <w:jc w:val="center"/>
        <w:divId w:val="1372801125"/>
        <w:rPr>
          <w:rFonts w:eastAsia="Times New Roman"/>
        </w:rPr>
      </w:pPr>
      <w:r>
        <w:rPr>
          <w:rFonts w:eastAsia="Times New Roman"/>
          <w:b/>
          <w:bCs/>
          <w:color w:val="000000"/>
          <w:sz w:val="20"/>
          <w:szCs w:val="20"/>
        </w:rPr>
        <w:t>Noodles &amp; Company</w:t>
      </w:r>
    </w:p>
    <w:p w:rsidR="00000000" w:rsidRDefault="00524D8C">
      <w:pPr>
        <w:jc w:val="center"/>
        <w:divId w:val="1718122574"/>
        <w:rPr>
          <w:rFonts w:eastAsia="Times New Roman"/>
        </w:rPr>
      </w:pPr>
      <w:r>
        <w:rPr>
          <w:rFonts w:eastAsia="Times New Roman"/>
          <w:b/>
          <w:bCs/>
          <w:color w:val="000000"/>
          <w:sz w:val="20"/>
          <w:szCs w:val="20"/>
        </w:rPr>
        <w:t>INDEX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593"/>
        <w:gridCol w:w="36"/>
        <w:gridCol w:w="69"/>
        <w:gridCol w:w="503"/>
        <w:gridCol w:w="36"/>
      </w:tblGrid>
      <w:tr w:rsidR="00000000">
        <w:trPr>
          <w:divId w:val="2025160170"/>
        </w:trPr>
        <w:tc>
          <w:tcPr>
            <w:tcW w:w="50" w:type="pct"/>
            <w:vAlign w:val="center"/>
            <w:hideMark/>
          </w:tcPr>
          <w:p w:rsidR="00000000" w:rsidRDefault="00524D8C">
            <w:pPr>
              <w:jc w:val="center"/>
              <w:rPr>
                <w:rFonts w:eastAsia="Times New Roman"/>
              </w:rPr>
            </w:pPr>
          </w:p>
        </w:tc>
        <w:tc>
          <w:tcPr>
            <w:tcW w:w="457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1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025160170"/>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b/>
                <w:bCs/>
                <w:color w:val="000000"/>
                <w:sz w:val="20"/>
                <w:szCs w:val="20"/>
              </w:rPr>
              <w:t>Consolidated Financial Statements</w:t>
            </w: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2025160170"/>
        </w:trPr>
        <w:tc>
          <w:tcPr>
            <w:tcW w:w="0" w:type="auto"/>
            <w:gridSpan w:val="3"/>
            <w:tcMar>
              <w:top w:w="30" w:type="dxa"/>
              <w:left w:w="20" w:type="dxa"/>
              <w:bottom w:w="30" w:type="dxa"/>
              <w:right w:w="20" w:type="dxa"/>
            </w:tcMar>
            <w:hideMark/>
          </w:tcPr>
          <w:p w:rsidR="00000000" w:rsidRDefault="00524D8C">
            <w:pPr>
              <w:divId w:val="1897668434"/>
              <w:rPr>
                <w:rFonts w:eastAsia="Times New Roman"/>
              </w:rPr>
            </w:pPr>
            <w:hyperlink w:anchor="i2596c1017bd24b51a8781b92051265a0_67" w:history="1">
              <w:r>
                <w:rPr>
                  <w:rStyle w:val="a3"/>
                  <w:rFonts w:eastAsia="Times New Roman"/>
                  <w:sz w:val="20"/>
                  <w:szCs w:val="20"/>
                </w:rPr>
                <w:t>Consolidated Balance Sheets as of December 2</w:t>
              </w:r>
            </w:hyperlink>
            <w:hyperlink w:anchor="i2596c1017bd24b51a8781b92051265a0_67" w:history="1">
              <w:r>
                <w:rPr>
                  <w:rStyle w:val="a3"/>
                  <w:rFonts w:eastAsia="Times New Roman"/>
                  <w:sz w:val="20"/>
                  <w:szCs w:val="20"/>
                </w:rPr>
                <w:t>8</w:t>
              </w:r>
            </w:hyperlink>
            <w:hyperlink w:anchor="i2596c1017bd24b51a8781b92051265a0_67" w:history="1">
              <w:r>
                <w:rPr>
                  <w:rStyle w:val="a3"/>
                  <w:rFonts w:eastAsia="Times New Roman"/>
                  <w:sz w:val="20"/>
                  <w:szCs w:val="20"/>
                </w:rPr>
                <w:t>, 202</w:t>
              </w:r>
            </w:hyperlink>
            <w:hyperlink w:anchor="i2596c1017bd24b51a8781b92051265a0_67" w:history="1">
              <w:r>
                <w:rPr>
                  <w:rStyle w:val="a3"/>
                  <w:rFonts w:eastAsia="Times New Roman"/>
                  <w:sz w:val="20"/>
                  <w:szCs w:val="20"/>
                </w:rPr>
                <w:t>1</w:t>
              </w:r>
            </w:hyperlink>
            <w:hyperlink w:anchor="i2596c1017bd24b51a8781b92051265a0_67" w:history="1">
              <w:r>
                <w:rPr>
                  <w:rStyle w:val="a3"/>
                  <w:rFonts w:eastAsia="Times New Roman"/>
                  <w:sz w:val="20"/>
                  <w:szCs w:val="20"/>
                </w:rPr>
                <w:t xml:space="preserve"> and December </w:t>
              </w:r>
            </w:hyperlink>
            <w:hyperlink w:anchor="i2596c1017bd24b51a8781b92051265a0_67" w:history="1">
              <w:r>
                <w:rPr>
                  <w:rStyle w:val="a3"/>
                  <w:rFonts w:eastAsia="Times New Roman"/>
                  <w:sz w:val="20"/>
                  <w:szCs w:val="20"/>
                </w:rPr>
                <w:t>29</w:t>
              </w:r>
            </w:hyperlink>
            <w:hyperlink w:anchor="i2596c1017bd24b51a8781b92051265a0_67" w:history="1">
              <w:r>
                <w:rPr>
                  <w:rStyle w:val="a3"/>
                  <w:rFonts w:eastAsia="Times New Roman"/>
                  <w:sz w:val="20"/>
                  <w:szCs w:val="20"/>
                </w:rPr>
                <w:t>, 2</w:t>
              </w:r>
            </w:hyperlink>
            <w:hyperlink w:anchor="i2596c1017bd24b51a8781b92051265a0_67" w:history="1">
              <w:r>
                <w:rPr>
                  <w:rStyle w:val="a3"/>
                  <w:rFonts w:eastAsia="Times New Roman"/>
                  <w:sz w:val="20"/>
                  <w:szCs w:val="20"/>
                </w:rPr>
                <w:t>02</w:t>
              </w:r>
            </w:hyperlink>
            <w:hyperlink w:anchor="i2596c1017bd24b51a8781b92051265a0_67" w:history="1">
              <w:r>
                <w:rPr>
                  <w:rStyle w:val="a3"/>
                  <w:rFonts w:eastAsia="Times New Roman"/>
                  <w:sz w:val="20"/>
                  <w:szCs w:val="20"/>
                </w:rPr>
                <w:t>0</w:t>
              </w:r>
            </w:hyperlink>
          </w:p>
        </w:tc>
        <w:tc>
          <w:tcPr>
            <w:tcW w:w="0" w:type="auto"/>
            <w:gridSpan w:val="3"/>
            <w:tcMar>
              <w:top w:w="30" w:type="dxa"/>
              <w:left w:w="20" w:type="dxa"/>
              <w:bottom w:w="30" w:type="dxa"/>
              <w:right w:w="20" w:type="dxa"/>
            </w:tcMar>
            <w:hideMark/>
          </w:tcPr>
          <w:p w:rsidR="00000000" w:rsidRDefault="00524D8C">
            <w:pPr>
              <w:jc w:val="right"/>
              <w:rPr>
                <w:rFonts w:eastAsia="Times New Roman"/>
              </w:rPr>
            </w:pPr>
            <w:hyperlink w:anchor="i2596c1017bd24b51a8781b92051265a0_67" w:history="1">
              <w:r>
                <w:rPr>
                  <w:rStyle w:val="a3"/>
                  <w:rFonts w:eastAsia="Times New Roman"/>
                  <w:sz w:val="20"/>
                  <w:szCs w:val="20"/>
                </w:rPr>
                <w:t>41</w:t>
              </w:r>
            </w:hyperlink>
          </w:p>
        </w:tc>
      </w:tr>
      <w:tr w:rsidR="00000000">
        <w:trPr>
          <w:divId w:val="2025160170"/>
        </w:trPr>
        <w:tc>
          <w:tcPr>
            <w:tcW w:w="0" w:type="auto"/>
            <w:gridSpan w:val="3"/>
            <w:tcMar>
              <w:top w:w="30" w:type="dxa"/>
              <w:left w:w="20" w:type="dxa"/>
              <w:bottom w:w="30" w:type="dxa"/>
              <w:right w:w="20" w:type="dxa"/>
            </w:tcMar>
            <w:hideMark/>
          </w:tcPr>
          <w:p w:rsidR="00000000" w:rsidRDefault="00524D8C">
            <w:pPr>
              <w:divId w:val="399980007"/>
              <w:rPr>
                <w:rFonts w:eastAsia="Times New Roman"/>
              </w:rPr>
            </w:pPr>
            <w:hyperlink w:anchor="i2596c1017bd24b51a8781b92051265a0_70" w:history="1">
              <w:r>
                <w:rPr>
                  <w:rStyle w:val="a3"/>
                  <w:rFonts w:eastAsia="Times New Roman"/>
                  <w:sz w:val="20"/>
                  <w:szCs w:val="20"/>
                </w:rPr>
                <w:t>Consolidated Statements of Operations for the years ended December 2</w:t>
              </w:r>
            </w:hyperlink>
            <w:hyperlink w:anchor="i2596c1017bd24b51a8781b92051265a0_70" w:history="1">
              <w:r>
                <w:rPr>
                  <w:rStyle w:val="a3"/>
                  <w:rFonts w:eastAsia="Times New Roman"/>
                  <w:sz w:val="20"/>
                  <w:szCs w:val="20"/>
                </w:rPr>
                <w:t>8</w:t>
              </w:r>
            </w:hyperlink>
            <w:hyperlink w:anchor="i2596c1017bd24b51a8781b92051265a0_70" w:history="1">
              <w:r>
                <w:rPr>
                  <w:rStyle w:val="a3"/>
                  <w:rFonts w:eastAsia="Times New Roman"/>
                  <w:sz w:val="20"/>
                  <w:szCs w:val="20"/>
                </w:rPr>
                <w:t>, 202</w:t>
              </w:r>
            </w:hyperlink>
            <w:hyperlink w:anchor="i2596c1017bd24b51a8781b92051265a0_70" w:history="1">
              <w:r>
                <w:rPr>
                  <w:rStyle w:val="a3"/>
                  <w:rFonts w:eastAsia="Times New Roman"/>
                  <w:sz w:val="20"/>
                  <w:szCs w:val="20"/>
                </w:rPr>
                <w:t>1</w:t>
              </w:r>
            </w:hyperlink>
            <w:hyperlink w:anchor="i2596c1017bd24b51a8781b92051265a0_70" w:history="1">
              <w:r>
                <w:rPr>
                  <w:rStyle w:val="a3"/>
                  <w:rFonts w:eastAsia="Times New Roman"/>
                  <w:sz w:val="20"/>
                  <w:szCs w:val="20"/>
                </w:rPr>
                <w:t xml:space="preserve">, December </w:t>
              </w:r>
            </w:hyperlink>
            <w:hyperlink w:anchor="i2596c1017bd24b51a8781b92051265a0_70" w:history="1">
              <w:r>
                <w:rPr>
                  <w:rStyle w:val="a3"/>
                  <w:rFonts w:eastAsia="Times New Roman"/>
                  <w:sz w:val="20"/>
                  <w:szCs w:val="20"/>
                </w:rPr>
                <w:t>29</w:t>
              </w:r>
            </w:hyperlink>
            <w:hyperlink w:anchor="i2596c1017bd24b51a8781b92051265a0_70" w:history="1">
              <w:r>
                <w:rPr>
                  <w:rStyle w:val="a3"/>
                  <w:rFonts w:eastAsia="Times New Roman"/>
                  <w:sz w:val="20"/>
                  <w:szCs w:val="20"/>
                </w:rPr>
                <w:t>, 20</w:t>
              </w:r>
            </w:hyperlink>
            <w:hyperlink w:anchor="i2596c1017bd24b51a8781b92051265a0_70" w:history="1">
              <w:r>
                <w:rPr>
                  <w:rStyle w:val="a3"/>
                  <w:rFonts w:eastAsia="Times New Roman"/>
                  <w:sz w:val="20"/>
                  <w:szCs w:val="20"/>
                </w:rPr>
                <w:t>20</w:t>
              </w:r>
            </w:hyperlink>
            <w:hyperlink w:anchor="i2596c1017bd24b51a8781b92051265a0_70" w:history="1">
              <w:r>
                <w:rPr>
                  <w:rStyle w:val="a3"/>
                  <w:rFonts w:eastAsia="Times New Roman"/>
                  <w:sz w:val="20"/>
                  <w:szCs w:val="20"/>
                </w:rPr>
                <w:t xml:space="preserve"> and </w:t>
              </w:r>
            </w:hyperlink>
            <w:hyperlink w:anchor="i2596c1017bd24b51a8781b92051265a0_70" w:history="1">
              <w:r>
                <w:rPr>
                  <w:rStyle w:val="a3"/>
                  <w:rFonts w:eastAsia="Times New Roman"/>
                  <w:sz w:val="20"/>
                  <w:szCs w:val="20"/>
                </w:rPr>
                <w:t>December</w:t>
              </w:r>
            </w:hyperlink>
            <w:hyperlink w:anchor="i2596c1017bd24b51a8781b92051265a0_70" w:history="1">
              <w:r>
                <w:rPr>
                  <w:rStyle w:val="a3"/>
                  <w:rFonts w:eastAsia="Times New Roman"/>
                  <w:sz w:val="20"/>
                  <w:szCs w:val="20"/>
                </w:rPr>
                <w:t xml:space="preserve"> </w:t>
              </w:r>
            </w:hyperlink>
            <w:hyperlink w:anchor="i2596c1017bd24b51a8781b92051265a0_70" w:history="1">
              <w:r>
                <w:rPr>
                  <w:rStyle w:val="a3"/>
                  <w:rFonts w:eastAsia="Times New Roman"/>
                  <w:sz w:val="20"/>
                  <w:szCs w:val="20"/>
                </w:rPr>
                <w:t>3</w:t>
              </w:r>
            </w:hyperlink>
            <w:hyperlink w:anchor="i2596c1017bd24b51a8781b92051265a0_70" w:history="1">
              <w:r>
                <w:rPr>
                  <w:rStyle w:val="a3"/>
                  <w:rFonts w:eastAsia="Times New Roman"/>
                  <w:sz w:val="20"/>
                  <w:szCs w:val="20"/>
                </w:rPr>
                <w:t xml:space="preserve">1, </w:t>
              </w:r>
            </w:hyperlink>
            <w:hyperlink w:anchor="i2596c1017bd24b51a8781b92051265a0_70" w:history="1">
              <w:r>
                <w:rPr>
                  <w:rStyle w:val="a3"/>
                  <w:rFonts w:eastAsia="Times New Roman"/>
                  <w:sz w:val="20"/>
                  <w:szCs w:val="20"/>
                </w:rPr>
                <w:t>2019</w:t>
              </w:r>
            </w:hyperlink>
          </w:p>
        </w:tc>
        <w:tc>
          <w:tcPr>
            <w:tcW w:w="0" w:type="auto"/>
            <w:gridSpan w:val="3"/>
            <w:tcMar>
              <w:top w:w="30" w:type="dxa"/>
              <w:left w:w="20" w:type="dxa"/>
              <w:bottom w:w="30" w:type="dxa"/>
              <w:right w:w="20" w:type="dxa"/>
            </w:tcMar>
            <w:hideMark/>
          </w:tcPr>
          <w:p w:rsidR="00000000" w:rsidRDefault="00524D8C">
            <w:pPr>
              <w:jc w:val="right"/>
              <w:rPr>
                <w:rFonts w:eastAsia="Times New Roman"/>
              </w:rPr>
            </w:pPr>
            <w:hyperlink w:anchor="i2596c1017bd24b51a8781b92051265a0_70" w:history="1">
              <w:r>
                <w:rPr>
                  <w:rStyle w:val="a3"/>
                  <w:rFonts w:eastAsia="Times New Roman"/>
                  <w:sz w:val="20"/>
                  <w:szCs w:val="20"/>
                </w:rPr>
                <w:t>42</w:t>
              </w:r>
            </w:hyperlink>
          </w:p>
        </w:tc>
      </w:tr>
      <w:tr w:rsidR="00000000">
        <w:trPr>
          <w:divId w:val="2025160170"/>
        </w:trPr>
        <w:tc>
          <w:tcPr>
            <w:tcW w:w="0" w:type="auto"/>
            <w:gridSpan w:val="3"/>
            <w:tcMar>
              <w:top w:w="30" w:type="dxa"/>
              <w:left w:w="20" w:type="dxa"/>
              <w:bottom w:w="30" w:type="dxa"/>
              <w:right w:w="20" w:type="dxa"/>
            </w:tcMar>
            <w:hideMark/>
          </w:tcPr>
          <w:p w:rsidR="00000000" w:rsidRDefault="00524D8C">
            <w:pPr>
              <w:divId w:val="1686665439"/>
              <w:rPr>
                <w:rFonts w:eastAsia="Times New Roman"/>
              </w:rPr>
            </w:pPr>
            <w:hyperlink w:anchor="i2596c1017bd24b51a8781b92051265a0_73" w:history="1">
              <w:r>
                <w:rPr>
                  <w:rStyle w:val="a3"/>
                  <w:rFonts w:eastAsia="Times New Roman"/>
                  <w:sz w:val="20"/>
                  <w:szCs w:val="20"/>
                </w:rPr>
                <w:t>Consolidated Statements of Stockholders’ Equity for the years ended December 2</w:t>
              </w:r>
            </w:hyperlink>
            <w:hyperlink w:anchor="i2596c1017bd24b51a8781b92051265a0_73" w:history="1">
              <w:r>
                <w:rPr>
                  <w:rStyle w:val="a3"/>
                  <w:rFonts w:eastAsia="Times New Roman"/>
                  <w:sz w:val="20"/>
                  <w:szCs w:val="20"/>
                </w:rPr>
                <w:t>8</w:t>
              </w:r>
            </w:hyperlink>
            <w:hyperlink w:anchor="i2596c1017bd24b51a8781b92051265a0_73" w:history="1">
              <w:r>
                <w:rPr>
                  <w:rStyle w:val="a3"/>
                  <w:rFonts w:eastAsia="Times New Roman"/>
                  <w:sz w:val="20"/>
                  <w:szCs w:val="20"/>
                </w:rPr>
                <w:t>, 202</w:t>
              </w:r>
            </w:hyperlink>
            <w:hyperlink w:anchor="i2596c1017bd24b51a8781b92051265a0_73" w:history="1">
              <w:r>
                <w:rPr>
                  <w:rStyle w:val="a3"/>
                  <w:rFonts w:eastAsia="Times New Roman"/>
                  <w:sz w:val="20"/>
                  <w:szCs w:val="20"/>
                </w:rPr>
                <w:t>1</w:t>
              </w:r>
            </w:hyperlink>
            <w:hyperlink w:anchor="i2596c1017bd24b51a8781b92051265a0_73" w:history="1">
              <w:r>
                <w:rPr>
                  <w:rStyle w:val="a3"/>
                  <w:rFonts w:eastAsia="Times New Roman"/>
                  <w:sz w:val="20"/>
                  <w:szCs w:val="20"/>
                </w:rPr>
                <w:t xml:space="preserve">, December </w:t>
              </w:r>
            </w:hyperlink>
            <w:hyperlink w:anchor="i2596c1017bd24b51a8781b92051265a0_73" w:history="1">
              <w:r>
                <w:rPr>
                  <w:rStyle w:val="a3"/>
                  <w:rFonts w:eastAsia="Times New Roman"/>
                  <w:sz w:val="20"/>
                  <w:szCs w:val="20"/>
                </w:rPr>
                <w:t>29</w:t>
              </w:r>
            </w:hyperlink>
            <w:hyperlink w:anchor="i2596c1017bd24b51a8781b92051265a0_73" w:history="1">
              <w:r>
                <w:rPr>
                  <w:rStyle w:val="a3"/>
                  <w:rFonts w:eastAsia="Times New Roman"/>
                  <w:sz w:val="20"/>
                  <w:szCs w:val="20"/>
                </w:rPr>
                <w:t>, 20</w:t>
              </w:r>
            </w:hyperlink>
            <w:hyperlink w:anchor="i2596c1017bd24b51a8781b92051265a0_73" w:history="1">
              <w:r>
                <w:rPr>
                  <w:rStyle w:val="a3"/>
                  <w:rFonts w:eastAsia="Times New Roman"/>
                  <w:sz w:val="20"/>
                  <w:szCs w:val="20"/>
                </w:rPr>
                <w:t>20</w:t>
              </w:r>
            </w:hyperlink>
            <w:hyperlink w:anchor="i2596c1017bd24b51a8781b92051265a0_73" w:history="1">
              <w:r>
                <w:rPr>
                  <w:rStyle w:val="a3"/>
                  <w:rFonts w:eastAsia="Times New Roman"/>
                  <w:sz w:val="20"/>
                  <w:szCs w:val="20"/>
                </w:rPr>
                <w:t xml:space="preserve"> and</w:t>
              </w:r>
            </w:hyperlink>
            <w:hyperlink w:anchor="i2596c1017bd24b51a8781b92051265a0_73" w:history="1">
              <w:r>
                <w:rPr>
                  <w:rStyle w:val="a3"/>
                  <w:rFonts w:eastAsia="Times New Roman"/>
                  <w:sz w:val="20"/>
                  <w:szCs w:val="20"/>
                </w:rPr>
                <w:t xml:space="preserve"> December 3</w:t>
              </w:r>
            </w:hyperlink>
            <w:hyperlink w:anchor="i2596c1017bd24b51a8781b92051265a0_73" w:history="1">
              <w:r>
                <w:rPr>
                  <w:rStyle w:val="a3"/>
                  <w:rFonts w:eastAsia="Times New Roman"/>
                  <w:sz w:val="20"/>
                  <w:szCs w:val="20"/>
                </w:rPr>
                <w:t>1, 2019</w:t>
              </w:r>
            </w:hyperlink>
          </w:p>
        </w:tc>
        <w:tc>
          <w:tcPr>
            <w:tcW w:w="0" w:type="auto"/>
            <w:gridSpan w:val="3"/>
            <w:tcMar>
              <w:top w:w="30" w:type="dxa"/>
              <w:left w:w="20" w:type="dxa"/>
              <w:bottom w:w="30" w:type="dxa"/>
              <w:right w:w="20" w:type="dxa"/>
            </w:tcMar>
            <w:hideMark/>
          </w:tcPr>
          <w:p w:rsidR="00000000" w:rsidRDefault="00524D8C">
            <w:pPr>
              <w:jc w:val="right"/>
              <w:rPr>
                <w:rFonts w:eastAsia="Times New Roman"/>
              </w:rPr>
            </w:pPr>
            <w:hyperlink w:anchor="i2596c1017bd24b51a8781b92051265a0_73" w:history="1">
              <w:r>
                <w:rPr>
                  <w:rStyle w:val="a3"/>
                  <w:rFonts w:eastAsia="Times New Roman"/>
                  <w:sz w:val="20"/>
                  <w:szCs w:val="20"/>
                </w:rPr>
                <w:t>43</w:t>
              </w:r>
            </w:hyperlink>
          </w:p>
        </w:tc>
      </w:tr>
      <w:tr w:rsidR="00000000">
        <w:trPr>
          <w:divId w:val="2025160170"/>
        </w:trPr>
        <w:tc>
          <w:tcPr>
            <w:tcW w:w="0" w:type="auto"/>
            <w:gridSpan w:val="3"/>
            <w:tcMar>
              <w:top w:w="30" w:type="dxa"/>
              <w:left w:w="20" w:type="dxa"/>
              <w:bottom w:w="30" w:type="dxa"/>
              <w:right w:w="20" w:type="dxa"/>
            </w:tcMar>
            <w:hideMark/>
          </w:tcPr>
          <w:p w:rsidR="00000000" w:rsidRDefault="00524D8C">
            <w:pPr>
              <w:divId w:val="701827720"/>
              <w:rPr>
                <w:rFonts w:eastAsia="Times New Roman"/>
              </w:rPr>
            </w:pPr>
            <w:hyperlink w:anchor="i2596c1017bd24b51a8781b92051265a0_76" w:history="1">
              <w:r>
                <w:rPr>
                  <w:rStyle w:val="a3"/>
                  <w:rFonts w:eastAsia="Times New Roman"/>
                  <w:sz w:val="20"/>
                  <w:szCs w:val="20"/>
                </w:rPr>
                <w:t>Consolidated Statements of Cash Flows for the years ended December 2</w:t>
              </w:r>
            </w:hyperlink>
            <w:hyperlink w:anchor="i2596c1017bd24b51a8781b92051265a0_76" w:history="1">
              <w:r>
                <w:rPr>
                  <w:rStyle w:val="a3"/>
                  <w:rFonts w:eastAsia="Times New Roman"/>
                  <w:sz w:val="20"/>
                  <w:szCs w:val="20"/>
                </w:rPr>
                <w:t>8</w:t>
              </w:r>
            </w:hyperlink>
            <w:hyperlink w:anchor="i2596c1017bd24b51a8781b92051265a0_76" w:history="1">
              <w:r>
                <w:rPr>
                  <w:rStyle w:val="a3"/>
                  <w:rFonts w:eastAsia="Times New Roman"/>
                  <w:sz w:val="20"/>
                  <w:szCs w:val="20"/>
                </w:rPr>
                <w:t>, 202</w:t>
              </w:r>
            </w:hyperlink>
            <w:hyperlink w:anchor="i2596c1017bd24b51a8781b92051265a0_76" w:history="1">
              <w:r>
                <w:rPr>
                  <w:rStyle w:val="a3"/>
                  <w:rFonts w:eastAsia="Times New Roman"/>
                  <w:sz w:val="20"/>
                  <w:szCs w:val="20"/>
                </w:rPr>
                <w:t>1</w:t>
              </w:r>
            </w:hyperlink>
            <w:hyperlink w:anchor="i2596c1017bd24b51a8781b92051265a0_76" w:history="1">
              <w:r>
                <w:rPr>
                  <w:rStyle w:val="a3"/>
                  <w:rFonts w:eastAsia="Times New Roman"/>
                  <w:sz w:val="20"/>
                  <w:szCs w:val="20"/>
                </w:rPr>
                <w:t xml:space="preserve">, December </w:t>
              </w:r>
            </w:hyperlink>
            <w:hyperlink w:anchor="i2596c1017bd24b51a8781b92051265a0_76" w:history="1">
              <w:r>
                <w:rPr>
                  <w:rStyle w:val="a3"/>
                  <w:rFonts w:eastAsia="Times New Roman"/>
                  <w:sz w:val="20"/>
                  <w:szCs w:val="20"/>
                </w:rPr>
                <w:t>29</w:t>
              </w:r>
            </w:hyperlink>
            <w:hyperlink w:anchor="i2596c1017bd24b51a8781b92051265a0_76" w:history="1">
              <w:r>
                <w:rPr>
                  <w:rStyle w:val="a3"/>
                  <w:rFonts w:eastAsia="Times New Roman"/>
                  <w:sz w:val="20"/>
                  <w:szCs w:val="20"/>
                </w:rPr>
                <w:t>, 20</w:t>
              </w:r>
            </w:hyperlink>
            <w:hyperlink w:anchor="i2596c1017bd24b51a8781b92051265a0_76" w:history="1">
              <w:r>
                <w:rPr>
                  <w:rStyle w:val="a3"/>
                  <w:rFonts w:eastAsia="Times New Roman"/>
                  <w:sz w:val="20"/>
                  <w:szCs w:val="20"/>
                </w:rPr>
                <w:t>20</w:t>
              </w:r>
            </w:hyperlink>
            <w:hyperlink w:anchor="i2596c1017bd24b51a8781b92051265a0_76" w:history="1">
              <w:r>
                <w:rPr>
                  <w:rStyle w:val="a3"/>
                  <w:rFonts w:eastAsia="Times New Roman"/>
                  <w:sz w:val="20"/>
                  <w:szCs w:val="20"/>
                </w:rPr>
                <w:t xml:space="preserve"> and </w:t>
              </w:r>
            </w:hyperlink>
            <w:hyperlink w:anchor="i2596c1017bd24b51a8781b92051265a0_76" w:history="1">
              <w:r>
                <w:rPr>
                  <w:rStyle w:val="a3"/>
                  <w:rFonts w:eastAsia="Times New Roman"/>
                  <w:sz w:val="20"/>
                  <w:szCs w:val="20"/>
                </w:rPr>
                <w:t>Dec</w:t>
              </w:r>
              <w:r>
                <w:rPr>
                  <w:rStyle w:val="a3"/>
                  <w:rFonts w:eastAsia="Times New Roman"/>
                  <w:sz w:val="20"/>
                  <w:szCs w:val="20"/>
                </w:rPr>
                <w:t xml:space="preserve">ember 31, </w:t>
              </w:r>
            </w:hyperlink>
            <w:hyperlink w:anchor="i2596c1017bd24b51a8781b92051265a0_76" w:history="1">
              <w:r>
                <w:rPr>
                  <w:rStyle w:val="a3"/>
                  <w:rFonts w:eastAsia="Times New Roman"/>
                  <w:sz w:val="20"/>
                  <w:szCs w:val="20"/>
                </w:rPr>
                <w:t>2019</w:t>
              </w:r>
            </w:hyperlink>
          </w:p>
        </w:tc>
        <w:tc>
          <w:tcPr>
            <w:tcW w:w="0" w:type="auto"/>
            <w:gridSpan w:val="3"/>
            <w:tcMar>
              <w:top w:w="30" w:type="dxa"/>
              <w:left w:w="20" w:type="dxa"/>
              <w:bottom w:w="30" w:type="dxa"/>
              <w:right w:w="20" w:type="dxa"/>
            </w:tcMar>
            <w:hideMark/>
          </w:tcPr>
          <w:p w:rsidR="00000000" w:rsidRDefault="00524D8C">
            <w:pPr>
              <w:jc w:val="right"/>
              <w:rPr>
                <w:rFonts w:eastAsia="Times New Roman"/>
              </w:rPr>
            </w:pPr>
            <w:hyperlink w:anchor="i2596c1017bd24b51a8781b92051265a0_76" w:history="1">
              <w:r>
                <w:rPr>
                  <w:rStyle w:val="a3"/>
                  <w:rFonts w:eastAsia="Times New Roman"/>
                  <w:sz w:val="20"/>
                  <w:szCs w:val="20"/>
                </w:rPr>
                <w:t>44</w:t>
              </w:r>
            </w:hyperlink>
          </w:p>
        </w:tc>
      </w:tr>
      <w:tr w:rsidR="00000000">
        <w:trPr>
          <w:divId w:val="2025160170"/>
        </w:trPr>
        <w:tc>
          <w:tcPr>
            <w:tcW w:w="0" w:type="auto"/>
            <w:gridSpan w:val="3"/>
            <w:tcMar>
              <w:top w:w="30" w:type="dxa"/>
              <w:left w:w="20" w:type="dxa"/>
              <w:bottom w:w="30" w:type="dxa"/>
              <w:right w:w="20" w:type="dxa"/>
            </w:tcMar>
            <w:hideMark/>
          </w:tcPr>
          <w:p w:rsidR="00000000" w:rsidRDefault="00524D8C">
            <w:pPr>
              <w:divId w:val="375786580"/>
              <w:rPr>
                <w:rFonts w:eastAsia="Times New Roman"/>
              </w:rPr>
            </w:pPr>
            <w:hyperlink w:anchor="i2596c1017bd24b51a8781b92051265a0_79"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hideMark/>
          </w:tcPr>
          <w:p w:rsidR="00000000" w:rsidRDefault="00524D8C">
            <w:pPr>
              <w:jc w:val="right"/>
              <w:rPr>
                <w:rFonts w:eastAsia="Times New Roman"/>
              </w:rPr>
            </w:pPr>
            <w:hyperlink w:anchor="i2596c1017bd24b51a8781b92051265a0_79" w:history="1">
              <w:r>
                <w:rPr>
                  <w:rStyle w:val="a3"/>
                  <w:rFonts w:eastAsia="Times New Roman"/>
                  <w:sz w:val="20"/>
                  <w:szCs w:val="20"/>
                </w:rPr>
                <w:t>45</w:t>
              </w:r>
            </w:hyperlink>
          </w:p>
        </w:tc>
      </w:tr>
      <w:tr w:rsidR="00000000">
        <w:trPr>
          <w:divId w:val="2025160170"/>
        </w:trPr>
        <w:tc>
          <w:tcPr>
            <w:tcW w:w="0" w:type="auto"/>
            <w:gridSpan w:val="3"/>
            <w:shd w:val="clear" w:color="auto" w:fill="FFFFFF"/>
            <w:tcMar>
              <w:top w:w="30" w:type="dxa"/>
              <w:left w:w="20" w:type="dxa"/>
              <w:bottom w:w="30" w:type="dxa"/>
              <w:right w:w="20" w:type="dxa"/>
            </w:tcMar>
            <w:hideMark/>
          </w:tcPr>
          <w:p w:rsidR="00000000" w:rsidRDefault="00524D8C">
            <w:pPr>
              <w:divId w:val="2096124202"/>
              <w:rPr>
                <w:rFonts w:eastAsia="Times New Roman"/>
              </w:rPr>
            </w:pPr>
            <w:hyperlink w:anchor="i2596c1017bd24b51a8781b92051265a0_142" w:history="1">
              <w:r>
                <w:rPr>
                  <w:rStyle w:val="a3"/>
                  <w:rFonts w:eastAsia="Times New Roman"/>
                  <w:sz w:val="20"/>
                  <w:szCs w:val="20"/>
                </w:rPr>
                <w:t>Report of Independent Registered Public Accounting Firm</w:t>
              </w:r>
            </w:hyperlink>
            <w:r>
              <w:rPr>
                <w:rFonts w:eastAsia="Times New Roman"/>
                <w:color w:val="000000"/>
                <w:sz w:val="20"/>
                <w:szCs w:val="20"/>
              </w:rPr>
              <w:t xml:space="preserve"> (PCAOB ID: 42)</w:t>
            </w:r>
          </w:p>
        </w:tc>
        <w:tc>
          <w:tcPr>
            <w:tcW w:w="0" w:type="auto"/>
            <w:gridSpan w:val="3"/>
            <w:tcMar>
              <w:top w:w="30" w:type="dxa"/>
              <w:left w:w="20" w:type="dxa"/>
              <w:bottom w:w="30" w:type="dxa"/>
              <w:right w:w="20" w:type="dxa"/>
            </w:tcMar>
            <w:hideMark/>
          </w:tcPr>
          <w:p w:rsidR="00000000" w:rsidRDefault="00524D8C">
            <w:pPr>
              <w:jc w:val="right"/>
              <w:rPr>
                <w:rFonts w:eastAsia="Times New Roman"/>
              </w:rPr>
            </w:pPr>
            <w:hyperlink w:anchor="i2596c1017bd24b51a8781b92051265a0_142" w:history="1">
              <w:r>
                <w:rPr>
                  <w:rStyle w:val="a3"/>
                  <w:rFonts w:eastAsia="Times New Roman"/>
                  <w:sz w:val="20"/>
                  <w:szCs w:val="20"/>
                </w:rPr>
                <w:t>63</w:t>
              </w:r>
            </w:hyperlink>
          </w:p>
        </w:tc>
      </w:tr>
    </w:tbl>
    <w:p w:rsidR="00000000" w:rsidRDefault="00524D8C">
      <w:pPr>
        <w:divId w:val="644357554"/>
        <w:rPr>
          <w:rFonts w:eastAsia="Times New Roman"/>
        </w:rPr>
      </w:pPr>
    </w:p>
    <w:p w:rsidR="00000000" w:rsidRDefault="00524D8C">
      <w:pPr>
        <w:ind w:firstLine="360"/>
        <w:jc w:val="center"/>
        <w:divId w:val="1083455682"/>
        <w:rPr>
          <w:rFonts w:eastAsia="Times New Roman"/>
        </w:rPr>
      </w:pPr>
      <w:r>
        <w:rPr>
          <w:rFonts w:eastAsia="Times New Roman"/>
          <w:i/>
          <w:iCs/>
          <w:color w:val="000000"/>
          <w:sz w:val="20"/>
          <w:szCs w:val="20"/>
        </w:rPr>
        <w:t>See accompanying notes to consolidated financial statements.</w:t>
      </w:r>
    </w:p>
    <w:p w:rsidR="00000000" w:rsidRDefault="00524D8C">
      <w:pPr>
        <w:jc w:val="center"/>
        <w:divId w:val="200560253"/>
        <w:rPr>
          <w:rFonts w:eastAsia="Times New Roman"/>
        </w:rPr>
      </w:pPr>
      <w:r>
        <w:rPr>
          <w:rFonts w:eastAsia="Times New Roman"/>
          <w:color w:val="000000"/>
          <w:sz w:val="20"/>
          <w:szCs w:val="20"/>
        </w:rPr>
        <w:t>40</w:t>
      </w:r>
    </w:p>
    <w:p w:rsidR="00000000" w:rsidRDefault="00524D8C">
      <w:pPr>
        <w:rPr>
          <w:rFonts w:eastAsia="Times New Roman"/>
        </w:rPr>
      </w:pPr>
      <w:r>
        <w:rPr>
          <w:rFonts w:eastAsia="Times New Roman"/>
        </w:rPr>
        <w:pict>
          <v:rect id="_x0000_i1067" style="width:0;height:1.5pt" o:hralign="center" o:hrstd="t" o:hr="t" fillcolor="#a0a0a0" stroked="f"/>
        </w:pict>
      </w:r>
    </w:p>
    <w:p w:rsidR="00000000" w:rsidRDefault="00524D8C">
      <w:pPr>
        <w:divId w:val="212337828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773085896"/>
        <w:rPr>
          <w:rFonts w:eastAsia="Times New Roman"/>
        </w:rPr>
      </w:pPr>
      <w:r>
        <w:rPr>
          <w:rFonts w:eastAsia="Times New Roman"/>
          <w:b/>
          <w:bCs/>
          <w:color w:val="000000"/>
          <w:sz w:val="20"/>
          <w:szCs w:val="20"/>
        </w:rPr>
        <w:t>Noodles &amp; Company</w:t>
      </w:r>
    </w:p>
    <w:p w:rsidR="00000000" w:rsidRDefault="00524D8C">
      <w:pPr>
        <w:jc w:val="center"/>
        <w:divId w:val="1773085896"/>
        <w:rPr>
          <w:rFonts w:eastAsia="Times New Roman"/>
        </w:rPr>
      </w:pPr>
      <w:r>
        <w:rPr>
          <w:rFonts w:eastAsia="Times New Roman"/>
          <w:b/>
          <w:bCs/>
          <w:color w:val="000000"/>
          <w:sz w:val="20"/>
          <w:szCs w:val="20"/>
        </w:rPr>
        <w:t>Consolidated Balance Sheets</w:t>
      </w:r>
    </w:p>
    <w:p w:rsidR="00000000" w:rsidRDefault="00524D8C">
      <w:pPr>
        <w:jc w:val="center"/>
        <w:divId w:val="669528003"/>
        <w:rPr>
          <w:rFonts w:eastAsia="Times New Roman"/>
        </w:rPr>
      </w:pPr>
      <w:r>
        <w:rPr>
          <w:rFonts w:eastAsia="Times New Roman"/>
          <w:b/>
          <w:bCs/>
          <w:color w:val="000000"/>
          <w:sz w:val="20"/>
          <w:szCs w:val="20"/>
        </w:rPr>
        <w:t>(in thousands, except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33"/>
        <w:gridCol w:w="38"/>
        <w:gridCol w:w="36"/>
        <w:gridCol w:w="36"/>
        <w:gridCol w:w="36"/>
        <w:gridCol w:w="111"/>
        <w:gridCol w:w="1023"/>
        <w:gridCol w:w="36"/>
        <w:gridCol w:w="36"/>
        <w:gridCol w:w="36"/>
        <w:gridCol w:w="36"/>
        <w:gridCol w:w="111"/>
        <w:gridCol w:w="1061"/>
        <w:gridCol w:w="36"/>
      </w:tblGrid>
      <w:tr w:rsidR="00000000">
        <w:trPr>
          <w:divId w:val="539365820"/>
          <w:jc w:val="center"/>
        </w:trPr>
        <w:tc>
          <w:tcPr>
            <w:tcW w:w="50" w:type="pct"/>
            <w:vAlign w:val="center"/>
            <w:hideMark/>
          </w:tcPr>
          <w:p w:rsidR="00000000" w:rsidRDefault="00524D8C">
            <w:pPr>
              <w:jc w:val="center"/>
              <w:rPr>
                <w:rFonts w:eastAsia="Times New Roman"/>
              </w:rPr>
            </w:pPr>
          </w:p>
        </w:tc>
        <w:tc>
          <w:tcPr>
            <w:tcW w:w="341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6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8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53936582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28,</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r>
      <w:tr w:rsidR="00000000">
        <w:trPr>
          <w:divId w:val="539365820"/>
          <w:jc w:val="center"/>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539365820"/>
          <w:jc w:val="center"/>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7,840 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3,958 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3,428 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9,404 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9,643 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6,837 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2,759 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108 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23,714 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119,276 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122,917 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188,440 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195,618 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757 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3,359 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3,471 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318,897 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329,917 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341,459 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353,631 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53936582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15,543 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6,402 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18,600 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12,876 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13,791 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11,632 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26,617 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26,094 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2,031 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76,582 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58,129 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18,931 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40,949 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Long-term operating lease liabilities,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200,243 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210,454 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7,801 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14,160 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303,826 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323,932 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Commitments and contingencies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53936582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53936582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ind w:hanging="180"/>
              <w:divId w:val="559679221"/>
              <w:rPr>
                <w:rFonts w:eastAsia="Times New Roman"/>
              </w:rPr>
            </w:pPr>
            <w:r>
              <w:rPr>
                <w:rFonts w:eastAsia="Times New Roman"/>
                <w:color w:val="000000"/>
                <w:sz w:val="18"/>
                <w:szCs w:val="18"/>
              </w:rPr>
              <w:t xml:space="preserve">Preferred stock—$0.01 par value, 1,000,000 </w:t>
            </w:r>
            <w:r>
              <w:rPr>
                <w:rFonts w:eastAsia="Times New Roman"/>
                <w:color w:val="000000"/>
                <w:sz w:val="18"/>
                <w:szCs w:val="18"/>
              </w:rPr>
              <w:t>shares authorized and undesignated as of December 28, 2021 and December 29, 2020; no shares issued or outstanding</w:t>
            </w:r>
          </w:p>
        </w:tc>
        <w:tc>
          <w:tcPr>
            <w:tcW w:w="0" w:type="auto"/>
            <w:gridSpan w:val="3"/>
            <w:shd w:val="clear" w:color="auto" w:fill="CCEEFF"/>
            <w:tcMar>
              <w:top w:w="0" w:type="dxa"/>
              <w:left w:w="20" w:type="dxa"/>
              <w:bottom w:w="0" w:type="dxa"/>
              <w:right w:w="20" w:type="dxa"/>
            </w:tcMar>
            <w:vAlign w:val="center"/>
            <w:hideMark/>
          </w:tcPr>
          <w:p w:rsidR="00000000" w:rsidRDefault="00524D8C">
            <w:pPr>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ind w:hanging="180"/>
              <w:divId w:val="1935238354"/>
              <w:rPr>
                <w:rFonts w:eastAsia="Times New Roman"/>
              </w:rPr>
            </w:pPr>
            <w:r>
              <w:rPr>
                <w:rFonts w:eastAsia="Times New Roman"/>
                <w:color w:val="000000"/>
                <w:sz w:val="18"/>
                <w:szCs w:val="18"/>
              </w:rPr>
              <w:t>Common stock—$0.01 par value, 180,000,000 shares authorized as of December 28, 2021 and December 29, 2020; 48,125,151 issue</w:t>
            </w:r>
            <w:r>
              <w:rPr>
                <w:rFonts w:eastAsia="Times New Roman"/>
                <w:color w:val="000000"/>
                <w:sz w:val="18"/>
                <w:szCs w:val="18"/>
              </w:rPr>
              <w:t xml:space="preserve">d and 45,701,280 outstanding as of December 28, 2021; 46,807,587 issued and 44,383,716 outstanding as of December 29, 2020 </w:t>
            </w:r>
          </w:p>
        </w:tc>
        <w:tc>
          <w:tcPr>
            <w:tcW w:w="0" w:type="auto"/>
            <w:gridSpan w:val="3"/>
            <w:shd w:val="clear" w:color="auto" w:fill="FFFFFF"/>
            <w:tcMar>
              <w:top w:w="0" w:type="dxa"/>
              <w:left w:w="20" w:type="dxa"/>
              <w:bottom w:w="0" w:type="dxa"/>
              <w:right w:w="20" w:type="dxa"/>
            </w:tcMar>
            <w:vAlign w:val="center"/>
            <w:hideMark/>
          </w:tcPr>
          <w:p w:rsidR="00000000" w:rsidRDefault="00524D8C">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481 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ind w:hanging="180"/>
              <w:divId w:val="1750687872"/>
              <w:rPr>
                <w:rFonts w:eastAsia="Times New Roman"/>
              </w:rPr>
            </w:pPr>
            <w:r>
              <w:rPr>
                <w:rFonts w:eastAsia="Times New Roman"/>
                <w:color w:val="000000"/>
                <w:sz w:val="18"/>
                <w:szCs w:val="18"/>
              </w:rPr>
              <w:t>Treasury stock, at cost, 2,423,871 shares as of December 28, 2021 and December </w:t>
            </w:r>
            <w:r>
              <w:rPr>
                <w:rFonts w:eastAsia="Times New Roman"/>
                <w:color w:val="000000"/>
                <w:sz w:val="18"/>
                <w:szCs w:val="18"/>
              </w:rPr>
              <w:t>29, 2020, respectively</w:t>
            </w:r>
          </w:p>
        </w:tc>
        <w:tc>
          <w:tcPr>
            <w:tcW w:w="0" w:type="auto"/>
            <w:gridSpan w:val="3"/>
            <w:shd w:val="clear" w:color="auto" w:fill="CCEEFF"/>
            <w:tcMar>
              <w:top w:w="0" w:type="dxa"/>
              <w:left w:w="20" w:type="dxa"/>
              <w:bottom w:w="0" w:type="dxa"/>
              <w:right w:w="20" w:type="dxa"/>
            </w:tcMar>
            <w:vAlign w:val="center"/>
            <w:hideMark/>
          </w:tcPr>
          <w:p w:rsidR="00000000" w:rsidRDefault="00524D8C">
            <w:pPr>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207,226 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202,970 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(135,074)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(138,739)</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37,633 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29,699 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3936582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341,459 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353,631 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center"/>
        <w:divId w:val="1726021960"/>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consolidated financial statements.</w:t>
      </w:r>
    </w:p>
    <w:p w:rsidR="00000000" w:rsidRDefault="00524D8C">
      <w:pPr>
        <w:jc w:val="center"/>
        <w:divId w:val="954942807"/>
        <w:rPr>
          <w:rFonts w:eastAsia="Times New Roman"/>
        </w:rPr>
      </w:pPr>
      <w:r>
        <w:rPr>
          <w:rFonts w:eastAsia="Times New Roman"/>
          <w:color w:val="000000"/>
          <w:sz w:val="20"/>
          <w:szCs w:val="20"/>
        </w:rPr>
        <w:t>41</w:t>
      </w:r>
    </w:p>
    <w:p w:rsidR="00000000" w:rsidRDefault="00524D8C">
      <w:pPr>
        <w:rPr>
          <w:rFonts w:eastAsia="Times New Roman"/>
        </w:rPr>
      </w:pPr>
      <w:r>
        <w:rPr>
          <w:rFonts w:eastAsia="Times New Roman"/>
        </w:rPr>
        <w:pict>
          <v:rect id="_x0000_i1068" style="width:0;height:1.5pt" o:hralign="center" o:hrstd="t" o:hr="t" fillcolor="#a0a0a0" stroked="f"/>
        </w:pict>
      </w:r>
    </w:p>
    <w:p w:rsidR="00000000" w:rsidRDefault="00524D8C">
      <w:pPr>
        <w:divId w:val="1705016080"/>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2114544517"/>
        <w:rPr>
          <w:rFonts w:eastAsia="Times New Roman"/>
        </w:rPr>
      </w:pPr>
      <w:r>
        <w:rPr>
          <w:rFonts w:eastAsia="Times New Roman"/>
          <w:b/>
          <w:bCs/>
          <w:color w:val="000000"/>
          <w:sz w:val="20"/>
          <w:szCs w:val="20"/>
        </w:rPr>
        <w:t>Noodles &amp; Company</w:t>
      </w:r>
    </w:p>
    <w:p w:rsidR="00000000" w:rsidRDefault="00524D8C">
      <w:pPr>
        <w:jc w:val="center"/>
        <w:divId w:val="2114544517"/>
        <w:rPr>
          <w:rFonts w:eastAsia="Times New Roman"/>
        </w:rPr>
      </w:pPr>
      <w:r>
        <w:rPr>
          <w:rFonts w:eastAsia="Times New Roman"/>
          <w:b/>
          <w:bCs/>
          <w:color w:val="000000"/>
          <w:sz w:val="20"/>
          <w:szCs w:val="20"/>
        </w:rPr>
        <w:t>Consolidated Statements of Operations</w:t>
      </w:r>
    </w:p>
    <w:p w:rsidR="00000000" w:rsidRDefault="00524D8C">
      <w:pPr>
        <w:jc w:val="center"/>
        <w:divId w:val="1094127907"/>
        <w:rPr>
          <w:rFonts w:eastAsia="Times New Roman"/>
        </w:rPr>
      </w:pPr>
      <w:r>
        <w:rPr>
          <w:rFonts w:eastAsia="Times New Roman"/>
          <w:b/>
          <w:bCs/>
          <w:color w:val="000000"/>
          <w:sz w:val="20"/>
          <w:szCs w:val="20"/>
        </w:rPr>
        <w:t>(in thousands, except share and per share data)</w:t>
      </w:r>
    </w:p>
    <w:tbl>
      <w:tblPr>
        <w:tblW w:w="4992" w:type="pct"/>
        <w:tblCellMar>
          <w:top w:w="15" w:type="dxa"/>
          <w:left w:w="15" w:type="dxa"/>
          <w:bottom w:w="15" w:type="dxa"/>
          <w:right w:w="15" w:type="dxa"/>
        </w:tblCellMar>
        <w:tblLook w:val="04A0" w:firstRow="1" w:lastRow="0" w:firstColumn="1" w:lastColumn="0" w:noHBand="0" w:noVBand="1"/>
      </w:tblPr>
      <w:tblGrid>
        <w:gridCol w:w="40"/>
        <w:gridCol w:w="5051"/>
        <w:gridCol w:w="38"/>
        <w:gridCol w:w="36"/>
        <w:gridCol w:w="36"/>
        <w:gridCol w:w="36"/>
        <w:gridCol w:w="112"/>
        <w:gridCol w:w="798"/>
        <w:gridCol w:w="36"/>
        <w:gridCol w:w="36"/>
        <w:gridCol w:w="36"/>
        <w:gridCol w:w="36"/>
        <w:gridCol w:w="112"/>
        <w:gridCol w:w="799"/>
        <w:gridCol w:w="36"/>
        <w:gridCol w:w="36"/>
        <w:gridCol w:w="36"/>
        <w:gridCol w:w="36"/>
        <w:gridCol w:w="112"/>
        <w:gridCol w:w="799"/>
        <w:gridCol w:w="36"/>
      </w:tblGrid>
      <w:tr w:rsidR="00000000">
        <w:trPr>
          <w:divId w:val="450130052"/>
        </w:trPr>
        <w:tc>
          <w:tcPr>
            <w:tcW w:w="50" w:type="pct"/>
            <w:vAlign w:val="center"/>
            <w:hideMark/>
          </w:tcPr>
          <w:p w:rsidR="00000000" w:rsidRDefault="00524D8C">
            <w:pPr>
              <w:jc w:val="center"/>
              <w:rPr>
                <w:rFonts w:eastAsia="Times New Roman"/>
              </w:rPr>
            </w:pPr>
          </w:p>
        </w:tc>
        <w:tc>
          <w:tcPr>
            <w:tcW w:w="311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2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2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450130052"/>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15"/>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Fiscal Year Ended</w:t>
            </w:r>
          </w:p>
        </w:tc>
      </w:tr>
      <w:tr w:rsidR="00000000">
        <w:trPr>
          <w:divId w:val="450130052"/>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2019</w:t>
            </w: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i/>
                <w:iCs/>
                <w:color w:val="000000"/>
                <w:sz w:val="18"/>
                <w:szCs w:val="18"/>
              </w:rPr>
              <w:t>Revenue: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450130052"/>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Restaurant revenue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467,336 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388,480 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456,671 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7,816 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5,175 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5,740 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revenue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475,152 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393,655 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462,411 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i/>
                <w:iCs/>
                <w:color w:val="000000"/>
                <w:sz w:val="18"/>
                <w:szCs w:val="18"/>
              </w:rPr>
              <w:t>Costs and expenses: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450130052"/>
        </w:trPr>
        <w:tc>
          <w:tcPr>
            <w:tcW w:w="0" w:type="auto"/>
            <w:gridSpan w:val="3"/>
            <w:shd w:val="clear" w:color="auto" w:fill="FFFFFF"/>
            <w:tcMar>
              <w:top w:w="30" w:type="dxa"/>
              <w:left w:w="425" w:type="dxa"/>
              <w:bottom w:w="30" w:type="dxa"/>
              <w:right w:w="20" w:type="dxa"/>
            </w:tcMar>
            <w:vAlign w:val="bottom"/>
            <w:hideMark/>
          </w:tcPr>
          <w:p w:rsidR="00000000" w:rsidRDefault="00524D8C">
            <w:pPr>
              <w:rPr>
                <w:rFonts w:eastAsia="Times New Roman"/>
              </w:rPr>
            </w:pPr>
            <w:r>
              <w:rPr>
                <w:rFonts w:eastAsia="Times New Roman"/>
                <w:color w:val="000000"/>
                <w:sz w:val="18"/>
                <w:szCs w:val="18"/>
              </w:rPr>
              <w:t>Restaurant operating costs (exclusive of depreciation and amortization shown separately below):</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450130052"/>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117,894 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97,697 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117,179 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Labor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145,622 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126,424 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150,565 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Occupancy</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45,956 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46,787 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48,863 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Other restaurant operating costs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83,603 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71,208 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66,684 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47,535 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42,876 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43,446 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22,333 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21,709 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22,086 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Pre-opening</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665 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443 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402 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5,727 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6,540 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7,747 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Total costs and expenses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469,335 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413,684 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456,972 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Income (loss) from operations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(20,029)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746 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2,082 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3,146 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2,942 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3,735 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(23,175)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(23,259)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Height w:val="300"/>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50130052"/>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Earnin</w:t>
            </w:r>
            <w:r>
              <w:rPr>
                <w:rFonts w:eastAsia="Times New Roman"/>
                <w:color w:val="000000"/>
                <w:sz w:val="18"/>
                <w:szCs w:val="18"/>
              </w:rPr>
              <w:t>gs (loss) per Class A and Class B common stock, combined</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450130052"/>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Basic</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0.08 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(0.53)</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0.04 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Diluted</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0.08 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(0.53)</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0.04 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Weighted average Class A and Class B common stock outstanding, combined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450130052"/>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Basic</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45,483,029 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44,272,474 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44,036,947 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450130052"/>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Diluted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46,125,386 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44,272,474 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44,976,436 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ind w:firstLine="360"/>
        <w:jc w:val="center"/>
        <w:divId w:val="334263650"/>
        <w:rPr>
          <w:rFonts w:eastAsia="Times New Roman"/>
        </w:rPr>
      </w:pPr>
      <w:r>
        <w:rPr>
          <w:rFonts w:eastAsia="Times New Roman"/>
          <w:i/>
          <w:iCs/>
          <w:color w:val="000000"/>
          <w:sz w:val="20"/>
          <w:szCs w:val="20"/>
        </w:rPr>
        <w:t>See accompanying notes to consolidated financial statements.</w:t>
      </w:r>
    </w:p>
    <w:p w:rsidR="00000000" w:rsidRDefault="00524D8C">
      <w:pPr>
        <w:jc w:val="center"/>
        <w:divId w:val="1451046134"/>
        <w:rPr>
          <w:rFonts w:eastAsia="Times New Roman"/>
        </w:rPr>
      </w:pPr>
      <w:r>
        <w:rPr>
          <w:rFonts w:eastAsia="Times New Roman"/>
          <w:color w:val="000000"/>
          <w:sz w:val="20"/>
          <w:szCs w:val="20"/>
        </w:rPr>
        <w:t>42</w:t>
      </w:r>
    </w:p>
    <w:p w:rsidR="00000000" w:rsidRDefault="00524D8C">
      <w:pPr>
        <w:rPr>
          <w:rFonts w:eastAsia="Times New Roman"/>
        </w:rPr>
      </w:pPr>
      <w:r>
        <w:rPr>
          <w:rFonts w:eastAsia="Times New Roman"/>
        </w:rPr>
        <w:pict>
          <v:rect id="_x0000_i1069" style="width:0;height:1.5pt" o:hralign="center" o:hrstd="t" o:hr="t" fillcolor="#a0a0a0" stroked="f"/>
        </w:pict>
      </w:r>
    </w:p>
    <w:p w:rsidR="00000000" w:rsidRDefault="00524D8C">
      <w:pPr>
        <w:divId w:val="1358845006"/>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950479184"/>
        <w:rPr>
          <w:rFonts w:eastAsia="Times New Roman"/>
        </w:rPr>
      </w:pPr>
      <w:r>
        <w:rPr>
          <w:rFonts w:eastAsia="Times New Roman"/>
          <w:b/>
          <w:bCs/>
          <w:color w:val="000000"/>
          <w:sz w:val="20"/>
          <w:szCs w:val="20"/>
        </w:rPr>
        <w:t>Noodles &amp; Company</w:t>
      </w:r>
    </w:p>
    <w:p w:rsidR="00000000" w:rsidRDefault="00524D8C">
      <w:pPr>
        <w:jc w:val="center"/>
        <w:divId w:val="950479184"/>
        <w:rPr>
          <w:rFonts w:eastAsia="Times New Roman"/>
        </w:rPr>
      </w:pPr>
      <w:r>
        <w:rPr>
          <w:rFonts w:eastAsia="Times New Roman"/>
          <w:b/>
          <w:bCs/>
          <w:color w:val="000000"/>
          <w:sz w:val="20"/>
          <w:szCs w:val="20"/>
        </w:rPr>
        <w:t>Consolidated Statements of Stockholders’ Equity</w:t>
      </w:r>
    </w:p>
    <w:p w:rsidR="00000000" w:rsidRDefault="00524D8C">
      <w:pPr>
        <w:jc w:val="center"/>
        <w:divId w:val="1240557690"/>
        <w:rPr>
          <w:rFonts w:eastAsia="Times New Roman"/>
        </w:rPr>
      </w:pPr>
      <w:r>
        <w:rPr>
          <w:rFonts w:eastAsia="Times New Roman"/>
          <w:b/>
          <w:bCs/>
          <w:color w:val="000000"/>
          <w:sz w:val="20"/>
          <w:szCs w:val="20"/>
        </w:rPr>
        <w:t>(in thousands, except share data)</w:t>
      </w:r>
    </w:p>
    <w:tbl>
      <w:tblPr>
        <w:tblW w:w="5000" w:type="pct"/>
        <w:tblCellMar>
          <w:top w:w="15" w:type="dxa"/>
          <w:left w:w="15" w:type="dxa"/>
          <w:bottom w:w="15" w:type="dxa"/>
          <w:right w:w="15" w:type="dxa"/>
        </w:tblCellMar>
        <w:tblLook w:val="04A0" w:firstRow="1" w:lastRow="0" w:firstColumn="1" w:lastColumn="0" w:noHBand="0" w:noVBand="1"/>
      </w:tblPr>
      <w:tblGrid>
        <w:gridCol w:w="39"/>
        <w:gridCol w:w="2322"/>
        <w:gridCol w:w="38"/>
        <w:gridCol w:w="36"/>
        <w:gridCol w:w="36"/>
        <w:gridCol w:w="36"/>
        <w:gridCol w:w="81"/>
        <w:gridCol w:w="604"/>
        <w:gridCol w:w="37"/>
        <w:gridCol w:w="36"/>
        <w:gridCol w:w="36"/>
        <w:gridCol w:w="36"/>
        <w:gridCol w:w="91"/>
        <w:gridCol w:w="463"/>
        <w:gridCol w:w="36"/>
        <w:gridCol w:w="36"/>
        <w:gridCol w:w="36"/>
        <w:gridCol w:w="36"/>
        <w:gridCol w:w="73"/>
        <w:gridCol w:w="542"/>
        <w:gridCol w:w="36"/>
        <w:gridCol w:w="36"/>
        <w:gridCol w:w="36"/>
        <w:gridCol w:w="36"/>
        <w:gridCol w:w="90"/>
        <w:gridCol w:w="479"/>
        <w:gridCol w:w="36"/>
        <w:gridCol w:w="36"/>
        <w:gridCol w:w="36"/>
        <w:gridCol w:w="36"/>
        <w:gridCol w:w="91"/>
        <w:gridCol w:w="622"/>
        <w:gridCol w:w="36"/>
        <w:gridCol w:w="36"/>
        <w:gridCol w:w="36"/>
        <w:gridCol w:w="36"/>
        <w:gridCol w:w="102"/>
        <w:gridCol w:w="768"/>
        <w:gridCol w:w="36"/>
        <w:gridCol w:w="36"/>
        <w:gridCol w:w="36"/>
        <w:gridCol w:w="36"/>
        <w:gridCol w:w="100"/>
        <w:gridCol w:w="756"/>
        <w:gridCol w:w="36"/>
        <w:gridCol w:w="36"/>
      </w:tblGrid>
      <w:tr w:rsidR="00000000">
        <w:trPr>
          <w:divId w:val="723215176"/>
        </w:trPr>
        <w:tc>
          <w:tcPr>
            <w:tcW w:w="50" w:type="pct"/>
            <w:vAlign w:val="center"/>
            <w:hideMark/>
          </w:tcPr>
          <w:p w:rsidR="00000000" w:rsidRDefault="00524D8C">
            <w:pPr>
              <w:jc w:val="center"/>
              <w:rPr>
                <w:rFonts w:eastAsia="Times New Roman"/>
              </w:rPr>
            </w:pPr>
          </w:p>
        </w:tc>
        <w:tc>
          <w:tcPr>
            <w:tcW w:w="172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7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r>
      <w:tr w:rsidR="00000000">
        <w:trPr>
          <w:divId w:val="723215176"/>
          <w:trHeight w:val="240"/>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r>
              <w:rPr>
                <w:rFonts w:eastAsia="Times New Roman"/>
                <w:b/>
                <w:bCs/>
                <w:color w:val="000000"/>
                <w:sz w:val="9"/>
                <w:szCs w:val="9"/>
              </w:rPr>
              <w:t>(1</w:t>
            </w:r>
            <w:r>
              <w:rPr>
                <w:rFonts w:eastAsia="Times New Roman"/>
                <w:b/>
                <w:bCs/>
                <w:color w:val="000000"/>
                <w:sz w:val="9"/>
                <w:szCs w:val="9"/>
              </w:rPr>
              <w:t>)</w:t>
            </w:r>
          </w:p>
        </w:tc>
        <w:tc>
          <w:tcPr>
            <w:tcW w:w="0" w:type="auto"/>
            <w:gridSpan w:val="3"/>
            <w:vMerge w:val="restart"/>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Treasury</w:t>
            </w:r>
          </w:p>
        </w:tc>
        <w:tc>
          <w:tcPr>
            <w:tcW w:w="0" w:type="auto"/>
            <w:gridSpan w:val="3"/>
            <w:vMerge w:val="restart"/>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 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Earnings</w:t>
            </w:r>
            <w:r>
              <w:rPr>
                <w:rFonts w:eastAsia="Times New Roman"/>
                <w:b/>
                <w:bCs/>
                <w:color w:val="000000"/>
                <w:sz w:val="14"/>
                <w:szCs w:val="14"/>
              </w:rPr>
              <w:br/>
            </w:r>
            <w:r>
              <w:rPr>
                <w:rFonts w:eastAsia="Times New Roman"/>
                <w:b/>
                <w:bCs/>
                <w:color w:val="000000"/>
                <w:sz w:val="14"/>
                <w:szCs w:val="14"/>
              </w:rPr>
              <w:t>(Accumulated</w:t>
            </w:r>
            <w:r>
              <w:rPr>
                <w:rFonts w:eastAsia="Times New Roman"/>
                <w:b/>
                <w:bCs/>
                <w:color w:val="000000"/>
                <w:sz w:val="14"/>
                <w:szCs w:val="14"/>
              </w:rPr>
              <w:br/>
              <w:t>Deficit)</w:t>
            </w:r>
          </w:p>
        </w:tc>
        <w:tc>
          <w:tcPr>
            <w:tcW w:w="0" w:type="auto"/>
            <w:gridSpan w:val="3"/>
            <w:vMerge w:val="restart"/>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c>
          <w:tcPr>
            <w:tcW w:w="0" w:type="auto"/>
            <w:vAlign w:val="center"/>
            <w:hideMark/>
          </w:tcPr>
          <w:p w:rsidR="00000000" w:rsidRDefault="00524D8C">
            <w:pPr>
              <w:jc w:val="center"/>
              <w:rPr>
                <w:rFonts w:eastAsia="Times New Roman"/>
              </w:rPr>
            </w:pPr>
          </w:p>
        </w:tc>
      </w:tr>
      <w:tr w:rsidR="00000000">
        <w:trPr>
          <w:divId w:val="723215176"/>
          <w:trHeight w:val="240"/>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9"/>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rPr>
            </w:pPr>
          </w:p>
        </w:tc>
        <w:tc>
          <w:tcPr>
            <w:tcW w:w="0" w:type="auto"/>
            <w:gridSpan w:val="9"/>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rPr>
            </w:pPr>
          </w:p>
        </w:tc>
        <w:tc>
          <w:tcPr>
            <w:tcW w:w="0" w:type="auto"/>
            <w:gridSpan w:val="3"/>
            <w:vMerge w:val="restart"/>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rPr>
            </w:pPr>
          </w:p>
        </w:tc>
        <w:tc>
          <w:tcPr>
            <w:tcW w:w="0" w:type="auto"/>
            <w:vAlign w:val="center"/>
            <w:hideMark/>
          </w:tcPr>
          <w:p w:rsidR="00000000" w:rsidRDefault="00524D8C">
            <w:pPr>
              <w:rPr>
                <w:rFonts w:eastAsia="Times New Roman"/>
                <w:sz w:val="20"/>
                <w:szCs w:val="20"/>
              </w:rPr>
            </w:pPr>
          </w:p>
        </w:tc>
      </w:tr>
      <w:tr w:rsidR="00000000">
        <w:trPr>
          <w:divId w:val="723215176"/>
          <w:trHeight w:val="240"/>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sz w:val="20"/>
                <w:szCs w:val="20"/>
              </w:rPr>
            </w:pPr>
          </w:p>
        </w:tc>
        <w:tc>
          <w:tcPr>
            <w:tcW w:w="0" w:type="auto"/>
            <w:gridSpan w:val="3"/>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rPr>
            </w:pPr>
          </w:p>
        </w:tc>
        <w:tc>
          <w:tcPr>
            <w:tcW w:w="0" w:type="auto"/>
            <w:gridSpan w:val="3"/>
            <w:vMerge/>
            <w:vAlign w:val="center"/>
            <w:hideMark/>
          </w:tcPr>
          <w:p w:rsidR="00000000" w:rsidRDefault="00524D8C">
            <w:pPr>
              <w:rPr>
                <w:rFonts w:eastAsia="Times New Roman"/>
              </w:rPr>
            </w:pPr>
          </w:p>
        </w:tc>
        <w:tc>
          <w:tcPr>
            <w:tcW w:w="0" w:type="auto"/>
            <w:vAlign w:val="center"/>
            <w:hideMark/>
          </w:tcPr>
          <w:p w:rsidR="00000000" w:rsidRDefault="00524D8C">
            <w:pPr>
              <w:rPr>
                <w:rFonts w:eastAsia="Times New Roman"/>
                <w:sz w:val="20"/>
                <w:szCs w:val="20"/>
              </w:rPr>
            </w:pPr>
          </w:p>
        </w:tc>
      </w:tr>
      <w:tr w:rsidR="00524D8C">
        <w:trPr>
          <w:divId w:val="72321517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4"/>
                <w:szCs w:val="14"/>
              </w:rPr>
              <w:t>Balance—January 1, 2019</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46,353,309 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198,352 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(111,135)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52,681 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204,625 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(254)</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(252)</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2,487 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2,487 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Cumulative catch-up adjustment for ASC 84</w:t>
            </w:r>
            <w:r>
              <w:rPr>
                <w:rFonts w:eastAsia="Times New Roman"/>
                <w:color w:val="000000"/>
                <w:sz w:val="14"/>
                <w:szCs w:val="14"/>
              </w:rPr>
              <w:t>2</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(5,992)</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(5,992)</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Net income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1,647 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1,647 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4"/>
                <w:szCs w:val="14"/>
              </w:rPr>
              <w:t>Balance—</w:t>
            </w:r>
            <w:r>
              <w:rPr>
                <w:rFonts w:eastAsia="Times New Roman"/>
                <w:color w:val="000000"/>
                <w:sz w:val="14"/>
                <w:szCs w:val="14"/>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46,557,934 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200,585 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(115,480)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50,571 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249,653 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(176)</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(174)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2,561 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2,561 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Net loss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(23,259)</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(23,259)</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4"/>
                <w:szCs w:val="14"/>
              </w:rPr>
              <w:t>Balance—December 29, 2020</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46,807,587 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202,970 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(138,739)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29,699 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CCEEFF"/>
            <w:tcMar>
              <w:top w:w="30" w:type="dxa"/>
              <w:left w:w="20" w:type="dxa"/>
              <w:bottom w:w="30" w:type="dxa"/>
              <w:right w:w="20" w:type="dxa"/>
            </w:tcMar>
            <w:vAlign w:val="bottom"/>
            <w:hideMark/>
          </w:tcPr>
          <w:p w:rsidR="00000000" w:rsidRDefault="00524D8C">
            <w:pPr>
              <w:divId w:val="1753120482"/>
              <w:rPr>
                <w:rFonts w:eastAsia="Times New Roman"/>
              </w:rPr>
            </w:pPr>
            <w:r>
              <w:rPr>
                <w:rFonts w:eastAsia="Times New Roman"/>
                <w:i/>
                <w:iCs/>
                <w:color w:val="000000"/>
                <w:sz w:val="14"/>
                <w:szCs w:val="14"/>
              </w:rPr>
              <w:t>L</w:t>
            </w:r>
            <w:r>
              <w:rPr>
                <w:rFonts w:eastAsia="Times New Roman"/>
                <w:color w:val="000000"/>
                <w:sz w:val="14"/>
                <w:szCs w:val="14"/>
              </w:rPr>
              <w:t xml:space="preserve"> Catterton warrants exercise</w:t>
            </w:r>
            <w:r>
              <w:rPr>
                <w:rFonts w:eastAsia="Times New Roman"/>
                <w:color w:val="000000"/>
                <w:sz w:val="14"/>
                <w:szCs w:val="14"/>
              </w:rPr>
              <w:t>d</w:t>
            </w:r>
            <w:r>
              <w:rPr>
                <w:rFonts w:eastAsia="Times New Roman"/>
                <w:color w:val="000000"/>
                <w:sz w:val="9"/>
                <w:szCs w:val="9"/>
              </w:rPr>
              <w:t>(2)</w:t>
            </w:r>
            <w:r>
              <w:rPr>
                <w:rFonts w:eastAsia="Times New Roman"/>
                <w:color w:val="000000"/>
                <w:sz w:val="9"/>
                <w:szCs w:val="9"/>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975,458 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342,106 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98 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101 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4,168 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4,168 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000000">
        <w:trPr>
          <w:divId w:val="723215176"/>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14"/>
                <w:szCs w:val="14"/>
              </w:rPr>
              <w:t>Net income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3,665 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3,665 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r w:rsidR="00524D8C">
        <w:trPr>
          <w:divId w:val="72321517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4"/>
                <w:szCs w:val="14"/>
              </w:rPr>
              <w:t>Balance—December 28, 2021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48,125,151 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481 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2,423,871 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(35,000)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207,226 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(135,074)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4"/>
                <w:szCs w:val="14"/>
              </w:rPr>
              <w:t>37,633 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vAlign w:val="center"/>
            <w:hideMark/>
          </w:tcPr>
          <w:p w:rsidR="00000000" w:rsidRDefault="00524D8C">
            <w:pPr>
              <w:jc w:val="right"/>
              <w:rPr>
                <w:rFonts w:eastAsia="Times New Roman"/>
                <w:sz w:val="20"/>
                <w:szCs w:val="20"/>
              </w:rPr>
            </w:pPr>
          </w:p>
        </w:tc>
      </w:tr>
    </w:tbl>
    <w:p w:rsidR="00000000" w:rsidRDefault="00524D8C">
      <w:pPr>
        <w:divId w:val="1526746950"/>
        <w:rPr>
          <w:rFonts w:eastAsia="Times New Roman"/>
        </w:rPr>
      </w:pPr>
      <w:r>
        <w:rPr>
          <w:rFonts w:eastAsia="Times New Roman"/>
          <w:color w:val="000000"/>
          <w:sz w:val="20"/>
          <w:szCs w:val="20"/>
        </w:rPr>
        <w:t>_____________</w:t>
      </w:r>
    </w:p>
    <w:p w:rsidR="00000000" w:rsidRDefault="00524D8C">
      <w:pPr>
        <w:ind w:hanging="720"/>
        <w:divId w:val="1520969469"/>
        <w:rPr>
          <w:rFonts w:eastAsia="Times New Roman"/>
        </w:rPr>
      </w:pPr>
      <w:r>
        <w:rPr>
          <w:rFonts w:eastAsia="Times New Roman"/>
          <w:color w:val="000000"/>
          <w:sz w:val="14"/>
          <w:szCs w:val="14"/>
        </w:rPr>
        <w:t>(1)Unless otherwise noted, activity relates to Class A common stock.</w:t>
      </w:r>
    </w:p>
    <w:p w:rsidR="00000000" w:rsidRDefault="00524D8C">
      <w:pPr>
        <w:ind w:hanging="720"/>
        <w:divId w:val="1376127257"/>
        <w:rPr>
          <w:rFonts w:eastAsia="Times New Roman"/>
        </w:rPr>
      </w:pPr>
      <w:r>
        <w:rPr>
          <w:rFonts w:eastAsia="Times New Roman"/>
          <w:color w:val="000000"/>
          <w:sz w:val="14"/>
          <w:szCs w:val="14"/>
        </w:rPr>
        <w:t>(2)Refer to Note 8 - Stockholders’ Equity.</w:t>
      </w:r>
    </w:p>
    <w:p w:rsidR="00000000" w:rsidRDefault="00524D8C">
      <w:pPr>
        <w:ind w:hanging="360"/>
        <w:divId w:val="324939363"/>
        <w:rPr>
          <w:rFonts w:eastAsia="Times New Roman"/>
        </w:rPr>
      </w:pPr>
    </w:p>
    <w:p w:rsidR="00000000" w:rsidRDefault="00524D8C">
      <w:pPr>
        <w:jc w:val="center"/>
        <w:rPr>
          <w:rFonts w:eastAsia="Times New Roman"/>
        </w:rPr>
      </w:pPr>
    </w:p>
    <w:p w:rsidR="00000000" w:rsidRDefault="00524D8C">
      <w:pPr>
        <w:jc w:val="center"/>
        <w:rPr>
          <w:rFonts w:eastAsia="Times New Roman"/>
        </w:rPr>
      </w:pPr>
      <w:r>
        <w:rPr>
          <w:rFonts w:eastAsia="Times New Roman"/>
          <w:i/>
          <w:iCs/>
          <w:color w:val="000000"/>
          <w:sz w:val="20"/>
          <w:szCs w:val="20"/>
        </w:rPr>
        <w:t>See accompanying notes to consolidated financial statements.</w:t>
      </w:r>
    </w:p>
    <w:p w:rsidR="00000000" w:rsidRDefault="00524D8C">
      <w:pPr>
        <w:jc w:val="center"/>
        <w:divId w:val="453450984"/>
        <w:rPr>
          <w:rFonts w:eastAsia="Times New Roman"/>
        </w:rPr>
      </w:pPr>
      <w:r>
        <w:rPr>
          <w:rFonts w:eastAsia="Times New Roman"/>
          <w:color w:val="000000"/>
          <w:sz w:val="20"/>
          <w:szCs w:val="20"/>
        </w:rPr>
        <w:t>43</w:t>
      </w:r>
    </w:p>
    <w:p w:rsidR="00000000" w:rsidRDefault="00524D8C">
      <w:pPr>
        <w:rPr>
          <w:rFonts w:eastAsia="Times New Roman"/>
        </w:rPr>
      </w:pPr>
      <w:r>
        <w:rPr>
          <w:rFonts w:eastAsia="Times New Roman"/>
        </w:rPr>
        <w:pict>
          <v:rect id="_x0000_i1070" style="width:0;height:1.5pt" o:hralign="center" o:hrstd="t" o:hr="t" fillcolor="#a0a0a0" stroked="f"/>
        </w:pict>
      </w:r>
    </w:p>
    <w:p w:rsidR="00000000" w:rsidRDefault="00524D8C">
      <w:pPr>
        <w:divId w:val="1248465348"/>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625229320"/>
        <w:rPr>
          <w:rFonts w:eastAsia="Times New Roman"/>
        </w:rPr>
      </w:pPr>
      <w:r>
        <w:rPr>
          <w:rFonts w:eastAsia="Times New Roman"/>
          <w:b/>
          <w:bCs/>
          <w:color w:val="000000"/>
          <w:sz w:val="20"/>
          <w:szCs w:val="20"/>
        </w:rPr>
        <w:t>Noodles &amp; Company</w:t>
      </w:r>
    </w:p>
    <w:p w:rsidR="00000000" w:rsidRDefault="00524D8C">
      <w:pPr>
        <w:jc w:val="center"/>
        <w:divId w:val="1625229320"/>
        <w:rPr>
          <w:rFonts w:eastAsia="Times New Roman"/>
        </w:rPr>
      </w:pPr>
      <w:r>
        <w:rPr>
          <w:rFonts w:eastAsia="Times New Roman"/>
          <w:b/>
          <w:bCs/>
          <w:color w:val="000000"/>
          <w:sz w:val="20"/>
          <w:szCs w:val="20"/>
        </w:rPr>
        <w:t>Consolidated Statements of Cash Flows</w:t>
      </w:r>
    </w:p>
    <w:p w:rsidR="00000000" w:rsidRDefault="00524D8C">
      <w:pPr>
        <w:jc w:val="center"/>
        <w:divId w:val="274361978"/>
        <w:rPr>
          <w:rFonts w:eastAsia="Times New Roman"/>
        </w:rPr>
      </w:pPr>
      <w:r>
        <w:rPr>
          <w:rFonts w:eastAsia="Times New Roman"/>
          <w:b/>
          <w:bCs/>
          <w:color w:val="000000"/>
          <w:sz w:val="20"/>
          <w:szCs w:val="20"/>
        </w:rPr>
        <w:t>(in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4"/>
        <w:gridCol w:w="39"/>
        <w:gridCol w:w="36"/>
        <w:gridCol w:w="36"/>
        <w:gridCol w:w="36"/>
        <w:gridCol w:w="111"/>
        <w:gridCol w:w="777"/>
        <w:gridCol w:w="36"/>
        <w:gridCol w:w="36"/>
        <w:gridCol w:w="36"/>
        <w:gridCol w:w="36"/>
        <w:gridCol w:w="111"/>
        <w:gridCol w:w="779"/>
        <w:gridCol w:w="36"/>
        <w:gridCol w:w="36"/>
        <w:gridCol w:w="36"/>
        <w:gridCol w:w="36"/>
        <w:gridCol w:w="111"/>
        <w:gridCol w:w="779"/>
        <w:gridCol w:w="36"/>
      </w:tblGrid>
      <w:tr w:rsidR="00000000">
        <w:trPr>
          <w:divId w:val="248079781"/>
        </w:trPr>
        <w:tc>
          <w:tcPr>
            <w:tcW w:w="50" w:type="pct"/>
            <w:vAlign w:val="center"/>
            <w:hideMark/>
          </w:tcPr>
          <w:p w:rsidR="00000000" w:rsidRDefault="00524D8C">
            <w:pPr>
              <w:jc w:val="center"/>
              <w:rPr>
                <w:rFonts w:eastAsia="Times New Roman"/>
              </w:rPr>
            </w:pPr>
          </w:p>
        </w:tc>
        <w:tc>
          <w:tcPr>
            <w:tcW w:w="311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2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2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2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48079781"/>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15"/>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Fiscal Year Ended</w:t>
            </w:r>
          </w:p>
        </w:tc>
      </w:tr>
      <w:tr w:rsidR="00000000">
        <w:trPr>
          <w:divId w:val="248079781"/>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2019</w:t>
            </w: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3,665 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(23,259)</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1,647 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248079781"/>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22,333 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21,709 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22,086 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Deferred income taxes,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3,538 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4,782 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7,808 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746 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Amortization of debt issuance costs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444 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371 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474 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4,110 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2,497 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2,443 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Gain on insurance proceeds received for property damage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(406)</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(200)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(489)</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248079781"/>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(491)</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(392)</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(630)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(382)</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(625)</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(492)</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(690)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4,689 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(1,287)</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406 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Operating lease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(1,759)</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2,847 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(2,202)</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Income taxes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18"/>
                <w:szCs w:val="18"/>
              </w:rPr>
              <w:t>Accrued expenses and other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951 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1,910 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(1,064)</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36,165 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9,124 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30,060 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(18,776)</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(11,782)</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(17,404)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Franchise restaurant acquisition, net of cash acquired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(1,387)</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Proceeds from disposal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Insurance proceeds received for property damage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837 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Net cash used in investing activities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(18,370)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(10,945)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(18,439)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Financing activities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248079781"/>
        </w:trPr>
        <w:tc>
          <w:tcPr>
            <w:tcW w:w="0" w:type="auto"/>
            <w:gridSpan w:val="3"/>
            <w:vAlign w:val="center"/>
            <w:hideMark/>
          </w:tcPr>
          <w:p w:rsidR="00000000" w:rsidRDefault="00524D8C">
            <w:pPr>
              <w:rPr>
                <w:rFonts w:eastAsia="Times New Roman"/>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Proceeds from borrowings on long-term debt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55,500 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1,917 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Payments on long-term debt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(21,556)</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(54,313)</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(5,875)</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Debt issuance costs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(731)</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(917)</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Payment of finance leases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(1,925)</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w:t>
            </w:r>
            <w:r>
              <w:rPr>
                <w:rFonts w:eastAsia="Times New Roman"/>
                <w:color w:val="000000"/>
                <w:sz w:val="18"/>
                <w:szCs w:val="18"/>
              </w:rPr>
              <w:t>1,080)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(690)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Stock plan transactions and tax withholding on share-based compensation awards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(174)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(252)</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Net cash used in financing activities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(23,380)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(5,817)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Net (decrease) increase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(5,585)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(2,619)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5,804 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r>
      <w:tr w:rsidR="00000000">
        <w:trPr>
          <w:divId w:val="24807978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Beginning of year</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7,840 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10,459 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4,655 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4807978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End of year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2,255 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7,840 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18"/>
                <w:szCs w:val="18"/>
              </w:rPr>
              <w:t>10,459 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ind w:firstLine="360"/>
        <w:jc w:val="center"/>
        <w:divId w:val="214663152"/>
        <w:rPr>
          <w:rFonts w:eastAsia="Times New Roman"/>
        </w:rPr>
      </w:pPr>
      <w:r>
        <w:rPr>
          <w:rFonts w:eastAsia="Times New Roman"/>
          <w:i/>
          <w:iCs/>
          <w:color w:val="000000"/>
          <w:sz w:val="20"/>
          <w:szCs w:val="20"/>
        </w:rPr>
        <w:t>See accompanying notes to consolidated financial statements.</w:t>
      </w:r>
    </w:p>
    <w:p w:rsidR="00000000" w:rsidRDefault="00524D8C">
      <w:pPr>
        <w:jc w:val="center"/>
        <w:divId w:val="1275333504"/>
        <w:rPr>
          <w:rFonts w:eastAsia="Times New Roman"/>
        </w:rPr>
      </w:pPr>
      <w:r>
        <w:rPr>
          <w:rFonts w:eastAsia="Times New Roman"/>
          <w:color w:val="000000"/>
          <w:sz w:val="20"/>
          <w:szCs w:val="20"/>
        </w:rPr>
        <w:t>44</w:t>
      </w:r>
    </w:p>
    <w:p w:rsidR="00000000" w:rsidRDefault="00524D8C">
      <w:pPr>
        <w:rPr>
          <w:rFonts w:eastAsia="Times New Roman"/>
        </w:rPr>
      </w:pPr>
      <w:r>
        <w:rPr>
          <w:rFonts w:eastAsia="Times New Roman"/>
        </w:rPr>
        <w:pict>
          <v:rect id="_x0000_i1071" style="width:0;height:1.5pt" o:hralign="center" o:hrstd="t" o:hr="t" fillcolor="#a0a0a0" stroked="f"/>
        </w:pict>
      </w:r>
    </w:p>
    <w:p w:rsidR="00000000" w:rsidRDefault="00524D8C">
      <w:pPr>
        <w:divId w:val="6684970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717856384"/>
        <w:rPr>
          <w:rFonts w:eastAsia="Times New Roman"/>
        </w:rPr>
      </w:pPr>
      <w:r>
        <w:rPr>
          <w:rFonts w:eastAsia="Times New Roman"/>
          <w:b/>
          <w:bCs/>
          <w:color w:val="000000"/>
          <w:sz w:val="20"/>
          <w:szCs w:val="20"/>
        </w:rPr>
        <w:t>NOODLES &amp; COMPANY</w:t>
      </w:r>
    </w:p>
    <w:p w:rsidR="00000000" w:rsidRDefault="00524D8C">
      <w:pPr>
        <w:jc w:val="center"/>
        <w:divId w:val="262958651"/>
        <w:rPr>
          <w:rFonts w:eastAsia="Times New Roman"/>
        </w:rPr>
      </w:pPr>
      <w:r>
        <w:rPr>
          <w:rFonts w:eastAsia="Times New Roman"/>
          <w:b/>
          <w:bCs/>
          <w:color w:val="000000"/>
          <w:sz w:val="20"/>
          <w:szCs w:val="20"/>
        </w:rPr>
        <w:t>NOTES TO CONSOLIDATED FINANCIAL STATEMENTS</w:t>
      </w:r>
    </w:p>
    <w:p w:rsidR="00000000" w:rsidRDefault="00524D8C">
      <w:pPr>
        <w:divId w:val="1775785551"/>
        <w:rPr>
          <w:rFonts w:eastAsia="Times New Roman"/>
        </w:rPr>
      </w:pPr>
    </w:p>
    <w:p w:rsidR="00000000" w:rsidRDefault="00524D8C">
      <w:pPr>
        <w:jc w:val="center"/>
        <w:divId w:val="482084731"/>
        <w:rPr>
          <w:rFonts w:eastAsia="Times New Roman"/>
        </w:rPr>
      </w:pPr>
    </w:p>
    <w:p w:rsidR="00000000" w:rsidRDefault="00524D8C">
      <w:pPr>
        <w:jc w:val="both"/>
        <w:divId w:val="308749637"/>
        <w:rPr>
          <w:rFonts w:eastAsia="Times New Roman"/>
        </w:rPr>
      </w:pPr>
      <w:r>
        <w:rPr>
          <w:rFonts w:eastAsia="Times New Roman"/>
          <w:b/>
          <w:bCs/>
          <w:color w:val="000000"/>
          <w:sz w:val="20"/>
          <w:szCs w:val="20"/>
        </w:rPr>
        <w:t xml:space="preserve">1. </w:t>
      </w:r>
      <w:r>
        <w:rPr>
          <w:rFonts w:eastAsia="Times New Roman"/>
          <w:b/>
          <w:bCs/>
          <w:color w:val="000000"/>
          <w:sz w:val="20"/>
          <w:szCs w:val="20"/>
        </w:rPr>
        <w:t>Business and Summary of Significant Accounting Policies</w:t>
      </w:r>
    </w:p>
    <w:p w:rsidR="00000000" w:rsidRDefault="00524D8C">
      <w:pPr>
        <w:jc w:val="both"/>
        <w:divId w:val="1277523924"/>
        <w:rPr>
          <w:rFonts w:eastAsia="Times New Roman"/>
        </w:rPr>
      </w:pPr>
      <w:r>
        <w:rPr>
          <w:rFonts w:eastAsia="Times New Roman"/>
          <w:b/>
          <w:bCs/>
          <w:i/>
          <w:iCs/>
          <w:color w:val="000000"/>
          <w:sz w:val="20"/>
          <w:szCs w:val="20"/>
        </w:rPr>
        <w:t>Business</w:t>
      </w:r>
    </w:p>
    <w:p w:rsidR="00000000" w:rsidRDefault="00524D8C">
      <w:pPr>
        <w:jc w:val="both"/>
        <w:divId w:val="883099642"/>
        <w:rPr>
          <w:rFonts w:eastAsia="Times New Roman"/>
        </w:rPr>
      </w:pPr>
      <w:r>
        <w:rPr>
          <w:rFonts w:eastAsia="Times New Roman"/>
          <w:color w:val="000000"/>
          <w:sz w:val="20"/>
          <w:szCs w:val="20"/>
        </w:rPr>
        <w:t>Noodles &amp; Company (the “Company” or “Noodles &amp; Company”), a Delaware corporation, develops and operates fast-casual restaurants that serve globally-inspired noodle and pasta dishes, soups, sa</w:t>
      </w:r>
      <w:r>
        <w:rPr>
          <w:rFonts w:eastAsia="Times New Roman"/>
          <w:color w:val="000000"/>
          <w:sz w:val="20"/>
          <w:szCs w:val="20"/>
        </w:rPr>
        <w:t>lads and appetizers. As of December 28, 2021, the Company had 372 company-owned restaurants and 76 franchise restaurants in 29 states. The Company operates its business as one operating and reportable segment.</w:t>
      </w:r>
    </w:p>
    <w:p w:rsidR="00000000" w:rsidRDefault="00524D8C">
      <w:pPr>
        <w:jc w:val="both"/>
        <w:divId w:val="243954729"/>
        <w:rPr>
          <w:rFonts w:eastAsia="Times New Roman"/>
        </w:rPr>
      </w:pPr>
      <w:r>
        <w:rPr>
          <w:rFonts w:eastAsia="Times New Roman"/>
          <w:b/>
          <w:bCs/>
          <w:i/>
          <w:iCs/>
          <w:color w:val="000000"/>
          <w:sz w:val="20"/>
          <w:szCs w:val="20"/>
        </w:rPr>
        <w:t>Principles of Consolidation and Basis of Prese</w:t>
      </w:r>
      <w:r>
        <w:rPr>
          <w:rFonts w:eastAsia="Times New Roman"/>
          <w:b/>
          <w:bCs/>
          <w:i/>
          <w:iCs/>
          <w:color w:val="000000"/>
          <w:sz w:val="20"/>
          <w:szCs w:val="20"/>
        </w:rPr>
        <w:t>ntation</w:t>
      </w:r>
    </w:p>
    <w:p w:rsidR="00000000" w:rsidRDefault="00524D8C">
      <w:pPr>
        <w:jc w:val="both"/>
        <w:divId w:val="1979799359"/>
        <w:rPr>
          <w:rFonts w:eastAsia="Times New Roman"/>
        </w:rPr>
      </w:pPr>
      <w:r>
        <w:rPr>
          <w:rFonts w:eastAsia="Times New Roman"/>
          <w:color w:val="000000"/>
          <w:sz w:val="20"/>
          <w:szCs w:val="20"/>
        </w:rPr>
        <w:t xml:space="preserve">The accompanying consolidated financial statements include the accounts of Noodles &amp; Company and its subsidiaries. All intercompany balances and transactions are eliminated in consolidation. </w:t>
      </w:r>
    </w:p>
    <w:p w:rsidR="00000000" w:rsidRDefault="00524D8C">
      <w:pPr>
        <w:jc w:val="both"/>
        <w:divId w:val="459955966"/>
        <w:rPr>
          <w:rFonts w:eastAsia="Times New Roman"/>
        </w:rPr>
      </w:pPr>
      <w:r>
        <w:rPr>
          <w:rFonts w:eastAsia="Times New Roman"/>
          <w:b/>
          <w:bCs/>
          <w:i/>
          <w:iCs/>
          <w:color w:val="000000"/>
          <w:sz w:val="20"/>
          <w:szCs w:val="20"/>
        </w:rPr>
        <w:t>Fiscal Year</w:t>
      </w:r>
    </w:p>
    <w:p w:rsidR="00000000" w:rsidRDefault="00524D8C">
      <w:pPr>
        <w:jc w:val="both"/>
        <w:divId w:val="1344892757"/>
        <w:rPr>
          <w:rFonts w:eastAsia="Times New Roman"/>
        </w:rPr>
      </w:pPr>
      <w:r>
        <w:rPr>
          <w:rFonts w:eastAsia="Times New Roman"/>
          <w:color w:val="000000"/>
          <w:sz w:val="20"/>
          <w:szCs w:val="20"/>
        </w:rPr>
        <w:t>The Company operates on a 52- or 53-week fis</w:t>
      </w:r>
      <w:r>
        <w:rPr>
          <w:rFonts w:eastAsia="Times New Roman"/>
          <w:color w:val="000000"/>
          <w:sz w:val="20"/>
          <w:szCs w:val="20"/>
        </w:rPr>
        <w:t xml:space="preserve">cal year ending on the Tuesday closest to December 31. Fiscal years 2021, 2020 and 2019, which ended on December 28, 2021, December 29, 2020, and December 31, 2019, respectively, each contained 52 weeks. </w:t>
      </w:r>
    </w:p>
    <w:p w:rsidR="00000000" w:rsidRDefault="00524D8C">
      <w:pPr>
        <w:jc w:val="both"/>
        <w:rPr>
          <w:rFonts w:eastAsia="Times New Roman"/>
        </w:rPr>
      </w:pPr>
      <w:r>
        <w:rPr>
          <w:rFonts w:eastAsia="Times New Roman"/>
          <w:b/>
          <w:bCs/>
          <w:i/>
          <w:iCs/>
          <w:color w:val="212529"/>
          <w:sz w:val="20"/>
          <w:szCs w:val="20"/>
        </w:rPr>
        <w:t>Risks and Uncertainties</w:t>
      </w:r>
    </w:p>
    <w:p w:rsidR="00000000" w:rsidRDefault="00524D8C">
      <w:pPr>
        <w:jc w:val="both"/>
        <w:divId w:val="1233346050"/>
        <w:rPr>
          <w:rFonts w:eastAsia="Times New Roman"/>
        </w:rPr>
      </w:pPr>
      <w:r>
        <w:rPr>
          <w:rFonts w:eastAsia="Times New Roman"/>
          <w:color w:val="000000"/>
          <w:sz w:val="20"/>
          <w:szCs w:val="20"/>
        </w:rPr>
        <w:t>We are subject to risks and</w:t>
      </w:r>
      <w:r>
        <w:rPr>
          <w:rFonts w:eastAsia="Times New Roman"/>
          <w:color w:val="000000"/>
          <w:sz w:val="20"/>
          <w:szCs w:val="20"/>
        </w:rPr>
        <w:t xml:space="preserve"> uncertainties as a result of the ongoing COVID-19 pandemic. The extent of the future impact of the COVID-19 pandemic on the Company’s business is uncertain and difficult to predict. Our operational and financial performance will depend on future developme</w:t>
      </w:r>
      <w:r>
        <w:rPr>
          <w:rFonts w:eastAsia="Times New Roman"/>
          <w:color w:val="000000"/>
          <w:sz w:val="20"/>
          <w:szCs w:val="20"/>
        </w:rPr>
        <w:t>nts, including the duration of the outbreak, limitations imposed by federal, state and local governments with respect to reduced seating capacity in our restaurants and other social distancing measures, and our customers’ future willingness to eat at resta</w:t>
      </w:r>
      <w:r>
        <w:rPr>
          <w:rFonts w:eastAsia="Times New Roman"/>
          <w:color w:val="000000"/>
          <w:sz w:val="20"/>
          <w:szCs w:val="20"/>
        </w:rPr>
        <w:t>urants. Furthermore, several industries have been negatively impacted by the COVID-19 pandemic, and it is possible that it cou</w:t>
      </w:r>
      <w:r>
        <w:rPr>
          <w:rFonts w:eastAsia="Times New Roman"/>
          <w:color w:val="000000"/>
          <w:sz w:val="20"/>
          <w:szCs w:val="20"/>
          <w:shd w:val="clear" w:color="auto" w:fill="FFFFFF"/>
        </w:rPr>
        <w:t>ld cause an extended economic recession. All of the effects of the COVID-19 pandemic could have a material adverse effect on our b</w:t>
      </w:r>
      <w:r>
        <w:rPr>
          <w:rFonts w:eastAsia="Times New Roman"/>
          <w:color w:val="000000"/>
          <w:sz w:val="20"/>
          <w:szCs w:val="20"/>
          <w:shd w:val="clear" w:color="auto" w:fill="FFFFFF"/>
        </w:rPr>
        <w:t>usiness. Although the ultimate severity of the COVID-19 pandemic is still uncertain at this time, we intend to continue to actively monitor the evolving situation and may take further actions that alter our business operations, as may be required by federa</w:t>
      </w:r>
      <w:r>
        <w:rPr>
          <w:rFonts w:eastAsia="Times New Roman"/>
          <w:color w:val="000000"/>
          <w:sz w:val="20"/>
          <w:szCs w:val="20"/>
          <w:shd w:val="clear" w:color="auto" w:fill="FFFFFF"/>
        </w:rPr>
        <w:t>l, state or local authorities or that we determine are in the best interests of our team members, customers, suppliers and shareholders.</w:t>
      </w:r>
    </w:p>
    <w:p w:rsidR="00000000" w:rsidRDefault="00524D8C">
      <w:pPr>
        <w:jc w:val="both"/>
        <w:divId w:val="565459270"/>
        <w:rPr>
          <w:rFonts w:eastAsia="Times New Roman"/>
        </w:rPr>
      </w:pPr>
      <w:r>
        <w:rPr>
          <w:rFonts w:eastAsia="Times New Roman"/>
          <w:b/>
          <w:bCs/>
          <w:i/>
          <w:iCs/>
          <w:color w:val="000000"/>
          <w:sz w:val="20"/>
          <w:szCs w:val="20"/>
        </w:rPr>
        <w:t>Estimates</w:t>
      </w:r>
    </w:p>
    <w:p w:rsidR="00000000" w:rsidRDefault="00524D8C">
      <w:pPr>
        <w:jc w:val="both"/>
        <w:divId w:val="1070611694"/>
        <w:rPr>
          <w:rFonts w:eastAsia="Times New Roman"/>
        </w:rPr>
      </w:pPr>
      <w:r>
        <w:rPr>
          <w:rFonts w:eastAsia="Times New Roman"/>
          <w:color w:val="000000"/>
          <w:sz w:val="20"/>
          <w:szCs w:val="20"/>
        </w:rPr>
        <w:t>The preparation of financial statements in conformity with accounting principles generally accepted in the Un</w:t>
      </w:r>
      <w:r>
        <w:rPr>
          <w:rFonts w:eastAsia="Times New Roman"/>
          <w:color w:val="000000"/>
          <w:sz w:val="20"/>
          <w:szCs w:val="20"/>
        </w:rPr>
        <w:t>ited States of America (“GAAP”) requires management to make estimates and assumptions that affect the reported amounts of assets and liabilities and disclosure of contingent assets and liabilities as of the date of the financial statements and the reported</w:t>
      </w:r>
      <w:r>
        <w:rPr>
          <w:rFonts w:eastAsia="Times New Roman"/>
          <w:color w:val="000000"/>
          <w:sz w:val="20"/>
          <w:szCs w:val="20"/>
        </w:rPr>
        <w:t xml:space="preserve"> amounts of revenue and expenses during the reporting period. Actual results could differ from those estimates.</w:t>
      </w:r>
    </w:p>
    <w:p w:rsidR="00000000" w:rsidRDefault="00524D8C">
      <w:pPr>
        <w:jc w:val="both"/>
        <w:divId w:val="214243972"/>
        <w:rPr>
          <w:rFonts w:eastAsia="Times New Roman"/>
        </w:rPr>
      </w:pPr>
      <w:r>
        <w:rPr>
          <w:rFonts w:eastAsia="Times New Roman"/>
          <w:b/>
          <w:bCs/>
          <w:i/>
          <w:iCs/>
          <w:color w:val="000000"/>
          <w:sz w:val="20"/>
          <w:szCs w:val="20"/>
        </w:rPr>
        <w:t>Cash and Cash Equivalents</w:t>
      </w:r>
    </w:p>
    <w:p w:rsidR="00000000" w:rsidRDefault="00524D8C">
      <w:pPr>
        <w:jc w:val="both"/>
        <w:divId w:val="944116357"/>
        <w:rPr>
          <w:rFonts w:eastAsia="Times New Roman"/>
        </w:rPr>
      </w:pPr>
      <w:r>
        <w:rPr>
          <w:rFonts w:eastAsia="Times New Roman"/>
          <w:color w:val="000000"/>
          <w:sz w:val="20"/>
          <w:szCs w:val="20"/>
        </w:rPr>
        <w:t>The Company considers all highly liquid investment instruments with an initial maturity of three months or less when p</w:t>
      </w:r>
      <w:r>
        <w:rPr>
          <w:rFonts w:eastAsia="Times New Roman"/>
          <w:color w:val="000000"/>
          <w:sz w:val="20"/>
          <w:szCs w:val="20"/>
        </w:rPr>
        <w:t>urchased to be cash equivalents. Amounts receivable from credit card processors are converted to cash shortly after the related sales transaction and are considered to be cash equivalents because they are both short-term and highly liquid in nature. Amount</w:t>
      </w:r>
      <w:r>
        <w:rPr>
          <w:rFonts w:eastAsia="Times New Roman"/>
          <w:color w:val="000000"/>
          <w:sz w:val="20"/>
          <w:szCs w:val="20"/>
        </w:rPr>
        <w:t xml:space="preserve">s receivable from credit card processors as of December 28, 2021 and December 29, 2020, which are included in cash and cash equivalents, were $1.0 million and $0.9 million, respectively. Additionally, the Company records “book overdrafts” when outstanding </w:t>
      </w:r>
      <w:r>
        <w:rPr>
          <w:rFonts w:eastAsia="Times New Roman"/>
          <w:color w:val="000000"/>
          <w:sz w:val="20"/>
          <w:szCs w:val="20"/>
        </w:rPr>
        <w:t>checks at year end are in excess of cash and cash equivalents. Such book overdrafts are recorded within accounts payable in the accompanying Consolidated Balance Sheets and within operating activities in the accompanying Consolidated Statements of Cash Flo</w:t>
      </w:r>
      <w:r>
        <w:rPr>
          <w:rFonts w:eastAsia="Times New Roman"/>
          <w:color w:val="000000"/>
          <w:sz w:val="20"/>
          <w:szCs w:val="20"/>
        </w:rPr>
        <w:t>ws.</w:t>
      </w:r>
    </w:p>
    <w:p w:rsidR="00000000" w:rsidRDefault="00524D8C">
      <w:pPr>
        <w:jc w:val="both"/>
        <w:divId w:val="1926645470"/>
        <w:rPr>
          <w:rFonts w:eastAsia="Times New Roman"/>
        </w:rPr>
      </w:pPr>
      <w:r>
        <w:rPr>
          <w:rFonts w:eastAsia="Times New Roman"/>
          <w:b/>
          <w:bCs/>
          <w:i/>
          <w:iCs/>
          <w:color w:val="000000"/>
          <w:sz w:val="20"/>
          <w:szCs w:val="20"/>
        </w:rPr>
        <w:t>Accounts Receivable</w:t>
      </w:r>
    </w:p>
    <w:p w:rsidR="00000000" w:rsidRDefault="00524D8C">
      <w:pPr>
        <w:jc w:val="both"/>
        <w:divId w:val="1087338492"/>
        <w:rPr>
          <w:rFonts w:eastAsia="Times New Roman"/>
        </w:rPr>
      </w:pPr>
      <w:r>
        <w:rPr>
          <w:rFonts w:eastAsia="Times New Roman"/>
          <w:color w:val="000000"/>
          <w:sz w:val="20"/>
          <w:szCs w:val="20"/>
        </w:rPr>
        <w:t>Accounts receivable consists primarily of franchise receivables and vendor rebates, as well insurance receivables and other miscellaneous receivables arising from the normal course of business. The Company believes all amounts to be</w:t>
      </w:r>
      <w:r>
        <w:rPr>
          <w:rFonts w:eastAsia="Times New Roman"/>
          <w:color w:val="000000"/>
          <w:sz w:val="20"/>
          <w:szCs w:val="20"/>
        </w:rPr>
        <w:t xml:space="preserve"> collectible and does not have a history of losses. Accordingly, no allowance for doubtful accounts has been recorded as of December 28, 2021 or December 29, 2020.</w:t>
      </w:r>
    </w:p>
    <w:p w:rsidR="00000000" w:rsidRDefault="00524D8C">
      <w:pPr>
        <w:jc w:val="both"/>
        <w:divId w:val="480658003"/>
        <w:rPr>
          <w:rFonts w:eastAsia="Times New Roman"/>
        </w:rPr>
      </w:pPr>
      <w:r>
        <w:rPr>
          <w:rFonts w:eastAsia="Times New Roman"/>
          <w:b/>
          <w:bCs/>
          <w:i/>
          <w:iCs/>
          <w:color w:val="000000"/>
          <w:sz w:val="20"/>
          <w:szCs w:val="20"/>
        </w:rPr>
        <w:t>Inventories</w:t>
      </w:r>
    </w:p>
    <w:p w:rsidR="00000000" w:rsidRDefault="00524D8C">
      <w:pPr>
        <w:jc w:val="center"/>
        <w:divId w:val="21324542"/>
        <w:rPr>
          <w:rFonts w:eastAsia="Times New Roman"/>
        </w:rPr>
      </w:pPr>
      <w:r>
        <w:rPr>
          <w:rFonts w:eastAsia="Times New Roman"/>
          <w:color w:val="000000"/>
          <w:sz w:val="20"/>
          <w:szCs w:val="20"/>
        </w:rPr>
        <w:t>45</w:t>
      </w:r>
    </w:p>
    <w:p w:rsidR="00000000" w:rsidRDefault="00524D8C">
      <w:pPr>
        <w:rPr>
          <w:rFonts w:eastAsia="Times New Roman"/>
        </w:rPr>
      </w:pPr>
      <w:r>
        <w:rPr>
          <w:rFonts w:eastAsia="Times New Roman"/>
        </w:rPr>
        <w:pict>
          <v:rect id="_x0000_i1072" style="width:0;height:1.5pt" o:hralign="center" o:hrstd="t" o:hr="t" fillcolor="#a0a0a0" stroked="f"/>
        </w:pict>
      </w:r>
    </w:p>
    <w:p w:rsidR="00000000" w:rsidRDefault="00524D8C">
      <w:pPr>
        <w:divId w:val="42442364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870069689"/>
        <w:rPr>
          <w:rFonts w:eastAsia="Times New Roman"/>
        </w:rPr>
      </w:pPr>
      <w:r>
        <w:rPr>
          <w:rFonts w:eastAsia="Times New Roman"/>
          <w:b/>
          <w:bCs/>
          <w:color w:val="000000"/>
          <w:sz w:val="20"/>
          <w:szCs w:val="20"/>
        </w:rPr>
        <w:t>NOODLES &amp; COMPANY</w:t>
      </w:r>
    </w:p>
    <w:p w:rsidR="00000000" w:rsidRDefault="00524D8C">
      <w:pPr>
        <w:jc w:val="center"/>
        <w:divId w:val="217011942"/>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373532973"/>
        <w:rPr>
          <w:rFonts w:eastAsia="Times New Roman"/>
        </w:rPr>
      </w:pPr>
    </w:p>
    <w:p w:rsidR="00000000" w:rsidRDefault="00524D8C">
      <w:pPr>
        <w:jc w:val="both"/>
        <w:divId w:val="412170622"/>
        <w:rPr>
          <w:rFonts w:eastAsia="Times New Roman"/>
        </w:rPr>
      </w:pPr>
      <w:r>
        <w:rPr>
          <w:rFonts w:eastAsia="Times New Roman"/>
          <w:color w:val="000000"/>
          <w:sz w:val="20"/>
          <w:szCs w:val="20"/>
        </w:rPr>
        <w:t>Inventories consist of food, beverages, supplies and smallwares, and are stated at the lower of cost</w:t>
      </w:r>
      <w:r>
        <w:rPr>
          <w:rFonts w:eastAsia="Times New Roman"/>
          <w:color w:val="000000"/>
          <w:sz w:val="20"/>
          <w:szCs w:val="20"/>
        </w:rPr>
        <w:t xml:space="preserve"> (first-in, first-out method) or net realizable value. Smallwares inventory, which consist of the plates, silverware and cooking utensils used in the restaurants, are frequently replaced and are therefore c</w:t>
      </w:r>
      <w:r>
        <w:rPr>
          <w:rFonts w:eastAsia="Times New Roman"/>
          <w:color w:val="000000"/>
          <w:sz w:val="20"/>
          <w:szCs w:val="20"/>
          <w:shd w:val="clear" w:color="auto" w:fill="FFFFFF"/>
        </w:rPr>
        <w:t>onsidered current assets. Replacement costs of sma</w:t>
      </w:r>
      <w:r>
        <w:rPr>
          <w:rFonts w:eastAsia="Times New Roman"/>
          <w:color w:val="000000"/>
          <w:sz w:val="20"/>
          <w:szCs w:val="20"/>
          <w:shd w:val="clear" w:color="auto" w:fill="FFFFFF"/>
        </w:rPr>
        <w:t>llwares inventory are recorded as other restaurant operating costs in the Consolidated Statements of Operations and are expensed as incurred. As of December 28, 2021 and December 29, 2020, smallwares inventory of $6.3 million and $6.6 million, was included</w:t>
      </w:r>
      <w:r>
        <w:rPr>
          <w:rFonts w:eastAsia="Times New Roman"/>
          <w:color w:val="000000"/>
          <w:sz w:val="20"/>
          <w:szCs w:val="20"/>
          <w:shd w:val="clear" w:color="auto" w:fill="FFFFFF"/>
        </w:rPr>
        <w:t xml:space="preserve"> in the accompanying Consolidated Balance Sheets.</w:t>
      </w:r>
    </w:p>
    <w:p w:rsidR="00000000" w:rsidRDefault="00524D8C">
      <w:pPr>
        <w:jc w:val="both"/>
        <w:divId w:val="947082674"/>
        <w:rPr>
          <w:rFonts w:eastAsia="Times New Roman"/>
        </w:rPr>
      </w:pPr>
      <w:r>
        <w:rPr>
          <w:rFonts w:eastAsia="Times New Roman"/>
          <w:b/>
          <w:bCs/>
          <w:i/>
          <w:iCs/>
          <w:color w:val="000000"/>
          <w:sz w:val="20"/>
          <w:szCs w:val="20"/>
          <w:shd w:val="clear" w:color="auto" w:fill="FFFFFF"/>
        </w:rPr>
        <w:t>Property and Equipment</w:t>
      </w:r>
    </w:p>
    <w:p w:rsidR="00000000" w:rsidRDefault="00524D8C">
      <w:pPr>
        <w:jc w:val="both"/>
        <w:divId w:val="651638276"/>
        <w:rPr>
          <w:rFonts w:eastAsia="Times New Roman"/>
        </w:rPr>
      </w:pPr>
      <w:r>
        <w:rPr>
          <w:rFonts w:eastAsia="Times New Roman"/>
          <w:color w:val="000000"/>
          <w:sz w:val="20"/>
          <w:szCs w:val="20"/>
        </w:rPr>
        <w:t>Property and equipment are stated at cost, less accumulated depreciation. Expenditures for major renewals and improvements are capitalized, while expenditures for minor replacements a</w:t>
      </w:r>
      <w:r>
        <w:rPr>
          <w:rFonts w:eastAsia="Times New Roman"/>
          <w:color w:val="000000"/>
          <w:sz w:val="20"/>
          <w:szCs w:val="20"/>
        </w:rPr>
        <w:t>nd maintenance and repairs are expensed as incurred. Upon retirement or disposal of assets, the accounts are relieved of cost and accumulated depreciation and the related gain or loss is reflected in earnings. Depreciation is calculated using the straight-</w:t>
      </w:r>
      <w:r>
        <w:rPr>
          <w:rFonts w:eastAsia="Times New Roman"/>
          <w:color w:val="000000"/>
          <w:sz w:val="20"/>
          <w:szCs w:val="20"/>
        </w:rPr>
        <w:t>line method over the estimated useful lives of the assets. Leasehold improvements are amortized over the shorter of the estimated useful life or the lease term, which generally includes option periods that are reasonably certain to be exercised. Depreciati</w:t>
      </w:r>
      <w:r>
        <w:rPr>
          <w:rFonts w:eastAsia="Times New Roman"/>
          <w:color w:val="000000"/>
          <w:sz w:val="20"/>
          <w:szCs w:val="20"/>
        </w:rPr>
        <w:t xml:space="preserve">on and amortization expense on property and equipment, including assets recorded as finance leases, was $22.3 million, $21.6 million and $22.0 million in 2021, 2020 and 2019, respectively. </w:t>
      </w:r>
    </w:p>
    <w:p w:rsidR="00000000" w:rsidRDefault="00524D8C">
      <w:pPr>
        <w:jc w:val="both"/>
        <w:divId w:val="1562448449"/>
        <w:rPr>
          <w:rFonts w:eastAsia="Times New Roman"/>
        </w:rPr>
      </w:pPr>
      <w:r>
        <w:rPr>
          <w:rFonts w:eastAsia="Times New Roman"/>
          <w:color w:val="000000"/>
          <w:sz w:val="20"/>
          <w:szCs w:val="20"/>
        </w:rPr>
        <w:t>The estimated useful lives for property and equipment are:</w:t>
      </w:r>
    </w:p>
    <w:tbl>
      <w:tblPr>
        <w:tblW w:w="4992" w:type="pct"/>
        <w:tblCellMar>
          <w:top w:w="15" w:type="dxa"/>
          <w:left w:w="15" w:type="dxa"/>
          <w:bottom w:w="15" w:type="dxa"/>
          <w:right w:w="15" w:type="dxa"/>
        </w:tblCellMar>
        <w:tblLook w:val="04A0" w:firstRow="1" w:lastRow="0" w:firstColumn="1" w:lastColumn="0" w:noHBand="0" w:noVBand="1"/>
      </w:tblPr>
      <w:tblGrid>
        <w:gridCol w:w="61"/>
        <w:gridCol w:w="4003"/>
        <w:gridCol w:w="37"/>
        <w:gridCol w:w="36"/>
        <w:gridCol w:w="36"/>
        <w:gridCol w:w="36"/>
        <w:gridCol w:w="44"/>
        <w:gridCol w:w="4004"/>
        <w:gridCol w:w="36"/>
      </w:tblGrid>
      <w:tr w:rsidR="00000000">
        <w:trPr>
          <w:divId w:val="2131891934"/>
        </w:trPr>
        <w:tc>
          <w:tcPr>
            <w:tcW w:w="50" w:type="pct"/>
            <w:vAlign w:val="center"/>
            <w:hideMark/>
          </w:tcPr>
          <w:p w:rsidR="00000000" w:rsidRDefault="00524D8C">
            <w:pPr>
              <w:jc w:val="both"/>
              <w:rPr>
                <w:rFonts w:eastAsia="Times New Roman"/>
              </w:rPr>
            </w:pPr>
          </w:p>
        </w:tc>
        <w:tc>
          <w:tcPr>
            <w:tcW w:w="242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42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131891934"/>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Property and Equipment</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Estimated Useful Lives</w:t>
            </w:r>
          </w:p>
        </w:tc>
      </w:tr>
      <w:tr w:rsidR="00000000">
        <w:trPr>
          <w:divId w:val="2131891934"/>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24D8C">
            <w:pPr>
              <w:divId w:val="1701276737"/>
              <w:rPr>
                <w:rFonts w:eastAsia="Times New Roman"/>
              </w:rPr>
            </w:pPr>
            <w:r>
              <w:rPr>
                <w:rFonts w:eastAsia="Times New Roman"/>
                <w:color w:val="000000"/>
                <w:sz w:val="20"/>
                <w:szCs w:val="20"/>
              </w:rPr>
              <w:t>Shorter of lease term or estimated useful life, not to exceed 20 years</w:t>
            </w:r>
          </w:p>
        </w:tc>
      </w:tr>
      <w:tr w:rsidR="00000000">
        <w:trPr>
          <w:divId w:val="2131891934"/>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Furniture and fixtures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424106882"/>
              <w:rPr>
                <w:rFonts w:eastAsia="Times New Roman"/>
              </w:rPr>
            </w:pPr>
            <w:r>
              <w:rPr>
                <w:rFonts w:eastAsia="Times New Roman"/>
                <w:color w:val="000000"/>
                <w:sz w:val="20"/>
                <w:szCs w:val="20"/>
              </w:rPr>
              <w:t>3 to 15 years</w:t>
            </w:r>
          </w:p>
        </w:tc>
      </w:tr>
      <w:tr w:rsidR="00000000">
        <w:trPr>
          <w:divId w:val="2131891934"/>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Equipment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781463644"/>
              <w:rPr>
                <w:rFonts w:eastAsia="Times New Roman"/>
              </w:rPr>
            </w:pPr>
            <w:r>
              <w:rPr>
                <w:rFonts w:eastAsia="Times New Roman"/>
                <w:color w:val="000000"/>
                <w:sz w:val="20"/>
                <w:szCs w:val="20"/>
              </w:rPr>
              <w:t>3 to 7 years</w:t>
            </w:r>
          </w:p>
        </w:tc>
      </w:tr>
    </w:tbl>
    <w:p w:rsidR="00000000" w:rsidRDefault="00524D8C">
      <w:pPr>
        <w:jc w:val="both"/>
        <w:divId w:val="1500121186"/>
        <w:rPr>
          <w:rFonts w:eastAsia="Times New Roman"/>
        </w:rPr>
      </w:pPr>
      <w:r>
        <w:rPr>
          <w:rFonts w:eastAsia="Times New Roman"/>
          <w:color w:val="000000"/>
          <w:sz w:val="20"/>
          <w:szCs w:val="20"/>
        </w:rPr>
        <w:t>The Company capitalizes internal payroll and payroll-related costs directly related to the successful acquisition, development, design and construction of its new restaurants. Capitalized internal costs were $0.2 million, $0.2 million and $0.4 million in 2</w:t>
      </w:r>
      <w:r>
        <w:rPr>
          <w:rFonts w:eastAsia="Times New Roman"/>
          <w:color w:val="000000"/>
          <w:sz w:val="20"/>
          <w:szCs w:val="20"/>
        </w:rPr>
        <w:t>021, 2020 and 2019, respectively. Interest incurred on funds used to construct company-owned restaurants is capitalized and amortized over the estimated useful life of the related assets. Capitalized interest totaled $0.3 million, $0.2 million and $0.3 mil</w:t>
      </w:r>
      <w:r>
        <w:rPr>
          <w:rFonts w:eastAsia="Times New Roman"/>
          <w:color w:val="000000"/>
          <w:sz w:val="20"/>
          <w:szCs w:val="20"/>
        </w:rPr>
        <w:t>lion in 2021, 2020 and 2019, respectively.</w:t>
      </w:r>
    </w:p>
    <w:p w:rsidR="00000000" w:rsidRDefault="00524D8C">
      <w:pPr>
        <w:jc w:val="both"/>
        <w:divId w:val="275871823"/>
        <w:rPr>
          <w:rFonts w:eastAsia="Times New Roman"/>
        </w:rPr>
      </w:pPr>
      <w:r>
        <w:rPr>
          <w:rFonts w:eastAsia="Times New Roman"/>
          <w:b/>
          <w:bCs/>
          <w:i/>
          <w:iCs/>
          <w:color w:val="000000"/>
          <w:sz w:val="20"/>
          <w:szCs w:val="20"/>
        </w:rPr>
        <w:t>Goodwill</w:t>
      </w:r>
    </w:p>
    <w:p w:rsidR="00000000" w:rsidRDefault="00524D8C">
      <w:pPr>
        <w:jc w:val="both"/>
        <w:divId w:val="659581658"/>
        <w:rPr>
          <w:rFonts w:eastAsia="Times New Roman"/>
        </w:rPr>
      </w:pPr>
      <w:r>
        <w:rPr>
          <w:rFonts w:eastAsia="Times New Roman"/>
          <w:color w:val="000000"/>
          <w:sz w:val="20"/>
          <w:szCs w:val="20"/>
        </w:rPr>
        <w:t>Goodwill represents the excess of purchase price over the fair value of identifiable net assets acquired. Goodwill is not subject to amortization, but instead is tested for impairment at least annually (or more often, if necessary) as of the first day of t</w:t>
      </w:r>
      <w:r>
        <w:rPr>
          <w:rFonts w:eastAsia="Times New Roman"/>
          <w:color w:val="000000"/>
          <w:sz w:val="20"/>
          <w:szCs w:val="20"/>
        </w:rPr>
        <w:t xml:space="preserve">he Company’s fourth fiscal quarter. </w:t>
      </w:r>
    </w:p>
    <w:p w:rsidR="00000000" w:rsidRDefault="00524D8C">
      <w:pPr>
        <w:jc w:val="both"/>
        <w:divId w:val="1529172176"/>
        <w:rPr>
          <w:rFonts w:eastAsia="Times New Roman"/>
        </w:rPr>
      </w:pPr>
      <w:r>
        <w:rPr>
          <w:rFonts w:eastAsia="Times New Roman"/>
          <w:color w:val="000000"/>
          <w:sz w:val="20"/>
          <w:szCs w:val="20"/>
        </w:rPr>
        <w:t>Goodwill is evaluated at the level of the Company’s single operating segment, which also represents the Company’s only reporting unit. In 2021, 2020 and 2019, the Company performed a qualitative impairment assessment. U</w:t>
      </w:r>
      <w:r>
        <w:rPr>
          <w:rFonts w:eastAsia="Times New Roman"/>
          <w:color w:val="000000"/>
          <w:sz w:val="20"/>
          <w:szCs w:val="20"/>
        </w:rPr>
        <w:t xml:space="preserve">nder this approach, the Company first assesses qualitative factors to determine whether it is more likely than not that the fair value of its reporting unit is less than its carrying amount as a basis for determining whether it is necessary to perform the </w:t>
      </w:r>
      <w:r>
        <w:rPr>
          <w:rFonts w:eastAsia="Times New Roman"/>
          <w:color w:val="000000"/>
          <w:sz w:val="20"/>
          <w:szCs w:val="20"/>
        </w:rPr>
        <w:t>two-step goodwill impairment test. The more-likely-than-not threshold is defined as having a likelihood of more than 50 percent. If after performing the qualitative assessment, the Company determines there is less than a 50 percent chance that the fair val</w:t>
      </w:r>
      <w:r>
        <w:rPr>
          <w:rFonts w:eastAsia="Times New Roman"/>
          <w:color w:val="000000"/>
          <w:sz w:val="20"/>
          <w:szCs w:val="20"/>
        </w:rPr>
        <w:t>ue of its reporting unit is less than its carrying amount, then performing the two-step test is unnecessary. Based on the qualitative assessment performed, management did not believe that it is more likely than not that the Company’s goodwill has been impa</w:t>
      </w:r>
      <w:r>
        <w:rPr>
          <w:rFonts w:eastAsia="Times New Roman"/>
          <w:color w:val="000000"/>
          <w:sz w:val="20"/>
          <w:szCs w:val="20"/>
        </w:rPr>
        <w:t>ired.</w:t>
      </w:r>
    </w:p>
    <w:p w:rsidR="00000000" w:rsidRDefault="00524D8C">
      <w:pPr>
        <w:jc w:val="both"/>
        <w:divId w:val="1545747532"/>
        <w:rPr>
          <w:rFonts w:eastAsia="Times New Roman"/>
        </w:rPr>
      </w:pPr>
      <w:r>
        <w:rPr>
          <w:rFonts w:eastAsia="Times New Roman"/>
          <w:color w:val="000000"/>
          <w:sz w:val="20"/>
          <w:szCs w:val="20"/>
        </w:rPr>
        <w:t xml:space="preserve">Based on the Company’s analysis, no impairment charges were recognized on goodwill in 2021, 2020 or 2019. </w:t>
      </w:r>
    </w:p>
    <w:p w:rsidR="00000000" w:rsidRDefault="00524D8C">
      <w:pPr>
        <w:jc w:val="both"/>
        <w:divId w:val="1321078815"/>
        <w:rPr>
          <w:rFonts w:eastAsia="Times New Roman"/>
        </w:rPr>
      </w:pPr>
      <w:r>
        <w:rPr>
          <w:rFonts w:eastAsia="Times New Roman"/>
          <w:b/>
          <w:bCs/>
          <w:i/>
          <w:iCs/>
          <w:color w:val="000000"/>
          <w:sz w:val="20"/>
          <w:szCs w:val="20"/>
        </w:rPr>
        <w:t>Intangibles, net</w:t>
      </w:r>
    </w:p>
    <w:p w:rsidR="00000000" w:rsidRDefault="00524D8C">
      <w:pPr>
        <w:jc w:val="both"/>
        <w:divId w:val="23333633"/>
        <w:rPr>
          <w:rFonts w:eastAsia="Times New Roman"/>
        </w:rPr>
      </w:pPr>
      <w:r>
        <w:rPr>
          <w:rFonts w:eastAsia="Times New Roman"/>
          <w:color w:val="000000"/>
          <w:sz w:val="20"/>
          <w:szCs w:val="20"/>
        </w:rPr>
        <w:t>Intangibles, net consists primarily of reacquired franchise rights and trademarks. The Company amortizes the fair value of rea</w:t>
      </w:r>
      <w:r>
        <w:rPr>
          <w:rFonts w:eastAsia="Times New Roman"/>
          <w:color w:val="000000"/>
          <w:sz w:val="20"/>
          <w:szCs w:val="20"/>
        </w:rPr>
        <w:t>cquired franchise rights over the remaining contractual terms of the reacquired franchise area development agreements at the time of acquisition, which ranged from approximately four years to 11 years as of December 28, 2021. Trademark rights are considere</w:t>
      </w:r>
      <w:r>
        <w:rPr>
          <w:rFonts w:eastAsia="Times New Roman"/>
          <w:color w:val="000000"/>
          <w:sz w:val="20"/>
          <w:szCs w:val="20"/>
        </w:rPr>
        <w:t xml:space="preserve">d indefinite-lived intangible assets, the carrying value of which are analyzed for impairment at least annually (or more often, if necessary). </w:t>
      </w:r>
    </w:p>
    <w:p w:rsidR="00000000" w:rsidRDefault="00524D8C">
      <w:pPr>
        <w:jc w:val="center"/>
        <w:divId w:val="1094860036"/>
        <w:rPr>
          <w:rFonts w:eastAsia="Times New Roman"/>
        </w:rPr>
      </w:pPr>
      <w:r>
        <w:rPr>
          <w:rFonts w:eastAsia="Times New Roman"/>
          <w:color w:val="000000"/>
          <w:sz w:val="20"/>
          <w:szCs w:val="20"/>
        </w:rPr>
        <w:t>46</w:t>
      </w:r>
    </w:p>
    <w:p w:rsidR="00000000" w:rsidRDefault="00524D8C">
      <w:pPr>
        <w:rPr>
          <w:rFonts w:eastAsia="Times New Roman"/>
        </w:rPr>
      </w:pPr>
      <w:r>
        <w:rPr>
          <w:rFonts w:eastAsia="Times New Roman"/>
        </w:rPr>
        <w:pict>
          <v:rect id="_x0000_i1073" style="width:0;height:1.5pt" o:hralign="center" o:hrstd="t" o:hr="t" fillcolor="#a0a0a0" stroked="f"/>
        </w:pict>
      </w:r>
    </w:p>
    <w:p w:rsidR="00000000" w:rsidRDefault="00524D8C">
      <w:pPr>
        <w:divId w:val="190189876"/>
        <w:rPr>
          <w:rFonts w:eastAsia="Times New Roman"/>
        </w:rPr>
      </w:pPr>
      <w:hyperlink w:anchor="i2596c1017bd24b51a8781b92051265a0_10" w:history="1">
        <w:r>
          <w:rPr>
            <w:rStyle w:val="a3"/>
            <w:rFonts w:eastAsia="Times New Roman"/>
            <w:sz w:val="20"/>
            <w:szCs w:val="20"/>
          </w:rPr>
          <w:t>Table of Cont</w:t>
        </w:r>
        <w:r>
          <w:rPr>
            <w:rStyle w:val="a3"/>
            <w:rFonts w:eastAsia="Times New Roman"/>
            <w:sz w:val="20"/>
            <w:szCs w:val="20"/>
          </w:rPr>
          <w:t>ents</w:t>
        </w:r>
      </w:hyperlink>
      <w:r>
        <w:rPr>
          <w:rFonts w:eastAsia="Times New Roman"/>
          <w:b/>
          <w:bCs/>
          <w:color w:val="000000"/>
          <w:sz w:val="20"/>
          <w:szCs w:val="20"/>
        </w:rPr>
        <w:t>    </w:t>
      </w:r>
    </w:p>
    <w:p w:rsidR="00000000" w:rsidRDefault="00524D8C">
      <w:pPr>
        <w:jc w:val="center"/>
        <w:divId w:val="165290796"/>
        <w:rPr>
          <w:rFonts w:eastAsia="Times New Roman"/>
        </w:rPr>
      </w:pPr>
      <w:r>
        <w:rPr>
          <w:rFonts w:eastAsia="Times New Roman"/>
          <w:b/>
          <w:bCs/>
          <w:color w:val="000000"/>
          <w:sz w:val="20"/>
          <w:szCs w:val="20"/>
        </w:rPr>
        <w:t>NOODLES &amp; COMPANY</w:t>
      </w:r>
    </w:p>
    <w:p w:rsidR="00000000" w:rsidRDefault="00524D8C">
      <w:pPr>
        <w:jc w:val="center"/>
        <w:divId w:val="1490947568"/>
        <w:rPr>
          <w:rFonts w:eastAsia="Times New Roman"/>
        </w:rPr>
      </w:pPr>
      <w:r>
        <w:rPr>
          <w:rFonts w:eastAsia="Times New Roman"/>
          <w:b/>
          <w:bCs/>
          <w:color w:val="000000"/>
          <w:sz w:val="20"/>
          <w:szCs w:val="20"/>
        </w:rPr>
        <w:t>NOTES TO CONSOLIDATED FINANCIAL STATEMENTS (Continued)</w:t>
      </w:r>
    </w:p>
    <w:p w:rsidR="00000000" w:rsidRDefault="00524D8C">
      <w:pPr>
        <w:jc w:val="center"/>
        <w:divId w:val="809904711"/>
        <w:rPr>
          <w:rFonts w:eastAsia="Times New Roman"/>
        </w:rPr>
      </w:pPr>
    </w:p>
    <w:p w:rsidR="00000000" w:rsidRDefault="00524D8C">
      <w:pPr>
        <w:jc w:val="both"/>
        <w:divId w:val="318274039"/>
        <w:rPr>
          <w:rFonts w:eastAsia="Times New Roman"/>
        </w:rPr>
      </w:pPr>
      <w:r>
        <w:rPr>
          <w:rFonts w:eastAsia="Times New Roman"/>
          <w:b/>
          <w:bCs/>
          <w:i/>
          <w:iCs/>
          <w:color w:val="000000"/>
          <w:sz w:val="20"/>
          <w:szCs w:val="20"/>
        </w:rPr>
        <w:t>Impairment of Long-Lived Assets</w:t>
      </w:r>
    </w:p>
    <w:p w:rsidR="00000000" w:rsidRDefault="00524D8C">
      <w:pPr>
        <w:jc w:val="both"/>
        <w:divId w:val="493958978"/>
        <w:rPr>
          <w:rFonts w:eastAsia="Times New Roman"/>
        </w:rPr>
      </w:pPr>
      <w:r>
        <w:rPr>
          <w:rFonts w:eastAsia="Times New Roman"/>
          <w:color w:val="000000"/>
          <w:sz w:val="20"/>
          <w:szCs w:val="20"/>
        </w:rPr>
        <w:t xml:space="preserve">Long-lived assets are reviewed for impairment whenever events or changes in circumstances indicate that the carrying amount of an asset may </w:t>
      </w:r>
      <w:r>
        <w:rPr>
          <w:rFonts w:eastAsia="Times New Roman"/>
          <w:color w:val="000000"/>
          <w:sz w:val="20"/>
          <w:szCs w:val="20"/>
        </w:rPr>
        <w:t>not be recoverable. Recoverability of assets is measured by a comparison of the carrying amount of the assets to the future undiscounted net cash flows expected to be generated by the assets. Identifiable cash flows are measured at the lowest level for whi</w:t>
      </w:r>
      <w:r>
        <w:rPr>
          <w:rFonts w:eastAsia="Times New Roman"/>
          <w:color w:val="000000"/>
          <w:sz w:val="20"/>
          <w:szCs w:val="20"/>
        </w:rPr>
        <w:t>ch they are largely independent of the cash flows of other groups of assets and liabilities, generally at the restaurant level. If the assets are determined to be impaired, the amount of impairment recognized is measured by the amount by which the carrying</w:t>
      </w:r>
      <w:r>
        <w:rPr>
          <w:rFonts w:eastAsia="Times New Roman"/>
          <w:color w:val="000000"/>
          <w:sz w:val="20"/>
          <w:szCs w:val="20"/>
        </w:rPr>
        <w:t xml:space="preserve"> amount of the assets exceeds their fair value. Estimates of future cash flows are based on the Company’s experience and knowledge of local operations. During 2021, 2020 and 2019, the Company recorded impairment charges of certain long-lived assets which a</w:t>
      </w:r>
      <w:r>
        <w:rPr>
          <w:rFonts w:eastAsia="Times New Roman"/>
          <w:color w:val="000000"/>
          <w:sz w:val="20"/>
          <w:szCs w:val="20"/>
        </w:rPr>
        <w:t>re included in restaurant impairments, closure costs and asset disposals in the Consolidated Statements of Operations. See Note 6, Restaurant Impairments, Closure Costs and Asset Disposals. Fair value of the restaurant assets was determined using Level 3 i</w:t>
      </w:r>
      <w:r>
        <w:rPr>
          <w:rFonts w:eastAsia="Times New Roman"/>
          <w:color w:val="000000"/>
          <w:sz w:val="20"/>
          <w:szCs w:val="20"/>
        </w:rPr>
        <w:t>nputs (as described in Note 5, Fair Value Measurements).</w:t>
      </w:r>
    </w:p>
    <w:p w:rsidR="00000000" w:rsidRDefault="00524D8C">
      <w:pPr>
        <w:jc w:val="both"/>
        <w:divId w:val="1950702468"/>
        <w:rPr>
          <w:rFonts w:eastAsia="Times New Roman"/>
        </w:rPr>
      </w:pPr>
      <w:r>
        <w:rPr>
          <w:rFonts w:eastAsia="Times New Roman"/>
          <w:b/>
          <w:bCs/>
          <w:i/>
          <w:iCs/>
          <w:color w:val="000000"/>
          <w:sz w:val="20"/>
          <w:szCs w:val="20"/>
        </w:rPr>
        <w:t>Debt Issuance Costs</w:t>
      </w:r>
    </w:p>
    <w:p w:rsidR="00000000" w:rsidRDefault="00524D8C">
      <w:pPr>
        <w:jc w:val="both"/>
        <w:divId w:val="1901475299"/>
        <w:rPr>
          <w:rFonts w:eastAsia="Times New Roman"/>
        </w:rPr>
      </w:pPr>
      <w:r>
        <w:rPr>
          <w:rFonts w:eastAsia="Times New Roman"/>
          <w:color w:val="000000"/>
          <w:sz w:val="20"/>
          <w:szCs w:val="20"/>
        </w:rPr>
        <w:t>Certain fees and costs incurred to obtain long-term financing are capitalized and included as a reduction in the net carrying value of long-term debt, net of accumulated amortizat</w:t>
      </w:r>
      <w:r>
        <w:rPr>
          <w:rFonts w:eastAsia="Times New Roman"/>
          <w:color w:val="000000"/>
          <w:sz w:val="20"/>
          <w:szCs w:val="20"/>
        </w:rPr>
        <w:t>ion. These costs are amortized to interest expense over the term of the related debt. When debt is extinguished prior to its maturity date, the amortization of the remaining unamortized debt issuance costs, or pro-rata portion thereof, is charged to loss o</w:t>
      </w:r>
      <w:r>
        <w:rPr>
          <w:rFonts w:eastAsia="Times New Roman"/>
          <w:color w:val="000000"/>
          <w:sz w:val="20"/>
          <w:szCs w:val="20"/>
        </w:rPr>
        <w:t xml:space="preserve">n extinguishment of debt. Debt issuance costs of $1.3 million and $1.7 million, net of accumulated amortization, as of December 28, 2021 and December 29, 2020, respectively, are included as a reduction of long-term debt in the Consolidated Balance Sheets. </w:t>
      </w:r>
    </w:p>
    <w:p w:rsidR="00000000" w:rsidRDefault="00524D8C">
      <w:pPr>
        <w:jc w:val="both"/>
        <w:divId w:val="1517382755"/>
        <w:rPr>
          <w:rFonts w:eastAsia="Times New Roman"/>
        </w:rPr>
      </w:pPr>
      <w:r>
        <w:rPr>
          <w:rFonts w:eastAsia="Times New Roman"/>
          <w:b/>
          <w:bCs/>
          <w:i/>
          <w:iCs/>
          <w:color w:val="000000"/>
          <w:sz w:val="20"/>
          <w:szCs w:val="20"/>
        </w:rPr>
        <w:t>Self-Insurance Programs</w:t>
      </w:r>
    </w:p>
    <w:p w:rsidR="00000000" w:rsidRDefault="00524D8C">
      <w:pPr>
        <w:jc w:val="both"/>
        <w:divId w:val="667175306"/>
        <w:rPr>
          <w:rFonts w:eastAsia="Times New Roman"/>
        </w:rPr>
      </w:pPr>
      <w:r>
        <w:rPr>
          <w:rFonts w:eastAsia="Times New Roman"/>
          <w:color w:val="000000"/>
          <w:sz w:val="20"/>
          <w:szCs w:val="20"/>
        </w:rPr>
        <w:t xml:space="preserve">The Company self-insures for health, workers’ </w:t>
      </w:r>
      <w:r>
        <w:rPr>
          <w:rFonts w:eastAsia="Times New Roman"/>
          <w:color w:val="000000"/>
          <w:sz w:val="20"/>
          <w:szCs w:val="20"/>
        </w:rPr>
        <w:t>compensation, general liability and property damage. Predetermined loss limits have been arranged with insurance companies to limit the Company’s per occurrence cash outlay. Estimated costs to settle reported claims and incurred but unreported claims for h</w:t>
      </w:r>
      <w:r>
        <w:rPr>
          <w:rFonts w:eastAsia="Times New Roman"/>
          <w:color w:val="000000"/>
          <w:sz w:val="20"/>
          <w:szCs w:val="20"/>
        </w:rPr>
        <w:t>ealth and workers’ compensation self-insured plans are recorded in accrued payroll and benefits and for general liability and property damage in accrued expenses and other liabilities in the Consolidated Balance Sheets.</w:t>
      </w:r>
    </w:p>
    <w:p w:rsidR="00000000" w:rsidRDefault="00524D8C">
      <w:pPr>
        <w:jc w:val="both"/>
        <w:divId w:val="1291352566"/>
        <w:rPr>
          <w:rFonts w:eastAsia="Times New Roman"/>
        </w:rPr>
      </w:pPr>
      <w:r>
        <w:rPr>
          <w:rFonts w:eastAsia="Times New Roman"/>
          <w:b/>
          <w:bCs/>
          <w:i/>
          <w:iCs/>
          <w:color w:val="000000"/>
          <w:sz w:val="20"/>
          <w:szCs w:val="20"/>
        </w:rPr>
        <w:t>Concentrations of Credit Risk</w:t>
      </w:r>
    </w:p>
    <w:p w:rsidR="00000000" w:rsidRDefault="00524D8C">
      <w:pPr>
        <w:jc w:val="both"/>
        <w:divId w:val="110324880"/>
        <w:rPr>
          <w:rFonts w:eastAsia="Times New Roman"/>
        </w:rPr>
      </w:pPr>
      <w:r>
        <w:rPr>
          <w:rFonts w:eastAsia="Times New Roman"/>
          <w:color w:val="000000"/>
          <w:sz w:val="20"/>
          <w:szCs w:val="20"/>
        </w:rPr>
        <w:t>Financ</w:t>
      </w:r>
      <w:r>
        <w:rPr>
          <w:rFonts w:eastAsia="Times New Roman"/>
          <w:color w:val="000000"/>
          <w:sz w:val="20"/>
          <w:szCs w:val="20"/>
        </w:rPr>
        <w:t>ial instruments that potentially subject the Company to concentrations of credit risk consist primarily of cash and cash equivalents and accounts receivable. The Company’s cash balances may exceed federally insured limits. Credit card transactions at the C</w:t>
      </w:r>
      <w:r>
        <w:rPr>
          <w:rFonts w:eastAsia="Times New Roman"/>
          <w:color w:val="000000"/>
          <w:sz w:val="20"/>
          <w:szCs w:val="20"/>
        </w:rPr>
        <w:t>ompany’s restaurants are processed by one service provider. Concentration of credit risk related to accounts receivable are limited, as the Company’s receivables are primarily amounts due from franchisees and the Company directly pulls the amounts owed fro</w:t>
      </w:r>
      <w:r>
        <w:rPr>
          <w:rFonts w:eastAsia="Times New Roman"/>
          <w:color w:val="000000"/>
          <w:sz w:val="20"/>
          <w:szCs w:val="20"/>
        </w:rPr>
        <w:t>m the franchisees bank accounts.</w:t>
      </w:r>
    </w:p>
    <w:p w:rsidR="00000000" w:rsidRDefault="00524D8C">
      <w:pPr>
        <w:jc w:val="both"/>
        <w:divId w:val="1842351921"/>
        <w:rPr>
          <w:rFonts w:eastAsia="Times New Roman"/>
        </w:rPr>
      </w:pPr>
      <w:r>
        <w:rPr>
          <w:rFonts w:eastAsia="Times New Roman"/>
          <w:b/>
          <w:bCs/>
          <w:i/>
          <w:iCs/>
          <w:color w:val="000000"/>
          <w:sz w:val="20"/>
          <w:szCs w:val="20"/>
        </w:rPr>
        <w:t>Revenue Recognition</w:t>
      </w:r>
    </w:p>
    <w:p w:rsidR="00000000" w:rsidRDefault="00524D8C">
      <w:pPr>
        <w:jc w:val="both"/>
        <w:divId w:val="1643584422"/>
        <w:rPr>
          <w:rFonts w:eastAsia="Times New Roman"/>
        </w:rPr>
      </w:pPr>
      <w:r>
        <w:rPr>
          <w:rFonts w:eastAsia="Times New Roman"/>
          <w:color w:val="000000"/>
          <w:sz w:val="20"/>
          <w:szCs w:val="20"/>
        </w:rPr>
        <w:t>Revenue consists of sales from restaurant operations and franchise royalties and fees. Revenue from the operation of company-owned restaurants are recognized when sales occur. The Company reports revenue</w:t>
      </w:r>
      <w:r>
        <w:rPr>
          <w:rFonts w:eastAsia="Times New Roman"/>
          <w:color w:val="000000"/>
          <w:sz w:val="20"/>
          <w:szCs w:val="20"/>
        </w:rPr>
        <w:t xml:space="preserve"> net of sales and use taxes collected from customers and remitted to governmental taxing authorities.</w:t>
      </w:r>
    </w:p>
    <w:p w:rsidR="00000000" w:rsidRDefault="00524D8C">
      <w:pPr>
        <w:jc w:val="both"/>
        <w:divId w:val="1314870583"/>
        <w:rPr>
          <w:rFonts w:eastAsia="Times New Roman"/>
        </w:rPr>
      </w:pPr>
      <w:r>
        <w:rPr>
          <w:rFonts w:eastAsia="Times New Roman"/>
          <w:i/>
          <w:iCs/>
          <w:color w:val="000000"/>
          <w:sz w:val="20"/>
          <w:szCs w:val="20"/>
        </w:rPr>
        <w:t>Gift Cards</w:t>
      </w:r>
    </w:p>
    <w:p w:rsidR="00000000" w:rsidRDefault="00524D8C">
      <w:pPr>
        <w:jc w:val="both"/>
        <w:divId w:val="1138108655"/>
        <w:rPr>
          <w:rFonts w:eastAsia="Times New Roman"/>
        </w:rPr>
      </w:pPr>
      <w:r>
        <w:rPr>
          <w:rFonts w:eastAsia="Times New Roman"/>
          <w:color w:val="000000"/>
          <w:sz w:val="20"/>
          <w:szCs w:val="20"/>
        </w:rPr>
        <w:t>The Company sells gift cards which do not have an expiration date, and it does not deduct non-usage fees from outstanding gift card balances. T</w:t>
      </w:r>
      <w:r>
        <w:rPr>
          <w:rFonts w:eastAsia="Times New Roman"/>
          <w:color w:val="000000"/>
          <w:sz w:val="20"/>
          <w:szCs w:val="20"/>
        </w:rPr>
        <w:t>he Company recognizes revenue from gift cards when the gift card is redeemed by the customer or the Company determines the likelihood of the gift card being redeemed by the customer is remote (“gift card breakage”). The determination of the gift card break</w:t>
      </w:r>
      <w:r>
        <w:rPr>
          <w:rFonts w:eastAsia="Times New Roman"/>
          <w:color w:val="000000"/>
          <w:sz w:val="20"/>
          <w:szCs w:val="20"/>
        </w:rPr>
        <w:t>age rate is based upon Company-specific historical redemption patterns. The Company has determined that approximately 9% of gift cards will not be redeemed, which is recognized ratably over the estimated redemption period of the gift card, approximately 24</w:t>
      </w:r>
      <w:r>
        <w:rPr>
          <w:rFonts w:eastAsia="Times New Roman"/>
          <w:color w:val="000000"/>
          <w:sz w:val="20"/>
          <w:szCs w:val="20"/>
        </w:rPr>
        <w:t> months.</w:t>
      </w:r>
    </w:p>
    <w:p w:rsidR="00000000" w:rsidRDefault="00524D8C">
      <w:pPr>
        <w:jc w:val="both"/>
        <w:divId w:val="2068606101"/>
        <w:rPr>
          <w:rFonts w:eastAsia="Times New Roman"/>
        </w:rPr>
      </w:pPr>
      <w:r>
        <w:rPr>
          <w:rFonts w:eastAsia="Times New Roman"/>
          <w:i/>
          <w:iCs/>
          <w:color w:val="000000"/>
          <w:sz w:val="20"/>
          <w:szCs w:val="20"/>
        </w:rPr>
        <w:t>Loyalty Program</w:t>
      </w:r>
    </w:p>
    <w:p w:rsidR="00000000" w:rsidRDefault="00524D8C">
      <w:pPr>
        <w:jc w:val="both"/>
        <w:divId w:val="1136798921"/>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 points that can be redeemed for rewards, including free products. Using an</w:t>
      </w:r>
      <w:r>
        <w:rPr>
          <w:rFonts w:eastAsia="Times New Roman"/>
          <w:color w:val="000000"/>
          <w:sz w:val="20"/>
          <w:szCs w:val="20"/>
        </w:rPr>
        <w:t xml:space="preserve"> estimate of the value of reward redemptions, we defer revenue associated with points earned, net of estimated points that will not be redeemed. Points generally expire after six months. Revenue is recognized in a future period when the reward points are r</w:t>
      </w:r>
      <w:r>
        <w:rPr>
          <w:rFonts w:eastAsia="Times New Roman"/>
          <w:color w:val="000000"/>
          <w:sz w:val="20"/>
          <w:szCs w:val="20"/>
        </w:rPr>
        <w:t>edeemed.</w:t>
      </w:r>
    </w:p>
    <w:p w:rsidR="00000000" w:rsidRDefault="00524D8C">
      <w:pPr>
        <w:jc w:val="both"/>
        <w:rPr>
          <w:rFonts w:eastAsia="Times New Roman"/>
        </w:rPr>
      </w:pPr>
    </w:p>
    <w:p w:rsidR="00000000" w:rsidRDefault="00524D8C">
      <w:pPr>
        <w:jc w:val="center"/>
        <w:divId w:val="803742598"/>
        <w:rPr>
          <w:rFonts w:eastAsia="Times New Roman"/>
        </w:rPr>
      </w:pPr>
      <w:r>
        <w:rPr>
          <w:rFonts w:eastAsia="Times New Roman"/>
          <w:color w:val="000000"/>
          <w:sz w:val="20"/>
          <w:szCs w:val="20"/>
        </w:rPr>
        <w:t>47</w:t>
      </w:r>
    </w:p>
    <w:p w:rsidR="00000000" w:rsidRDefault="00524D8C">
      <w:pPr>
        <w:rPr>
          <w:rFonts w:eastAsia="Times New Roman"/>
        </w:rPr>
      </w:pPr>
      <w:r>
        <w:rPr>
          <w:rFonts w:eastAsia="Times New Roman"/>
        </w:rPr>
        <w:pict>
          <v:rect id="_x0000_i1074" style="width:0;height:1.5pt" o:hralign="center" o:hrstd="t" o:hr="t" fillcolor="#a0a0a0" stroked="f"/>
        </w:pict>
      </w:r>
    </w:p>
    <w:p w:rsidR="00000000" w:rsidRDefault="00524D8C">
      <w:pPr>
        <w:divId w:val="108692333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73810197"/>
        <w:rPr>
          <w:rFonts w:eastAsia="Times New Roman"/>
        </w:rPr>
      </w:pPr>
      <w:r>
        <w:rPr>
          <w:rFonts w:eastAsia="Times New Roman"/>
          <w:b/>
          <w:bCs/>
          <w:color w:val="000000"/>
          <w:sz w:val="20"/>
          <w:szCs w:val="20"/>
        </w:rPr>
        <w:t>NOODLES &amp; COMPANY</w:t>
      </w:r>
    </w:p>
    <w:p w:rsidR="00000000" w:rsidRDefault="00524D8C">
      <w:pPr>
        <w:jc w:val="center"/>
        <w:divId w:val="197476151"/>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210071436"/>
        <w:rPr>
          <w:rFonts w:eastAsia="Times New Roman"/>
        </w:rPr>
      </w:pPr>
    </w:p>
    <w:p w:rsidR="00000000" w:rsidRDefault="00524D8C">
      <w:pPr>
        <w:jc w:val="both"/>
        <w:divId w:val="800610657"/>
        <w:rPr>
          <w:rFonts w:eastAsia="Times New Roman"/>
        </w:rPr>
      </w:pPr>
      <w:r>
        <w:rPr>
          <w:rFonts w:eastAsia="Times New Roman"/>
          <w:i/>
          <w:iCs/>
          <w:color w:val="000000"/>
          <w:sz w:val="20"/>
          <w:szCs w:val="20"/>
        </w:rPr>
        <w:t>Franchise Royalties</w:t>
      </w:r>
    </w:p>
    <w:p w:rsidR="00000000" w:rsidRDefault="00524D8C">
      <w:pPr>
        <w:jc w:val="both"/>
        <w:divId w:val="1943026553"/>
        <w:rPr>
          <w:rFonts w:eastAsia="Times New Roman"/>
        </w:rPr>
      </w:pPr>
      <w:r>
        <w:rPr>
          <w:rFonts w:eastAsia="Times New Roman"/>
          <w:color w:val="000000"/>
          <w:sz w:val="20"/>
          <w:szCs w:val="20"/>
        </w:rPr>
        <w:t>Royalties from franchise restaurants are based on a percentage of restaurant revenues and are recognized in the period the related franchised restaurants’ sales occur. Development</w:t>
      </w:r>
      <w:r>
        <w:rPr>
          <w:rFonts w:eastAsia="Times New Roman"/>
          <w:color w:val="000000"/>
          <w:sz w:val="20"/>
          <w:szCs w:val="20"/>
        </w:rPr>
        <w:t xml:space="preserve"> fees and franchise fees, portions of which are collected in advance, are nonrefundable. The Company has determined that the initial franchise services are not distinct from the continuing rights or services offered during the term of the franchise agreeme</w:t>
      </w:r>
      <w:r>
        <w:rPr>
          <w:rFonts w:eastAsia="Times New Roman"/>
          <w:color w:val="000000"/>
          <w:sz w:val="20"/>
          <w:szCs w:val="20"/>
        </w:rPr>
        <w:t xml:space="preserve">nt and should be treated as a single performance obligation; therefore, such fees are recognized in income ratably over the term of the related franchise agreement or recognized upon the termination of the agreement between the Company and the franchisee. </w:t>
      </w:r>
    </w:p>
    <w:p w:rsidR="00000000" w:rsidRDefault="00524D8C">
      <w:pPr>
        <w:jc w:val="both"/>
        <w:divId w:val="992492852"/>
        <w:rPr>
          <w:rFonts w:eastAsia="Times New Roman"/>
        </w:rPr>
      </w:pPr>
      <w:r>
        <w:rPr>
          <w:rFonts w:eastAsia="Times New Roman"/>
          <w:color w:val="000000"/>
          <w:sz w:val="20"/>
          <w:szCs w:val="20"/>
        </w:rPr>
        <w:t>As of December 28, 2021</w:t>
      </w:r>
      <w:r>
        <w:rPr>
          <w:rFonts w:eastAsia="Times New Roman"/>
          <w:color w:val="000000"/>
          <w:sz w:val="20"/>
          <w:szCs w:val="20"/>
          <w:shd w:val="clear" w:color="auto" w:fill="FFFFFF"/>
        </w:rPr>
        <w:t>, December 29, 2020 and December 31, 2019, there were 76, 76 and 68 franchise restaurants in operation, respectively. Franchisees opened one restaurant in 2021 and one restaurant in 2019. Franchisees closed one restaurant in 2021, o</w:t>
      </w:r>
      <w:r>
        <w:rPr>
          <w:rFonts w:eastAsia="Times New Roman"/>
          <w:color w:val="000000"/>
          <w:sz w:val="20"/>
          <w:szCs w:val="20"/>
          <w:shd w:val="clear" w:color="auto" w:fill="FFFFFF"/>
        </w:rPr>
        <w:t xml:space="preserve">ne restaurant in 2020 and two restaurants in 2019. Franchisees acquired nine company-owned locations in 2020 and five locations in 2019. Franchisees did not open any restaurants in 2020. </w:t>
      </w:r>
    </w:p>
    <w:p w:rsidR="00000000" w:rsidRDefault="00524D8C">
      <w:pPr>
        <w:jc w:val="both"/>
        <w:divId w:val="466624562"/>
        <w:rPr>
          <w:rFonts w:eastAsia="Times New Roman"/>
        </w:rPr>
      </w:pPr>
      <w:r>
        <w:rPr>
          <w:rFonts w:eastAsia="Times New Roman"/>
          <w:b/>
          <w:bCs/>
          <w:i/>
          <w:iCs/>
          <w:color w:val="000000"/>
          <w:sz w:val="20"/>
          <w:szCs w:val="20"/>
        </w:rPr>
        <w:t>Pre-Opening Costs</w:t>
      </w:r>
    </w:p>
    <w:p w:rsidR="00000000" w:rsidRDefault="00524D8C">
      <w:pPr>
        <w:jc w:val="both"/>
        <w:divId w:val="1109280857"/>
        <w:rPr>
          <w:rFonts w:eastAsia="Times New Roman"/>
        </w:rPr>
      </w:pPr>
      <w:r>
        <w:rPr>
          <w:rFonts w:eastAsia="Times New Roman"/>
          <w:color w:val="000000"/>
          <w:sz w:val="20"/>
          <w:szCs w:val="20"/>
        </w:rPr>
        <w:t>Pre-opening costs, including rent, wages, benefits</w:t>
      </w:r>
      <w:r>
        <w:rPr>
          <w:rFonts w:eastAsia="Times New Roman"/>
          <w:color w:val="000000"/>
          <w:sz w:val="20"/>
          <w:szCs w:val="20"/>
        </w:rPr>
        <w:t xml:space="preserve"> and travel for the training and opening teams, food, beverage and other restaurant operating costs, are expensed as incurred prior to a restaurant opening for business.</w:t>
      </w:r>
    </w:p>
    <w:p w:rsidR="00000000" w:rsidRDefault="00524D8C">
      <w:pPr>
        <w:jc w:val="both"/>
        <w:divId w:val="240599965"/>
        <w:rPr>
          <w:rFonts w:eastAsia="Times New Roman"/>
        </w:rPr>
      </w:pPr>
      <w:r>
        <w:rPr>
          <w:rFonts w:eastAsia="Times New Roman"/>
          <w:b/>
          <w:bCs/>
          <w:i/>
          <w:iCs/>
          <w:color w:val="000000"/>
          <w:sz w:val="20"/>
          <w:szCs w:val="20"/>
        </w:rPr>
        <w:t>Advertising and Marketing Costs</w:t>
      </w:r>
    </w:p>
    <w:p w:rsidR="00000000" w:rsidRDefault="00524D8C">
      <w:pPr>
        <w:jc w:val="both"/>
        <w:divId w:val="108358554"/>
        <w:rPr>
          <w:rFonts w:eastAsia="Times New Roman"/>
        </w:rPr>
      </w:pPr>
      <w:r>
        <w:rPr>
          <w:rFonts w:eastAsia="Times New Roman"/>
          <w:color w:val="000000"/>
          <w:sz w:val="20"/>
          <w:szCs w:val="20"/>
        </w:rPr>
        <w:t>Advertising and marketing costs are expensed as incurr</w:t>
      </w:r>
      <w:r>
        <w:rPr>
          <w:rFonts w:eastAsia="Times New Roman"/>
          <w:color w:val="000000"/>
          <w:sz w:val="20"/>
          <w:szCs w:val="20"/>
        </w:rPr>
        <w:t>ed and were $7.7 million, $7.9 million and $6.1 million in 2021, 2020 and 2019, respectively. These costs are included in restaurant operating costs, general and administrative expenses and pre-opening costs based on the nature of the advertising and marke</w:t>
      </w:r>
      <w:r>
        <w:rPr>
          <w:rFonts w:eastAsia="Times New Roman"/>
          <w:color w:val="000000"/>
          <w:sz w:val="20"/>
          <w:szCs w:val="20"/>
        </w:rPr>
        <w:t>ting costs incurred.</w:t>
      </w:r>
    </w:p>
    <w:p w:rsidR="00000000" w:rsidRDefault="00524D8C">
      <w:pPr>
        <w:jc w:val="both"/>
        <w:divId w:val="144057756"/>
        <w:rPr>
          <w:rFonts w:eastAsia="Times New Roman"/>
        </w:rPr>
      </w:pPr>
      <w:r>
        <w:rPr>
          <w:rFonts w:eastAsia="Times New Roman"/>
          <w:b/>
          <w:bCs/>
          <w:i/>
          <w:iCs/>
          <w:color w:val="000000"/>
          <w:sz w:val="20"/>
          <w:szCs w:val="20"/>
        </w:rPr>
        <w:t>Rent</w:t>
      </w:r>
    </w:p>
    <w:p w:rsidR="00000000" w:rsidRDefault="00524D8C">
      <w:pPr>
        <w:jc w:val="both"/>
        <w:divId w:val="1543445849"/>
        <w:rPr>
          <w:rFonts w:eastAsia="Times New Roman"/>
        </w:rPr>
      </w:pPr>
      <w:r>
        <w:rPr>
          <w:rFonts w:eastAsia="Times New Roman"/>
          <w:color w:val="000000"/>
          <w:sz w:val="20"/>
          <w:szCs w:val="20"/>
        </w:rPr>
        <w:t>Rent expense for the Company’s leases, which generally have escalating rentals over the term of the lease, is recorded on a straight-line basis over the lease term. Additionally, tenant incentives used to fund leasehold improvemen</w:t>
      </w:r>
      <w:r>
        <w:rPr>
          <w:rFonts w:eastAsia="Times New Roman"/>
          <w:color w:val="000000"/>
          <w:sz w:val="20"/>
          <w:szCs w:val="20"/>
        </w:rPr>
        <w:t xml:space="preserve">ts are recognized when earned and reduce the right-of-use asset related to the lease. These are amortized through the right-of-use asset as reductions of expense over the lease term. Some of the Company’s leases include rent escalations based on inflation </w:t>
      </w:r>
      <w:r>
        <w:rPr>
          <w:rFonts w:eastAsia="Times New Roman"/>
          <w:color w:val="000000"/>
          <w:sz w:val="20"/>
          <w:szCs w:val="20"/>
        </w:rPr>
        <w:t>indexes and fair market value adjustments. Certain leases contain contingent rental provisions that include a fixed base rent plus an additional percentage of the restaurant’s sales in excess of stipulated amounts. Lease expense associated with rent escala</w:t>
      </w:r>
      <w:r>
        <w:rPr>
          <w:rFonts w:eastAsia="Times New Roman"/>
          <w:color w:val="000000"/>
          <w:sz w:val="20"/>
          <w:szCs w:val="20"/>
        </w:rPr>
        <w:t>tion and contingent rental provisions is not material and is included within operating lease cost. Operating lease liabilities are calculated using the prevailing index or rate at lease commencement. Subsequent escalations in the index or rate and continge</w:t>
      </w:r>
      <w:r>
        <w:rPr>
          <w:rFonts w:eastAsia="Times New Roman"/>
          <w:color w:val="000000"/>
          <w:sz w:val="20"/>
          <w:szCs w:val="20"/>
        </w:rPr>
        <w:t xml:space="preserve">nt rental payments are recognized as variable lease expenses. Our lease agreements do not contain any material residual value guarantees or material restrictive covenants. </w:t>
      </w:r>
    </w:p>
    <w:p w:rsidR="00000000" w:rsidRDefault="00524D8C">
      <w:pPr>
        <w:divId w:val="2034334468"/>
        <w:rPr>
          <w:rFonts w:eastAsia="Times New Roman"/>
        </w:rPr>
      </w:pPr>
      <w:r>
        <w:rPr>
          <w:rFonts w:eastAsia="Times New Roman"/>
          <w:color w:val="000000"/>
          <w:sz w:val="20"/>
          <w:szCs w:val="20"/>
        </w:rPr>
        <w:t>As most of the Company’s leases do not provide an implicit rate, the Company used i</w:t>
      </w:r>
      <w:r>
        <w:rPr>
          <w:rFonts w:eastAsia="Times New Roman"/>
          <w:color w:val="000000"/>
          <w:sz w:val="20"/>
          <w:szCs w:val="20"/>
        </w:rPr>
        <w:t xml:space="preserve">ts incremental borrowing rate based on the information available at commencement date in determining the present value of lease payments. </w:t>
      </w:r>
    </w:p>
    <w:p w:rsidR="00000000" w:rsidRDefault="00524D8C">
      <w:pPr>
        <w:jc w:val="both"/>
        <w:divId w:val="1997606756"/>
        <w:rPr>
          <w:rFonts w:eastAsia="Times New Roman"/>
        </w:rPr>
      </w:pPr>
      <w:r>
        <w:rPr>
          <w:rFonts w:eastAsia="Times New Roman"/>
          <w:b/>
          <w:bCs/>
          <w:i/>
          <w:iCs/>
          <w:color w:val="000000"/>
          <w:sz w:val="20"/>
          <w:szCs w:val="20"/>
        </w:rPr>
        <w:t>Provision (Benefit) for Income Taxes</w:t>
      </w:r>
    </w:p>
    <w:p w:rsidR="00000000" w:rsidRDefault="00524D8C">
      <w:pPr>
        <w:jc w:val="both"/>
        <w:divId w:val="2029795159"/>
        <w:rPr>
          <w:rFonts w:eastAsia="Times New Roman"/>
        </w:rPr>
      </w:pPr>
      <w:r>
        <w:rPr>
          <w:rFonts w:eastAsia="Times New Roman"/>
          <w:color w:val="000000"/>
          <w:sz w:val="20"/>
          <w:szCs w:val="20"/>
        </w:rPr>
        <w:t>Provision (benefit) for income taxes is accounted for under the asset and liability method. Deferred tax assets and liabilities are recognized for the future tax consequences attributable to differences between the financial statement carrying amounts of e</w:t>
      </w:r>
      <w:r>
        <w:rPr>
          <w:rFonts w:eastAsia="Times New Roman"/>
          <w:color w:val="000000"/>
          <w:sz w:val="20"/>
          <w:szCs w:val="20"/>
        </w:rPr>
        <w:t>xisting assets and liabilities and their respective tax bases and operating loss and tax credit carry forwards. Deferred tax assets and liabilities are measured using enacted tax rates expected to apply to taxable income in the years in which those deferre</w:t>
      </w:r>
      <w:r>
        <w:rPr>
          <w:rFonts w:eastAsia="Times New Roman"/>
          <w:color w:val="000000"/>
          <w:sz w:val="20"/>
          <w:szCs w:val="20"/>
        </w:rPr>
        <w:t xml:space="preserve">d amounts are expected to be recovered or settled. Valuation allowances are recorded for deferred tax assets that more likely than not will not be realized. The effect on deferred tax assets and liabilities of a change in tax rates is recognized in income </w:t>
      </w:r>
      <w:r>
        <w:rPr>
          <w:rFonts w:eastAsia="Times New Roman"/>
          <w:color w:val="000000"/>
          <w:sz w:val="20"/>
          <w:szCs w:val="20"/>
        </w:rPr>
        <w:t xml:space="preserve">in the period that includes the enactment date. The Company’s policy is to recognize interest to be paid on an underpayment of income taxes in interest expense and any related statutory penalties in provision (benefit) for income taxes in the Consolidated </w:t>
      </w:r>
      <w:r>
        <w:rPr>
          <w:rFonts w:eastAsia="Times New Roman"/>
          <w:color w:val="000000"/>
          <w:sz w:val="20"/>
          <w:szCs w:val="20"/>
        </w:rPr>
        <w:t>Statements of Operations.</w:t>
      </w:r>
    </w:p>
    <w:p w:rsidR="00000000" w:rsidRDefault="00524D8C">
      <w:pPr>
        <w:jc w:val="both"/>
        <w:divId w:val="728768989"/>
        <w:rPr>
          <w:rFonts w:eastAsia="Times New Roman"/>
        </w:rPr>
      </w:pPr>
      <w:r>
        <w:rPr>
          <w:rFonts w:eastAsia="Times New Roman"/>
          <w:b/>
          <w:bCs/>
          <w:i/>
          <w:iCs/>
          <w:color w:val="000000"/>
          <w:sz w:val="20"/>
          <w:szCs w:val="20"/>
        </w:rPr>
        <w:t>Stock-Based Compensation Expense</w:t>
      </w:r>
    </w:p>
    <w:p w:rsidR="00000000" w:rsidRDefault="00524D8C">
      <w:pPr>
        <w:jc w:val="both"/>
        <w:divId w:val="982809121"/>
        <w:rPr>
          <w:rFonts w:eastAsia="Times New Roman"/>
        </w:rPr>
      </w:pPr>
      <w:r>
        <w:rPr>
          <w:rFonts w:eastAsia="Times New Roman"/>
          <w:color w:val="000000"/>
          <w:sz w:val="20"/>
          <w:szCs w:val="20"/>
        </w:rPr>
        <w:t xml:space="preserve">Stock-based compensation expense is measured at the grant date based upon the estimated fair value of the portion of the award that is ultimately expected to vest and is recognized as expense over </w:t>
      </w:r>
      <w:r>
        <w:rPr>
          <w:rFonts w:eastAsia="Times New Roman"/>
          <w:color w:val="000000"/>
          <w:sz w:val="20"/>
          <w:szCs w:val="20"/>
        </w:rPr>
        <w:t>the applicable vesting period of the award generally using the straight-line method (see Note 9, Stock-Based Compensation for more information).</w:t>
      </w:r>
    </w:p>
    <w:p w:rsidR="00000000" w:rsidRDefault="00524D8C">
      <w:pPr>
        <w:jc w:val="both"/>
        <w:divId w:val="1609384832"/>
        <w:rPr>
          <w:rFonts w:eastAsia="Times New Roman"/>
        </w:rPr>
      </w:pPr>
      <w:r>
        <w:rPr>
          <w:rFonts w:eastAsia="Times New Roman"/>
          <w:b/>
          <w:bCs/>
          <w:i/>
          <w:iCs/>
          <w:color w:val="000000"/>
          <w:sz w:val="20"/>
          <w:szCs w:val="20"/>
        </w:rPr>
        <w:t>Recently Issued Accounting Pronouncements</w:t>
      </w:r>
    </w:p>
    <w:p w:rsidR="00000000" w:rsidRDefault="00524D8C">
      <w:pPr>
        <w:jc w:val="center"/>
        <w:divId w:val="746656592"/>
        <w:rPr>
          <w:rFonts w:eastAsia="Times New Roman"/>
        </w:rPr>
      </w:pPr>
      <w:r>
        <w:rPr>
          <w:rFonts w:eastAsia="Times New Roman"/>
          <w:color w:val="000000"/>
          <w:sz w:val="20"/>
          <w:szCs w:val="20"/>
        </w:rPr>
        <w:t>48</w:t>
      </w:r>
    </w:p>
    <w:p w:rsidR="00000000" w:rsidRDefault="00524D8C">
      <w:pPr>
        <w:rPr>
          <w:rFonts w:eastAsia="Times New Roman"/>
        </w:rPr>
      </w:pPr>
      <w:r>
        <w:rPr>
          <w:rFonts w:eastAsia="Times New Roman"/>
        </w:rPr>
        <w:pict>
          <v:rect id="_x0000_i1075" style="width:0;height:1.5pt" o:hralign="center" o:hrstd="t" o:hr="t" fillcolor="#a0a0a0" stroked="f"/>
        </w:pict>
      </w:r>
    </w:p>
    <w:p w:rsidR="00000000" w:rsidRDefault="00524D8C">
      <w:pPr>
        <w:divId w:val="55712678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552037890"/>
        <w:rPr>
          <w:rFonts w:eastAsia="Times New Roman"/>
        </w:rPr>
      </w:pPr>
      <w:r>
        <w:rPr>
          <w:rFonts w:eastAsia="Times New Roman"/>
          <w:b/>
          <w:bCs/>
          <w:color w:val="000000"/>
          <w:sz w:val="20"/>
          <w:szCs w:val="20"/>
        </w:rPr>
        <w:t>NOODLES &amp; COMPANY</w:t>
      </w:r>
    </w:p>
    <w:p w:rsidR="00000000" w:rsidRDefault="00524D8C">
      <w:pPr>
        <w:jc w:val="center"/>
        <w:divId w:val="1492867869"/>
        <w:rPr>
          <w:rFonts w:eastAsia="Times New Roman"/>
        </w:rPr>
      </w:pPr>
      <w:r>
        <w:rPr>
          <w:rFonts w:eastAsia="Times New Roman"/>
          <w:b/>
          <w:bCs/>
          <w:color w:val="000000"/>
          <w:sz w:val="20"/>
          <w:szCs w:val="20"/>
        </w:rPr>
        <w:t>NOTES TO CONSOLIDATED FINANCIAL STATEMENTS (Continued)</w:t>
      </w:r>
    </w:p>
    <w:p w:rsidR="00000000" w:rsidRDefault="00524D8C">
      <w:pPr>
        <w:jc w:val="center"/>
        <w:divId w:val="256718422"/>
        <w:rPr>
          <w:rFonts w:eastAsia="Times New Roman"/>
        </w:rPr>
      </w:pPr>
    </w:p>
    <w:p w:rsidR="00000000" w:rsidRDefault="00524D8C">
      <w:pPr>
        <w:jc w:val="both"/>
        <w:divId w:val="1624532386"/>
        <w:rPr>
          <w:rFonts w:eastAsia="Times New Roman"/>
        </w:rPr>
      </w:pPr>
      <w:r>
        <w:rPr>
          <w:rFonts w:eastAsia="Times New Roman"/>
          <w:color w:val="000000"/>
          <w:sz w:val="20"/>
          <w:szCs w:val="20"/>
          <w:shd w:val="clear" w:color="auto" w:fill="FFFFFF"/>
        </w:rPr>
        <w:t>In March 2020, the FASB issued ASU No. 2020-04, Facilitation of the Effects of Reference Rate Reform on Financial Reporting. The ASU is intended to provide temporary optional expedients and exceptions to the U.S. GAAP guidance on contract modifications and</w:t>
      </w:r>
      <w:r>
        <w:rPr>
          <w:rFonts w:eastAsia="Times New Roman"/>
          <w:color w:val="000000"/>
          <w:sz w:val="20"/>
          <w:szCs w:val="20"/>
          <w:shd w:val="clear" w:color="auto" w:fill="FFFFFF"/>
        </w:rPr>
        <w:t xml:space="preserve"> hedge accounting to ease the financial reporting burdens related to the expected market transition from the London Interbank Offered Rate (LIBOR) and other interbank offered rates to alternative reference rates. The Company may elect to apply the amendmen</w:t>
      </w:r>
      <w:r>
        <w:rPr>
          <w:rFonts w:eastAsia="Times New Roman"/>
          <w:color w:val="000000"/>
          <w:sz w:val="20"/>
          <w:szCs w:val="20"/>
          <w:shd w:val="clear" w:color="auto" w:fill="FFFFFF"/>
        </w:rPr>
        <w:t>ts prospectively through December 31, 2022. The Company is currently evaluating the impact this guidance may have on its consolidated financial statements and related disclosures.</w:t>
      </w:r>
    </w:p>
    <w:p w:rsidR="00000000" w:rsidRDefault="00524D8C">
      <w:pPr>
        <w:jc w:val="both"/>
        <w:divId w:val="292029815"/>
        <w:rPr>
          <w:rFonts w:eastAsia="Times New Roman"/>
        </w:rPr>
      </w:pPr>
      <w:r>
        <w:rPr>
          <w:rFonts w:eastAsia="Times New Roman"/>
          <w:b/>
          <w:bCs/>
          <w:i/>
          <w:iCs/>
          <w:color w:val="000000"/>
          <w:sz w:val="20"/>
          <w:szCs w:val="20"/>
        </w:rPr>
        <w:t>Recently Adopted Accounting Pronouncements</w:t>
      </w:r>
    </w:p>
    <w:p w:rsidR="00000000" w:rsidRDefault="00524D8C">
      <w:pPr>
        <w:jc w:val="both"/>
        <w:divId w:val="941379209"/>
        <w:rPr>
          <w:rFonts w:eastAsia="Times New Roman"/>
        </w:rPr>
      </w:pPr>
      <w:r>
        <w:rPr>
          <w:rFonts w:eastAsia="Times New Roman"/>
          <w:color w:val="000000"/>
          <w:sz w:val="20"/>
          <w:szCs w:val="20"/>
          <w:shd w:val="clear" w:color="auto" w:fill="FFFFFF"/>
        </w:rPr>
        <w:t>In December 2019, the FASB issued</w:t>
      </w:r>
      <w:r>
        <w:rPr>
          <w:rFonts w:eastAsia="Times New Roman"/>
          <w:color w:val="000000"/>
          <w:sz w:val="20"/>
          <w:szCs w:val="20"/>
          <w:shd w:val="clear" w:color="auto" w:fill="FFFFFF"/>
        </w:rPr>
        <w:t xml:space="preserve"> ASU No. 2019-12, </w:t>
      </w:r>
      <w:r>
        <w:rPr>
          <w:rFonts w:eastAsia="Times New Roman"/>
          <w:i/>
          <w:iCs/>
          <w:color w:val="000000"/>
          <w:sz w:val="20"/>
          <w:szCs w:val="20"/>
          <w:shd w:val="clear" w:color="auto" w:fill="FFFFFF"/>
        </w:rPr>
        <w:t>Income Taxes (Topic 740): Simplifying the Accounting for Income Taxes</w:t>
      </w:r>
      <w:r>
        <w:rPr>
          <w:rFonts w:eastAsia="Times New Roman"/>
          <w:color w:val="000000"/>
          <w:sz w:val="20"/>
          <w:szCs w:val="20"/>
          <w:shd w:val="clear" w:color="auto" w:fill="FFFFFF"/>
        </w:rPr>
        <w:t xml:space="preserve"> (“ASU 2019-12”). ASU 2019-12 was issued as a means to reduce the complexity of accounting for income taxes for those entities that fall within the scope of the accounti</w:t>
      </w:r>
      <w:r>
        <w:rPr>
          <w:rFonts w:eastAsia="Times New Roman"/>
          <w:color w:val="000000"/>
          <w:sz w:val="20"/>
          <w:szCs w:val="20"/>
          <w:shd w:val="clear" w:color="auto" w:fill="FFFFFF"/>
        </w:rPr>
        <w:t>ng standard.  This guidance is effective for public companies for annual reporting periods beginning after December 15, 2020 and interim periods within those reporting periods. Interim period adoption is permitted. The guidance is to be applied using a pro</w:t>
      </w:r>
      <w:r>
        <w:rPr>
          <w:rFonts w:eastAsia="Times New Roman"/>
          <w:color w:val="000000"/>
          <w:sz w:val="20"/>
          <w:szCs w:val="20"/>
          <w:shd w:val="clear" w:color="auto" w:fill="FFFFFF"/>
        </w:rPr>
        <w:t>spective method, excluding amendments related to franchise taxes, which should be applied on either a retrospective basis for all periods presented or a modified retrospective basis through a cumulative-effect adjustment to retained earnings as of the begi</w:t>
      </w:r>
      <w:r>
        <w:rPr>
          <w:rFonts w:eastAsia="Times New Roman"/>
          <w:color w:val="000000"/>
          <w:sz w:val="20"/>
          <w:szCs w:val="20"/>
          <w:shd w:val="clear" w:color="auto" w:fill="FFFFFF"/>
        </w:rPr>
        <w:t>nning of the fiscal year of adoption. The adoption of ASU 2019-12 did not have a material impact to the Company’s consolidated financial statements.</w:t>
      </w:r>
    </w:p>
    <w:p w:rsidR="00000000" w:rsidRDefault="00524D8C">
      <w:pPr>
        <w:divId w:val="2037384986"/>
        <w:rPr>
          <w:rFonts w:eastAsia="Times New Roman"/>
        </w:rPr>
      </w:pPr>
      <w:r>
        <w:rPr>
          <w:rFonts w:eastAsia="Times New Roman"/>
          <w:b/>
          <w:bCs/>
          <w:color w:val="000000"/>
          <w:sz w:val="20"/>
          <w:szCs w:val="20"/>
        </w:rPr>
        <w:t>2. Supplemental Financial Information</w:t>
      </w:r>
    </w:p>
    <w:p w:rsidR="00000000" w:rsidRDefault="00524D8C">
      <w:pPr>
        <w:jc w:val="both"/>
        <w:divId w:val="1822042842"/>
        <w:rPr>
          <w:rFonts w:eastAsia="Times New Roman"/>
        </w:rPr>
      </w:pPr>
      <w:r>
        <w:rPr>
          <w:rFonts w:eastAsia="Times New Roman"/>
          <w:color w:val="000000"/>
          <w:sz w:val="20"/>
          <w:szCs w:val="20"/>
        </w:rPr>
        <w:t>Accounts receivable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1828126941"/>
        </w:trPr>
        <w:tc>
          <w:tcPr>
            <w:tcW w:w="50" w:type="pct"/>
            <w:vAlign w:val="center"/>
            <w:hideMark/>
          </w:tcPr>
          <w:p w:rsidR="00000000" w:rsidRDefault="00524D8C">
            <w:pPr>
              <w:jc w:val="both"/>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828126941"/>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182812694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82812694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Vendor rebate receivables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695 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82812694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Insurance receivable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82812694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Franchise receivables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828126941"/>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receivables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828126941"/>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3,428 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ind w:firstLine="360"/>
        <w:jc w:val="both"/>
        <w:rPr>
          <w:rFonts w:eastAsia="Times New Roman"/>
        </w:rPr>
      </w:pPr>
    </w:p>
    <w:p w:rsidR="00000000" w:rsidRDefault="00524D8C">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129564940"/>
        </w:trPr>
        <w:tc>
          <w:tcPr>
            <w:tcW w:w="50" w:type="pct"/>
            <w:vAlign w:val="center"/>
            <w:hideMark/>
          </w:tcPr>
          <w:p w:rsidR="00000000" w:rsidRDefault="00524D8C">
            <w:pPr>
              <w:jc w:val="both"/>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29564940"/>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12956494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Prepaid occupancy related costs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956494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Prepaid insurance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853 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956494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Current assets held for sale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3,514 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956494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2,272 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1,092 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956494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956494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6,837 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2,759 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ind w:hanging="450"/>
        <w:jc w:val="both"/>
        <w:divId w:val="600377329"/>
        <w:rPr>
          <w:rFonts w:eastAsia="Times New Roman"/>
        </w:rPr>
      </w:pPr>
    </w:p>
    <w:p w:rsidR="00000000" w:rsidRDefault="00524D8C">
      <w:pPr>
        <w:jc w:val="both"/>
        <w:divId w:val="874657069"/>
        <w:rPr>
          <w:rFonts w:eastAsia="Times New Roman"/>
        </w:rPr>
      </w:pPr>
      <w:r>
        <w:rPr>
          <w:rFonts w:eastAsia="Times New Roman"/>
          <w:color w:val="000000"/>
          <w:sz w:val="20"/>
          <w:szCs w:val="20"/>
        </w:rPr>
        <w:t>P</w:t>
      </w:r>
      <w:r>
        <w:rPr>
          <w:rFonts w:eastAsia="Times New Roman"/>
          <w:color w:val="000000"/>
          <w:sz w:val="20"/>
          <w:szCs w:val="20"/>
        </w:rPr>
        <w:t>roperty and equipment, net,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1581019538"/>
        </w:trPr>
        <w:tc>
          <w:tcPr>
            <w:tcW w:w="50" w:type="pct"/>
            <w:vAlign w:val="center"/>
            <w:hideMark/>
          </w:tcPr>
          <w:p w:rsidR="00000000" w:rsidRDefault="00524D8C">
            <w:pPr>
              <w:jc w:val="both"/>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581019538"/>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158101953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197,722 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199,782 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81019538"/>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Furniture, fixtures and equipment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140,698 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132,756 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8101953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6,306 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1,713 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81019538"/>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344,726 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334,251 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8101953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(225,450)</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(211,334)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81019538"/>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119,276 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122,917 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706487962"/>
        <w:rPr>
          <w:rFonts w:eastAsia="Times New Roman"/>
        </w:rPr>
      </w:pPr>
    </w:p>
    <w:p w:rsidR="00000000" w:rsidRDefault="00524D8C">
      <w:pPr>
        <w:jc w:val="both"/>
        <w:divId w:val="1757827029"/>
        <w:rPr>
          <w:rFonts w:eastAsia="Times New Roman"/>
        </w:rPr>
      </w:pPr>
      <w:r>
        <w:rPr>
          <w:rFonts w:eastAsia="Times New Roman"/>
          <w:color w:val="000000"/>
          <w:sz w:val="20"/>
          <w:szCs w:val="20"/>
        </w:rPr>
        <w:t>A</w:t>
      </w:r>
      <w:r>
        <w:rPr>
          <w:rFonts w:eastAsia="Times New Roman"/>
          <w:color w:val="000000"/>
          <w:sz w:val="20"/>
          <w:szCs w:val="20"/>
        </w:rPr>
        <w:t>ccrued payroll and benefits consist of the following (in thousands):</w:t>
      </w:r>
    </w:p>
    <w:p w:rsidR="00000000" w:rsidRDefault="00524D8C">
      <w:pPr>
        <w:jc w:val="center"/>
        <w:divId w:val="994332693"/>
        <w:rPr>
          <w:rFonts w:eastAsia="Times New Roman"/>
        </w:rPr>
      </w:pPr>
      <w:r>
        <w:rPr>
          <w:rFonts w:eastAsia="Times New Roman"/>
          <w:color w:val="000000"/>
          <w:sz w:val="20"/>
          <w:szCs w:val="20"/>
        </w:rPr>
        <w:t>49</w:t>
      </w:r>
    </w:p>
    <w:p w:rsidR="00000000" w:rsidRDefault="00524D8C">
      <w:pPr>
        <w:rPr>
          <w:rFonts w:eastAsia="Times New Roman"/>
        </w:rPr>
      </w:pPr>
      <w:r>
        <w:rPr>
          <w:rFonts w:eastAsia="Times New Roman"/>
        </w:rPr>
        <w:pict>
          <v:rect id="_x0000_i1076" style="width:0;height:1.5pt" o:hralign="center" o:hrstd="t" o:hr="t" fillcolor="#a0a0a0" stroked="f"/>
        </w:pict>
      </w:r>
    </w:p>
    <w:p w:rsidR="00000000" w:rsidRDefault="00524D8C">
      <w:pPr>
        <w:divId w:val="172668533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595018294"/>
        <w:rPr>
          <w:rFonts w:eastAsia="Times New Roman"/>
        </w:rPr>
      </w:pPr>
      <w:r>
        <w:rPr>
          <w:rFonts w:eastAsia="Times New Roman"/>
          <w:b/>
          <w:bCs/>
          <w:color w:val="000000"/>
          <w:sz w:val="20"/>
          <w:szCs w:val="20"/>
        </w:rPr>
        <w:t>NOODLES &amp; COMPANY</w:t>
      </w:r>
    </w:p>
    <w:p w:rsidR="00000000" w:rsidRDefault="00524D8C">
      <w:pPr>
        <w:jc w:val="center"/>
        <w:divId w:val="1855414153"/>
        <w:rPr>
          <w:rFonts w:eastAsia="Times New Roman"/>
        </w:rPr>
      </w:pPr>
      <w:r>
        <w:rPr>
          <w:rFonts w:eastAsia="Times New Roman"/>
          <w:b/>
          <w:bCs/>
          <w:color w:val="000000"/>
          <w:sz w:val="20"/>
          <w:szCs w:val="20"/>
        </w:rPr>
        <w:t>NOTES TO CONSOLIDATED FINANCIAL STATEMENTS (Continued)</w:t>
      </w:r>
    </w:p>
    <w:p w:rsidR="00000000" w:rsidRDefault="00524D8C">
      <w:pPr>
        <w:jc w:val="center"/>
        <w:divId w:val="67214843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6"/>
        <w:gridCol w:w="36"/>
        <w:gridCol w:w="36"/>
        <w:gridCol w:w="36"/>
        <w:gridCol w:w="120"/>
        <w:gridCol w:w="864"/>
        <w:gridCol w:w="36"/>
        <w:gridCol w:w="36"/>
        <w:gridCol w:w="36"/>
        <w:gridCol w:w="36"/>
        <w:gridCol w:w="120"/>
        <w:gridCol w:w="865"/>
        <w:gridCol w:w="36"/>
      </w:tblGrid>
      <w:tr w:rsidR="00000000">
        <w:trPr>
          <w:divId w:val="1164082676"/>
        </w:trPr>
        <w:tc>
          <w:tcPr>
            <w:tcW w:w="50" w:type="pct"/>
            <w:vAlign w:val="center"/>
            <w:hideMark/>
          </w:tcPr>
          <w:p w:rsidR="00000000" w:rsidRDefault="00524D8C">
            <w:pPr>
              <w:jc w:val="center"/>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164082676"/>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116408267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6408267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2,364 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6408267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3,671 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3,700 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6408267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543567646"/>
        <w:rPr>
          <w:rFonts w:eastAsia="Times New Roman"/>
        </w:rPr>
      </w:pPr>
    </w:p>
    <w:p w:rsidR="00000000" w:rsidRDefault="00524D8C">
      <w:pPr>
        <w:jc w:val="both"/>
        <w:divId w:val="429357353"/>
        <w:rPr>
          <w:rFonts w:eastAsia="Times New Roman"/>
        </w:rPr>
      </w:pPr>
      <w:r>
        <w:rPr>
          <w:rFonts w:eastAsia="Times New Roman"/>
          <w:color w:val="000000"/>
          <w:sz w:val="20"/>
          <w:szCs w:val="20"/>
        </w:rPr>
        <w:t>A</w:t>
      </w:r>
      <w:r>
        <w:rPr>
          <w:rFonts w:eastAsia="Times New Roman"/>
          <w:color w:val="000000"/>
          <w:sz w:val="20"/>
          <w:szCs w:val="20"/>
        </w:rPr>
        <w:t>ccrued expenses and other current liabilities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2127191036"/>
        </w:trPr>
        <w:tc>
          <w:tcPr>
            <w:tcW w:w="50" w:type="pct"/>
            <w:vAlign w:val="center"/>
            <w:hideMark/>
          </w:tcPr>
          <w:p w:rsidR="00000000" w:rsidRDefault="00524D8C">
            <w:pPr>
              <w:jc w:val="both"/>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127191036"/>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212719103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2,850 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1,615 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1,302 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Current portion of finance lease liability</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1,800 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Liabilities held for sale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1,671 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Accrued interest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restaurant expense accruals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1,079 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corporate expense accruals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2,738 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2,769 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127191036"/>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13,791 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divId w:val="116879450"/>
        <w:rPr>
          <w:rFonts w:eastAsia="Times New Roman"/>
        </w:rPr>
      </w:pPr>
    </w:p>
    <w:p w:rsidR="00000000" w:rsidRDefault="00524D8C">
      <w:pPr>
        <w:divId w:val="1460345552"/>
        <w:rPr>
          <w:rFonts w:eastAsia="Times New Roman"/>
        </w:rPr>
      </w:pPr>
      <w:r>
        <w:rPr>
          <w:rFonts w:eastAsia="Times New Roman"/>
          <w:b/>
          <w:bCs/>
          <w:i/>
          <w:iCs/>
          <w:color w:val="000000"/>
          <w:sz w:val="20"/>
          <w:szCs w:val="20"/>
        </w:rPr>
        <w:t>A</w:t>
      </w:r>
      <w:r>
        <w:rPr>
          <w:rFonts w:eastAsia="Times New Roman"/>
          <w:b/>
          <w:bCs/>
          <w:i/>
          <w:iCs/>
          <w:color w:val="000000"/>
          <w:sz w:val="20"/>
          <w:szCs w:val="20"/>
        </w:rPr>
        <w:t>ssets and Liabilities Held for Sale</w:t>
      </w:r>
    </w:p>
    <w:p w:rsidR="00000000" w:rsidRDefault="00524D8C">
      <w:pPr>
        <w:jc w:val="both"/>
        <w:divId w:val="654837456"/>
        <w:rPr>
          <w:rFonts w:eastAsia="Times New Roman"/>
        </w:rPr>
      </w:pPr>
      <w:r>
        <w:rPr>
          <w:rFonts w:eastAsia="Times New Roman"/>
          <w:color w:val="000000"/>
          <w:sz w:val="20"/>
          <w:szCs w:val="20"/>
          <w:shd w:val="clear" w:color="auto" w:fill="FFFFFF"/>
        </w:rPr>
        <w:t>In November 2021, the Company entered into a definitive agreement to sell fifteen restaurants to a new franchisee (“Warner Sale”). In January 2022, the Company closed the Warner Sale. The assets and liabilities associate</w:t>
      </w:r>
      <w:r>
        <w:rPr>
          <w:rFonts w:eastAsia="Times New Roman"/>
          <w:color w:val="000000"/>
          <w:sz w:val="20"/>
          <w:szCs w:val="20"/>
          <w:shd w:val="clear" w:color="auto" w:fill="FFFFFF"/>
        </w:rPr>
        <w:t>d with the Warner Sale have been recorded in “Prepaid expenses and other assets” and “Accrued expenses and other current liabilities” on the Consolidated Balance Sheets as of December 28, 2021. In addition, the Company recorded a $0.5 million write down of</w:t>
      </w:r>
      <w:r>
        <w:rPr>
          <w:rFonts w:eastAsia="Times New Roman"/>
          <w:color w:val="000000"/>
          <w:sz w:val="20"/>
          <w:szCs w:val="20"/>
          <w:shd w:val="clear" w:color="auto" w:fill="FFFFFF"/>
        </w:rPr>
        <w:t xml:space="preserve"> assets related to this transaction during the year ended December 28, 2021, included in "Restaurant impairments, closure costs and asset disposals" on the Consolidated Statements of Operations. Th</w:t>
      </w:r>
      <w:r>
        <w:rPr>
          <w:rFonts w:eastAsia="Times New Roman"/>
          <w:color w:val="000000"/>
          <w:sz w:val="20"/>
          <w:szCs w:val="20"/>
        </w:rPr>
        <w:t>e following table presents the carrying amounts of the majo</w:t>
      </w:r>
      <w:r>
        <w:rPr>
          <w:rFonts w:eastAsia="Times New Roman"/>
          <w:color w:val="000000"/>
          <w:sz w:val="20"/>
          <w:szCs w:val="20"/>
        </w:rPr>
        <w:t>r classes of assets and liabilities classified as held for sale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45"/>
        <w:gridCol w:w="6903"/>
        <w:gridCol w:w="37"/>
        <w:gridCol w:w="36"/>
        <w:gridCol w:w="36"/>
        <w:gridCol w:w="36"/>
        <w:gridCol w:w="120"/>
        <w:gridCol w:w="1044"/>
        <w:gridCol w:w="36"/>
      </w:tblGrid>
      <w:tr w:rsidR="00000000">
        <w:trPr>
          <w:divId w:val="154077530"/>
          <w:jc w:val="center"/>
        </w:trPr>
        <w:tc>
          <w:tcPr>
            <w:tcW w:w="50" w:type="pct"/>
            <w:vAlign w:val="center"/>
            <w:hideMark/>
          </w:tcPr>
          <w:p w:rsidR="00000000" w:rsidRDefault="00524D8C">
            <w:pPr>
              <w:jc w:val="both"/>
              <w:rPr>
                <w:rFonts w:eastAsia="Times New Roman"/>
              </w:rPr>
            </w:pPr>
          </w:p>
        </w:tc>
        <w:tc>
          <w:tcPr>
            <w:tcW w:w="418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7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5407753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r>
      <w:tr w:rsidR="00000000">
        <w:trPr>
          <w:divId w:val="154077530"/>
          <w:jc w:val="center"/>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i/>
                <w:iCs/>
                <w:color w:val="000000"/>
                <w:sz w:val="20"/>
                <w:szCs w:val="20"/>
              </w:rPr>
              <w:t>Assets</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407753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Current assets, total</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2,494 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407753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 lease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1,020 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407753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Current assets held for sale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3,514 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407753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i/>
                <w:i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4077530"/>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1,671 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5407753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assets held for sale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1104232834"/>
        <w:rPr>
          <w:rFonts w:eastAsia="Times New Roman"/>
        </w:rPr>
      </w:pPr>
      <w:r>
        <w:rPr>
          <w:rFonts w:eastAsia="Times New Roman"/>
          <w:b/>
          <w:bCs/>
          <w:color w:val="000000"/>
          <w:sz w:val="20"/>
          <w:szCs w:val="20"/>
        </w:rPr>
        <w:t>3. Goodwill and Intangible Assets</w:t>
      </w:r>
    </w:p>
    <w:p w:rsidR="00000000" w:rsidRDefault="00524D8C">
      <w:pPr>
        <w:jc w:val="both"/>
        <w:divId w:val="619724427"/>
        <w:rPr>
          <w:rFonts w:eastAsia="Times New Roman"/>
        </w:rPr>
      </w:pPr>
      <w:r>
        <w:rPr>
          <w:rFonts w:eastAsia="Times New Roman"/>
          <w:color w:val="000000"/>
          <w:sz w:val="20"/>
          <w:szCs w:val="20"/>
        </w:rPr>
        <w:t xml:space="preserve">The Company had no </w:t>
      </w:r>
      <w:r>
        <w:rPr>
          <w:rFonts w:eastAsia="Times New Roman"/>
          <w:color w:val="000000"/>
          <w:sz w:val="20"/>
          <w:szCs w:val="20"/>
        </w:rPr>
        <w:t xml:space="preserve">goodwill impairment charges in 2021, 2020 or 2019. As of December 28, 2021 and December 29, 2020, the goodwill balance remained at $7.2 million. </w:t>
      </w:r>
    </w:p>
    <w:p w:rsidR="00000000" w:rsidRDefault="00524D8C">
      <w:pPr>
        <w:divId w:val="1906528155"/>
        <w:rPr>
          <w:rFonts w:eastAsia="Times New Roman"/>
        </w:rPr>
      </w:pPr>
    </w:p>
    <w:p w:rsidR="00000000" w:rsidRDefault="00524D8C">
      <w:pPr>
        <w:jc w:val="both"/>
        <w:rPr>
          <w:rFonts w:eastAsia="Times New Roman"/>
        </w:rPr>
      </w:pPr>
      <w:r>
        <w:rPr>
          <w:rFonts w:eastAsia="Times New Roman"/>
          <w:color w:val="000000"/>
          <w:sz w:val="20"/>
          <w:szCs w:val="20"/>
        </w:rPr>
        <w:t>The following table presents intangible assets subject to amortization as of December 28, 2021 and December </w:t>
      </w:r>
      <w:r>
        <w:rPr>
          <w:rFonts w:eastAsia="Times New Roman"/>
          <w:color w:val="000000"/>
          <w:sz w:val="20"/>
          <w:szCs w:val="20"/>
        </w:rPr>
        <w:t>29, 2020, (in thousands):</w:t>
      </w:r>
    </w:p>
    <w:p w:rsidR="00000000" w:rsidRDefault="00524D8C">
      <w:pPr>
        <w:jc w:val="center"/>
        <w:divId w:val="2100707846"/>
        <w:rPr>
          <w:rFonts w:eastAsia="Times New Roman"/>
        </w:rPr>
      </w:pPr>
      <w:r>
        <w:rPr>
          <w:rFonts w:eastAsia="Times New Roman"/>
          <w:color w:val="000000"/>
          <w:sz w:val="20"/>
          <w:szCs w:val="20"/>
        </w:rPr>
        <w:t>50</w:t>
      </w:r>
    </w:p>
    <w:p w:rsidR="00000000" w:rsidRDefault="00524D8C">
      <w:pPr>
        <w:rPr>
          <w:rFonts w:eastAsia="Times New Roman"/>
        </w:rPr>
      </w:pPr>
      <w:r>
        <w:rPr>
          <w:rFonts w:eastAsia="Times New Roman"/>
        </w:rPr>
        <w:pict>
          <v:rect id="_x0000_i1077" style="width:0;height:1.5pt" o:hralign="center" o:hrstd="t" o:hr="t" fillcolor="#a0a0a0" stroked="f"/>
        </w:pict>
      </w:r>
    </w:p>
    <w:p w:rsidR="00000000" w:rsidRDefault="00524D8C">
      <w:pPr>
        <w:divId w:val="1743795761"/>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344213024"/>
        <w:rPr>
          <w:rFonts w:eastAsia="Times New Roman"/>
        </w:rPr>
      </w:pPr>
      <w:r>
        <w:rPr>
          <w:rFonts w:eastAsia="Times New Roman"/>
          <w:b/>
          <w:bCs/>
          <w:color w:val="000000"/>
          <w:sz w:val="20"/>
          <w:szCs w:val="20"/>
        </w:rPr>
        <w:t>NOODLES &amp; COMPANY</w:t>
      </w:r>
    </w:p>
    <w:p w:rsidR="00000000" w:rsidRDefault="00524D8C">
      <w:pPr>
        <w:jc w:val="center"/>
        <w:divId w:val="1246262596"/>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71507853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126288809"/>
          <w:jc w:val="center"/>
        </w:trPr>
        <w:tc>
          <w:tcPr>
            <w:tcW w:w="50" w:type="pct"/>
            <w:vAlign w:val="center"/>
            <w:hideMark/>
          </w:tcPr>
          <w:p w:rsidR="00000000" w:rsidRDefault="00524D8C">
            <w:pPr>
              <w:jc w:val="center"/>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26288809"/>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126288809"/>
          <w:jc w:val="center"/>
        </w:trPr>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Amortized intangible assets:</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26288809"/>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Reacquired franchise rights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933 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992 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6288809"/>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Accumulated Amortization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(493)</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6288809"/>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Amortized intangible assets,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6288809"/>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Non-amortized intangible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26288809"/>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Trademark rights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26288809"/>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divId w:val="1807426544"/>
        <w:rPr>
          <w:rFonts w:eastAsia="Times New Roman"/>
        </w:rPr>
      </w:pPr>
    </w:p>
    <w:p w:rsidR="00000000" w:rsidRDefault="00524D8C">
      <w:pPr>
        <w:divId w:val="808787947"/>
        <w:rPr>
          <w:rFonts w:eastAsia="Times New Roman"/>
        </w:rPr>
      </w:pPr>
      <w:r>
        <w:rPr>
          <w:rFonts w:eastAsia="Times New Roman"/>
          <w:color w:val="000000"/>
          <w:sz w:val="20"/>
          <w:szCs w:val="20"/>
        </w:rPr>
        <w:t>The estimated aggregate future amortization expense as of December 28, 2021 is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46"/>
        <w:gridCol w:w="6349"/>
        <w:gridCol w:w="36"/>
        <w:gridCol w:w="36"/>
        <w:gridCol w:w="36"/>
        <w:gridCol w:w="36"/>
        <w:gridCol w:w="120"/>
        <w:gridCol w:w="1611"/>
        <w:gridCol w:w="36"/>
      </w:tblGrid>
      <w:tr w:rsidR="00000000">
        <w:trPr>
          <w:divId w:val="321008507"/>
        </w:trPr>
        <w:tc>
          <w:tcPr>
            <w:tcW w:w="50" w:type="pct"/>
            <w:vAlign w:val="center"/>
            <w:hideMark/>
          </w:tcPr>
          <w:p w:rsidR="00000000" w:rsidRDefault="00524D8C">
            <w:pPr>
              <w:rPr>
                <w:rFonts w:eastAsia="Times New Roman"/>
              </w:rPr>
            </w:pPr>
          </w:p>
        </w:tc>
        <w:tc>
          <w:tcPr>
            <w:tcW w:w="384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01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32100850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32100850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32100850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32100850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32100850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32100850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321008507"/>
        </w:trPr>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ind w:hanging="180"/>
        <w:divId w:val="2064864686"/>
        <w:rPr>
          <w:rFonts w:eastAsia="Times New Roman"/>
        </w:rPr>
      </w:pPr>
    </w:p>
    <w:p w:rsidR="00000000" w:rsidRDefault="00524D8C">
      <w:pPr>
        <w:divId w:val="78871671"/>
        <w:rPr>
          <w:rFonts w:eastAsia="Times New Roman"/>
        </w:rPr>
      </w:pPr>
      <w:r>
        <w:rPr>
          <w:rFonts w:eastAsia="Times New Roman"/>
          <w:color w:val="000000"/>
          <w:sz w:val="20"/>
          <w:szCs w:val="20"/>
        </w:rPr>
        <w:t xml:space="preserve">No </w:t>
      </w:r>
      <w:r>
        <w:rPr>
          <w:rFonts w:eastAsia="Times New Roman"/>
          <w:color w:val="000000"/>
          <w:sz w:val="20"/>
          <w:szCs w:val="20"/>
        </w:rPr>
        <w:t>impairment charges were recorded related to non-amortized intangible assets in 2021, 2020 or 2019.</w:t>
      </w:r>
    </w:p>
    <w:p w:rsidR="00000000" w:rsidRDefault="00524D8C">
      <w:pPr>
        <w:jc w:val="both"/>
        <w:rPr>
          <w:rFonts w:eastAsia="Times New Roman"/>
        </w:rPr>
      </w:pPr>
    </w:p>
    <w:p w:rsidR="00000000" w:rsidRDefault="00524D8C">
      <w:pPr>
        <w:divId w:val="2095976264"/>
        <w:rPr>
          <w:rFonts w:eastAsia="Times New Roman"/>
        </w:rPr>
      </w:pPr>
      <w:r>
        <w:rPr>
          <w:rFonts w:eastAsia="Times New Roman"/>
          <w:b/>
          <w:bCs/>
          <w:color w:val="000000"/>
          <w:sz w:val="20"/>
          <w:szCs w:val="20"/>
        </w:rPr>
        <w:t>4. Long-Term Debt</w:t>
      </w:r>
    </w:p>
    <w:p w:rsidR="00000000" w:rsidRDefault="00524D8C">
      <w:pPr>
        <w:divId w:val="1202399835"/>
        <w:rPr>
          <w:rFonts w:eastAsia="Times New Roman"/>
        </w:rPr>
      </w:pPr>
      <w:r>
        <w:rPr>
          <w:rFonts w:eastAsia="Times New Roman"/>
          <w:b/>
          <w:bCs/>
          <w:i/>
          <w:iCs/>
          <w:color w:val="000000"/>
          <w:sz w:val="20"/>
          <w:szCs w:val="20"/>
        </w:rPr>
        <w:t>2018 Credit Facility</w:t>
      </w:r>
    </w:p>
    <w:p w:rsidR="00000000" w:rsidRDefault="00524D8C">
      <w:pPr>
        <w:jc w:val="both"/>
        <w:divId w:val="65613029"/>
        <w:rPr>
          <w:rFonts w:eastAsia="Times New Roman"/>
        </w:rPr>
      </w:pPr>
      <w:r>
        <w:rPr>
          <w:rFonts w:eastAsia="Times New Roman"/>
          <w:color w:val="000000"/>
          <w:sz w:val="20"/>
          <w:szCs w:val="20"/>
        </w:rPr>
        <w:t>On May 9, 2018, the Company entered into a credit facility with U.S. Bank National Association (the “2018 Credit Fac</w:t>
      </w:r>
      <w:r>
        <w:rPr>
          <w:rFonts w:eastAsia="Times New Roman"/>
          <w:color w:val="000000"/>
          <w:sz w:val="20"/>
          <w:szCs w:val="20"/>
        </w:rPr>
        <w:t>ility”). The 2018 Credit Facility consisted of a term loan facility in an aggregate principal amount of $25.0 million and a revolving line of credit of $65.0 million, which included a letter of credit subfacility in the amount of $15.0 million and a swingl</w:t>
      </w:r>
      <w:r>
        <w:rPr>
          <w:rFonts w:eastAsia="Times New Roman"/>
          <w:color w:val="000000"/>
          <w:sz w:val="20"/>
          <w:szCs w:val="20"/>
        </w:rPr>
        <w:t xml:space="preserve">ine subfacility in the amount of $10.0 million. </w:t>
      </w:r>
    </w:p>
    <w:p w:rsidR="00000000" w:rsidRDefault="00524D8C">
      <w:pPr>
        <w:jc w:val="both"/>
        <w:divId w:val="1421027414"/>
        <w:rPr>
          <w:rFonts w:eastAsia="Times New Roman"/>
        </w:rPr>
      </w:pPr>
      <w:r>
        <w:rPr>
          <w:rFonts w:eastAsia="Times New Roman"/>
          <w:b/>
          <w:bCs/>
          <w:i/>
          <w:iCs/>
          <w:color w:val="000000"/>
          <w:sz w:val="20"/>
          <w:szCs w:val="20"/>
        </w:rPr>
        <w:t>Amended Credit Facility</w:t>
      </w:r>
    </w:p>
    <w:p w:rsidR="00000000" w:rsidRDefault="00524D8C">
      <w:pPr>
        <w:jc w:val="both"/>
        <w:divId w:val="154690141"/>
        <w:rPr>
          <w:rFonts w:eastAsia="Times New Roman"/>
        </w:rPr>
      </w:pPr>
      <w:r>
        <w:rPr>
          <w:rFonts w:eastAsia="Times New Roman"/>
          <w:color w:val="000000"/>
          <w:sz w:val="20"/>
          <w:szCs w:val="20"/>
        </w:rPr>
        <w:t>On November 20, 2019, the Company amended its 2018 Credit Facility by entering into the First Amendment to the Credit Facility (the “Amendment” or “Amended Credit Facility”). Among ot</w:t>
      </w:r>
      <w:r>
        <w:rPr>
          <w:rFonts w:eastAsia="Times New Roman"/>
          <w:color w:val="000000"/>
          <w:sz w:val="20"/>
          <w:szCs w:val="20"/>
        </w:rPr>
        <w:t>her things, the Amendment: (i) extended the maturity date to November 20, 2024; (ii) increased the revolving credit facility from $65.0 million to $75.0 million; (iii) delayed step downs of the Company’s leverage covenant; and (iv) increased the limit on c</w:t>
      </w:r>
      <w:r>
        <w:rPr>
          <w:rFonts w:eastAsia="Times New Roman"/>
          <w:color w:val="000000"/>
          <w:sz w:val="20"/>
          <w:szCs w:val="20"/>
        </w:rPr>
        <w:t>apital expenditures to $37.0 million in 2020 and to $45.0 million in 2021 and each fiscal year thereafter. We wrote off unamortized debt issuance costs related to the 2018 Credit Facility and recognized a loss on extinguishment of debt in the amount of $0.</w:t>
      </w:r>
      <w:r>
        <w:rPr>
          <w:rFonts w:eastAsia="Times New Roman"/>
          <w:color w:val="000000"/>
          <w:sz w:val="20"/>
          <w:szCs w:val="20"/>
        </w:rPr>
        <w:t xml:space="preserve">7 million in 2019. </w:t>
      </w:r>
    </w:p>
    <w:p w:rsidR="00000000" w:rsidRDefault="00524D8C">
      <w:pPr>
        <w:jc w:val="both"/>
        <w:divId w:val="614141018"/>
        <w:rPr>
          <w:rFonts w:eastAsia="Times New Roman"/>
        </w:rPr>
      </w:pPr>
      <w:r>
        <w:rPr>
          <w:rFonts w:eastAsia="Times New Roman"/>
          <w:color w:val="000000"/>
          <w:sz w:val="20"/>
          <w:szCs w:val="20"/>
        </w:rPr>
        <w:t>Borrowings under the Amended Credit Facility, including the term loan facility, bore interest annually, at the Company’s option, at either (i) LIBOR plus a margin of 2.00% to 2.75% per annum, based upon the consolidated total lease-adju</w:t>
      </w:r>
      <w:r>
        <w:rPr>
          <w:rFonts w:eastAsia="Times New Roman"/>
          <w:color w:val="000000"/>
          <w:sz w:val="20"/>
          <w:szCs w:val="20"/>
        </w:rPr>
        <w:t>sted leverage ratio or (ii) the highest of the following base rates plus a margin of 1.00% to 1.75% per annum: (a) the federal funds rate plus 0.50%; (b) the U.S. Bank prime rate or (c) the one-month LIBOR plus 1.00%. The Amendment included a commitment fe</w:t>
      </w:r>
      <w:r>
        <w:rPr>
          <w:rFonts w:eastAsia="Times New Roman"/>
          <w:color w:val="000000"/>
          <w:sz w:val="20"/>
          <w:szCs w:val="20"/>
        </w:rPr>
        <w:t>e of 0.20% to 0.35% per annum, based upon the consolidated total lease-adjusted leverage ratio, on any unused portion of the revolving credit facility.</w:t>
      </w:r>
    </w:p>
    <w:p w:rsidR="00000000" w:rsidRDefault="00524D8C">
      <w:pPr>
        <w:jc w:val="center"/>
        <w:divId w:val="1377007846"/>
        <w:rPr>
          <w:rFonts w:eastAsia="Times New Roman"/>
        </w:rPr>
      </w:pPr>
      <w:r>
        <w:rPr>
          <w:rFonts w:eastAsia="Times New Roman"/>
          <w:color w:val="000000"/>
          <w:sz w:val="20"/>
          <w:szCs w:val="20"/>
        </w:rPr>
        <w:t>51</w:t>
      </w:r>
    </w:p>
    <w:p w:rsidR="00000000" w:rsidRDefault="00524D8C">
      <w:pPr>
        <w:rPr>
          <w:rFonts w:eastAsia="Times New Roman"/>
        </w:rPr>
      </w:pPr>
      <w:r>
        <w:rPr>
          <w:rFonts w:eastAsia="Times New Roman"/>
        </w:rPr>
        <w:pict>
          <v:rect id="_x0000_i1078" style="width:0;height:1.5pt" o:hralign="center" o:hrstd="t" o:hr="t" fillcolor="#a0a0a0" stroked="f"/>
        </w:pict>
      </w:r>
    </w:p>
    <w:p w:rsidR="00000000" w:rsidRDefault="00524D8C">
      <w:pPr>
        <w:divId w:val="584611658"/>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09860841"/>
        <w:rPr>
          <w:rFonts w:eastAsia="Times New Roman"/>
        </w:rPr>
      </w:pPr>
      <w:r>
        <w:rPr>
          <w:rFonts w:eastAsia="Times New Roman"/>
          <w:b/>
          <w:bCs/>
          <w:color w:val="000000"/>
          <w:sz w:val="20"/>
          <w:szCs w:val="20"/>
        </w:rPr>
        <w:t>NOODLES &amp; COMPANY</w:t>
      </w:r>
    </w:p>
    <w:p w:rsidR="00000000" w:rsidRDefault="00524D8C">
      <w:pPr>
        <w:jc w:val="center"/>
        <w:divId w:val="540365863"/>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803500592"/>
        <w:rPr>
          <w:rFonts w:eastAsia="Times New Roman"/>
        </w:rPr>
      </w:pPr>
    </w:p>
    <w:p w:rsidR="00000000" w:rsidRDefault="00524D8C">
      <w:pPr>
        <w:jc w:val="both"/>
        <w:divId w:val="1772508986"/>
        <w:rPr>
          <w:rFonts w:eastAsia="Times New Roman"/>
        </w:rPr>
      </w:pPr>
      <w:r>
        <w:rPr>
          <w:rFonts w:eastAsia="Times New Roman"/>
          <w:b/>
          <w:bCs/>
          <w:i/>
          <w:iCs/>
          <w:color w:val="000000"/>
          <w:sz w:val="20"/>
          <w:szCs w:val="20"/>
        </w:rPr>
        <w:t>Second Amended Credit Facility</w:t>
      </w:r>
    </w:p>
    <w:p w:rsidR="00000000" w:rsidRDefault="00524D8C">
      <w:pPr>
        <w:jc w:val="both"/>
        <w:divId w:val="1611401865"/>
        <w:rPr>
          <w:rFonts w:eastAsia="Times New Roman"/>
        </w:rPr>
      </w:pPr>
      <w:r>
        <w:rPr>
          <w:rFonts w:eastAsia="Times New Roman"/>
          <w:color w:val="000000"/>
          <w:sz w:val="20"/>
          <w:szCs w:val="20"/>
        </w:rPr>
        <w:t xml:space="preserve">On June 16, 2020 (the “Effective </w:t>
      </w:r>
      <w:r>
        <w:rPr>
          <w:rFonts w:eastAsia="Times New Roman"/>
          <w:color w:val="000000"/>
          <w:sz w:val="20"/>
          <w:szCs w:val="20"/>
        </w:rPr>
        <w:t>Date”), the Company amended its 2018 Credit Facility by entering into the Second Amendment to the Credit Facility (the “Second Amendment” or the “Second Amended Credit Facility”). Beginning on the Effective Date and through the third quarter of 2021 (the “</w:t>
      </w:r>
      <w:r>
        <w:rPr>
          <w:rFonts w:eastAsia="Times New Roman"/>
          <w:color w:val="000000"/>
          <w:sz w:val="20"/>
          <w:szCs w:val="20"/>
        </w:rPr>
        <w:t>Amendment Period”), borrowings under the Second Amended Credit Facility, including the term loan facility (“Borrowings”), will bear interest at LIBOR plus 3.25% per annum. Following the Amendment Period, borrowings will bear interest at LIBOR plus a margin</w:t>
      </w:r>
      <w:r>
        <w:rPr>
          <w:rFonts w:eastAsia="Times New Roman"/>
          <w:color w:val="000000"/>
          <w:sz w:val="20"/>
          <w:szCs w:val="20"/>
        </w:rPr>
        <w:t xml:space="preserve"> of 2.00% to 3.00% per annum, based upon the consolidated total lease-adjusted leverage ratio. Among other things, the Second Amendment (i) waives the lease-adjusted leverage ratio and fixed charge ratio covenants through the first quarter of 2021; (ii) am</w:t>
      </w:r>
      <w:r>
        <w:rPr>
          <w:rFonts w:eastAsia="Times New Roman"/>
          <w:color w:val="000000"/>
          <w:sz w:val="20"/>
          <w:szCs w:val="20"/>
        </w:rPr>
        <w:t>ends the Company’s lease-adjusted leverage ratio and fixed coverage ratio covenant thresholds beginning in the second quarter of 2021 through the third quarter of 2022 and the first quarter of 2022, respectively and (iii) limits capital expenditures to $12</w:t>
      </w:r>
      <w:r>
        <w:rPr>
          <w:rFonts w:eastAsia="Times New Roman"/>
          <w:color w:val="000000"/>
          <w:sz w:val="20"/>
          <w:szCs w:val="20"/>
        </w:rPr>
        <w:t xml:space="preserve">.0 million in 2020, $12.0 million plus a liquidity-based performance basket up to an additional $12.0 million in 2021, $34.0 million in 2022, $37.0 million in 2023 and $45.0 million annually thereafter. </w:t>
      </w:r>
    </w:p>
    <w:p w:rsidR="00000000" w:rsidRDefault="00524D8C">
      <w:pPr>
        <w:jc w:val="both"/>
        <w:divId w:val="749426346"/>
        <w:rPr>
          <w:rFonts w:eastAsia="Times New Roman"/>
        </w:rPr>
      </w:pPr>
      <w:r>
        <w:rPr>
          <w:rFonts w:eastAsia="Times New Roman"/>
          <w:color w:val="000000"/>
          <w:sz w:val="20"/>
          <w:szCs w:val="20"/>
        </w:rPr>
        <w:t>As of December 28, 2021, the Company had $22.3 milli</w:t>
      </w:r>
      <w:r>
        <w:rPr>
          <w:rFonts w:eastAsia="Times New Roman"/>
          <w:color w:val="000000"/>
          <w:sz w:val="20"/>
          <w:szCs w:val="20"/>
        </w:rPr>
        <w:t>on of indebtedness (excluding $1.3 million of unamortized debt issuance costs) and $3.2 million of letters of credit outstanding under the Second Amended Credit Facility. The term loan requires principal payments of $187,500 per quarter through the third q</w:t>
      </w:r>
      <w:r>
        <w:rPr>
          <w:rFonts w:eastAsia="Times New Roman"/>
          <w:color w:val="000000"/>
          <w:sz w:val="20"/>
          <w:szCs w:val="20"/>
        </w:rPr>
        <w:t>uarter of 2021, $375,000 through the third quarter of 2022, $531,250 through the third quarter of 2023 and $625,000 per quarter thereafter through maturity.</w:t>
      </w:r>
    </w:p>
    <w:p w:rsidR="00000000" w:rsidRDefault="00524D8C">
      <w:pPr>
        <w:jc w:val="both"/>
        <w:divId w:val="1244492077"/>
        <w:rPr>
          <w:rFonts w:eastAsia="Times New Roman"/>
        </w:rPr>
      </w:pPr>
      <w:r>
        <w:rPr>
          <w:rFonts w:eastAsia="Times New Roman"/>
          <w:color w:val="000000"/>
          <w:sz w:val="20"/>
          <w:szCs w:val="20"/>
        </w:rPr>
        <w:t>Aggregate maturities for debt outstanding as of December 28, 2021 are as follows (in thousands):</w:t>
      </w:r>
    </w:p>
    <w:tbl>
      <w:tblPr>
        <w:tblW w:w="4906" w:type="pct"/>
        <w:jc w:val="center"/>
        <w:tblCellMar>
          <w:top w:w="15" w:type="dxa"/>
          <w:left w:w="15" w:type="dxa"/>
          <w:bottom w:w="15" w:type="dxa"/>
          <w:right w:w="15" w:type="dxa"/>
        </w:tblCellMar>
        <w:tblLook w:val="04A0" w:firstRow="1" w:lastRow="0" w:firstColumn="1" w:lastColumn="0" w:noHBand="0" w:noVBand="1"/>
      </w:tblPr>
      <w:tblGrid>
        <w:gridCol w:w="50"/>
        <w:gridCol w:w="6550"/>
        <w:gridCol w:w="36"/>
        <w:gridCol w:w="120"/>
        <w:gridCol w:w="1358"/>
        <w:gridCol w:w="36"/>
      </w:tblGrid>
      <w:tr w:rsidR="00000000">
        <w:trPr>
          <w:divId w:val="957222874"/>
          <w:jc w:val="center"/>
        </w:trPr>
        <w:tc>
          <w:tcPr>
            <w:tcW w:w="50" w:type="pct"/>
            <w:vAlign w:val="center"/>
            <w:hideMark/>
          </w:tcPr>
          <w:p w:rsidR="00000000" w:rsidRDefault="00524D8C">
            <w:pPr>
              <w:jc w:val="both"/>
              <w:rPr>
                <w:rFonts w:eastAsia="Times New Roman"/>
              </w:rPr>
            </w:pPr>
          </w:p>
        </w:tc>
        <w:tc>
          <w:tcPr>
            <w:tcW w:w="403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85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957222874"/>
          <w:jc w:val="center"/>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2,031 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957222874"/>
          <w:jc w:val="center"/>
        </w:trPr>
        <w:tc>
          <w:tcPr>
            <w:tcW w:w="0" w:type="auto"/>
            <w:gridSpan w:val="3"/>
            <w:shd w:val="clear" w:color="auto" w:fill="FFFF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2,219 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957222874"/>
          <w:jc w:val="center"/>
        </w:trPr>
        <w:tc>
          <w:tcPr>
            <w:tcW w:w="0" w:type="auto"/>
            <w:gridSpan w:val="3"/>
            <w:shd w:val="clear" w:color="auto" w:fill="CCEEFF"/>
            <w:tcMar>
              <w:top w:w="30" w:type="dxa"/>
              <w:left w:w="515" w:type="dxa"/>
              <w:bottom w:w="30" w:type="dxa"/>
              <w:right w:w="20" w:type="dxa"/>
            </w:tcMar>
            <w:vAlign w:val="bottom"/>
            <w:hideMark/>
          </w:tcPr>
          <w:p w:rsidR="00000000" w:rsidRDefault="00524D8C">
            <w:pPr>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18,000 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957222874"/>
          <w:jc w:val="center"/>
        </w:trPr>
        <w:tc>
          <w:tcPr>
            <w:tcW w:w="0" w:type="auto"/>
            <w:gridSpan w:val="3"/>
            <w:shd w:val="clear" w:color="auto" w:fill="FFFFFF"/>
            <w:tcMar>
              <w:top w:w="30" w:type="dxa"/>
              <w:left w:w="74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22,250 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631789309"/>
        <w:rPr>
          <w:rFonts w:eastAsia="Times New Roman"/>
        </w:rPr>
      </w:pPr>
      <w:r>
        <w:rPr>
          <w:rFonts w:eastAsia="Times New Roman"/>
          <w:color w:val="000000"/>
          <w:sz w:val="20"/>
          <w:szCs w:val="20"/>
        </w:rPr>
        <w:t>The Company also maintains outstanding letters of credit to secure obligations under its workers’ compensation program and certain lease obligations. As of December 28, 2021, the Company was in compliance with all of its debt covenants.</w:t>
      </w:r>
    </w:p>
    <w:p w:rsidR="00000000" w:rsidRDefault="00524D8C">
      <w:pPr>
        <w:jc w:val="both"/>
        <w:divId w:val="1048648462"/>
        <w:rPr>
          <w:rFonts w:eastAsia="Times New Roman"/>
        </w:rPr>
      </w:pPr>
      <w:r>
        <w:rPr>
          <w:rFonts w:eastAsia="Times New Roman"/>
          <w:color w:val="000000"/>
          <w:sz w:val="20"/>
          <w:szCs w:val="20"/>
        </w:rPr>
        <w:t xml:space="preserve">The Second Amended </w:t>
      </w:r>
      <w:r>
        <w:rPr>
          <w:rFonts w:eastAsia="Times New Roman"/>
          <w:color w:val="000000"/>
          <w:sz w:val="20"/>
          <w:szCs w:val="20"/>
        </w:rPr>
        <w:t>Credit Facility is secured by a pledge of stock of substantially all of the Company’s subsidiaries and a lien on substantially all of the personal property assets of the Company and its subsidiaries.</w:t>
      </w:r>
    </w:p>
    <w:p w:rsidR="00000000" w:rsidRDefault="00524D8C">
      <w:pPr>
        <w:jc w:val="both"/>
        <w:divId w:val="2072996468"/>
        <w:rPr>
          <w:rFonts w:eastAsia="Times New Roman"/>
        </w:rPr>
      </w:pPr>
      <w:r>
        <w:rPr>
          <w:rFonts w:eastAsia="Times New Roman"/>
          <w:color w:val="000000"/>
          <w:sz w:val="20"/>
          <w:szCs w:val="20"/>
        </w:rPr>
        <w:t>The Company’s indebtedness bore interest at a range of 2</w:t>
      </w:r>
      <w:r>
        <w:rPr>
          <w:rFonts w:eastAsia="Times New Roman"/>
          <w:color w:val="000000"/>
          <w:sz w:val="20"/>
          <w:szCs w:val="20"/>
        </w:rPr>
        <w:t>.38% to 5.5% during 2021. The Company recorded interest expense of $2.1 million, $3.1 million and $2.9 million for 2021, 2020 and 2019, respectively, of which $0.4 million, $0.4 million, and $0.5 million was amortization of debt issuance costs in each of t</w:t>
      </w:r>
      <w:r>
        <w:rPr>
          <w:rFonts w:eastAsia="Times New Roman"/>
          <w:color w:val="000000"/>
          <w:sz w:val="20"/>
          <w:szCs w:val="20"/>
        </w:rPr>
        <w:t>he respective years.</w:t>
      </w:r>
    </w:p>
    <w:p w:rsidR="00000000" w:rsidRDefault="00524D8C">
      <w:pPr>
        <w:jc w:val="both"/>
        <w:divId w:val="1784244"/>
        <w:rPr>
          <w:rFonts w:eastAsia="Times New Roman"/>
        </w:rPr>
      </w:pPr>
      <w:r>
        <w:rPr>
          <w:rFonts w:eastAsia="Times New Roman"/>
          <w:b/>
          <w:bCs/>
          <w:color w:val="000000"/>
          <w:sz w:val="20"/>
          <w:szCs w:val="20"/>
        </w:rPr>
        <w:t>5. Fair Value Measurements</w:t>
      </w:r>
    </w:p>
    <w:p w:rsidR="00000000" w:rsidRDefault="00524D8C">
      <w:pPr>
        <w:jc w:val="both"/>
        <w:divId w:val="1156265468"/>
        <w:rPr>
          <w:rFonts w:eastAsia="Times New Roman"/>
        </w:rPr>
      </w:pPr>
      <w:r>
        <w:rPr>
          <w:rFonts w:eastAsia="Times New Roman"/>
          <w:color w:val="000000"/>
          <w:sz w:val="20"/>
          <w:szCs w:val="20"/>
        </w:rPr>
        <w:t>The carrying amounts of cash and cash equivalents, accounts receivable, accounts payable and all other current liabilities approximate fair values due to their short-term nature. The carrying amounts of borro</w:t>
      </w:r>
      <w:r>
        <w:rPr>
          <w:rFonts w:eastAsia="Times New Roman"/>
          <w:color w:val="000000"/>
          <w:sz w:val="20"/>
          <w:szCs w:val="20"/>
        </w:rPr>
        <w:t>wings approximate fair value as the line of credit and term borrowings vary with market interest rates and negotiated terms and conditions are consistent with current market rates. The fair value of the Company’s line of credit borrowings is measured using</w:t>
      </w:r>
      <w:r>
        <w:rPr>
          <w:rFonts w:eastAsia="Times New Roman"/>
          <w:color w:val="000000"/>
          <w:sz w:val="20"/>
          <w:szCs w:val="20"/>
        </w:rPr>
        <w:t xml:space="preserve"> Level 2 inputs. </w:t>
      </w:r>
    </w:p>
    <w:p w:rsidR="00000000" w:rsidRDefault="00524D8C">
      <w:pPr>
        <w:jc w:val="both"/>
        <w:divId w:val="518390817"/>
        <w:rPr>
          <w:rFonts w:eastAsia="Times New Roman"/>
        </w:rPr>
      </w:pPr>
      <w:r>
        <w:rPr>
          <w:rFonts w:eastAsia="Times New Roman"/>
          <w:b/>
          <w:bCs/>
          <w:i/>
          <w:iCs/>
          <w:color w:val="000000"/>
          <w:sz w:val="20"/>
          <w:szCs w:val="20"/>
        </w:rPr>
        <w:t>Assets and Liabilities Measured at Fair Value on a Nonrecurring Basis</w:t>
      </w:r>
    </w:p>
    <w:p w:rsidR="00000000" w:rsidRDefault="00524D8C">
      <w:pPr>
        <w:jc w:val="both"/>
        <w:divId w:val="1873692559"/>
        <w:rPr>
          <w:rFonts w:eastAsia="Times New Roman"/>
        </w:rPr>
      </w:pPr>
      <w:r>
        <w:rPr>
          <w:rFonts w:eastAsia="Times New Roman"/>
          <w:color w:val="000000"/>
          <w:sz w:val="20"/>
          <w:szCs w:val="20"/>
        </w:rPr>
        <w:t>Assets recognized or disclosed at fair value in the consolidated financial statements on a non-recurring basis include items such as property and equipment, operating l</w:t>
      </w:r>
      <w:r>
        <w:rPr>
          <w:rFonts w:eastAsia="Times New Roman"/>
          <w:color w:val="000000"/>
          <w:sz w:val="20"/>
          <w:szCs w:val="20"/>
        </w:rPr>
        <w:t>ease assets, goodwill and other intangible assets. These assets are measured at fair value if determined to be impaired or when acquired. Adjustments to the fair value of assets measured at fair value on a non-recurring basis as of December 28, 2021 and De</w:t>
      </w:r>
      <w:r>
        <w:rPr>
          <w:rFonts w:eastAsia="Times New Roman"/>
          <w:color w:val="000000"/>
          <w:sz w:val="20"/>
          <w:szCs w:val="20"/>
        </w:rPr>
        <w:t xml:space="preserve">cember 29, 2020, are discussed in Note 6, Restaurant Impairments, Closure Costs and Asset Disposals. Assets held for sale are measured at fair value on a non-recurring basis using Level 3 inputs. </w:t>
      </w:r>
    </w:p>
    <w:p w:rsidR="00000000" w:rsidRDefault="00524D8C">
      <w:pPr>
        <w:jc w:val="both"/>
        <w:divId w:val="1424228599"/>
        <w:rPr>
          <w:rFonts w:eastAsia="Times New Roman"/>
        </w:rPr>
      </w:pPr>
      <w:r>
        <w:rPr>
          <w:rFonts w:eastAsia="Times New Roman"/>
          <w:color w:val="000000"/>
          <w:sz w:val="20"/>
          <w:szCs w:val="20"/>
        </w:rPr>
        <w:t xml:space="preserve">The fair values are assigned a level within the fair value </w:t>
      </w:r>
      <w:r>
        <w:rPr>
          <w:rFonts w:eastAsia="Times New Roman"/>
          <w:color w:val="000000"/>
          <w:sz w:val="20"/>
          <w:szCs w:val="20"/>
        </w:rPr>
        <w:t>hierarchy, depending on the source of the inputs into the calculation.</w:t>
      </w:r>
    </w:p>
    <w:p w:rsidR="00000000" w:rsidRDefault="00524D8C">
      <w:pPr>
        <w:jc w:val="both"/>
        <w:divId w:val="263852356"/>
        <w:rPr>
          <w:rFonts w:eastAsia="Times New Roman"/>
        </w:rPr>
      </w:pPr>
      <w:r>
        <w:rPr>
          <w:rFonts w:eastAsia="Times New Roman"/>
          <w:i/>
          <w:iCs/>
          <w:color w:val="000000"/>
          <w:sz w:val="20"/>
          <w:szCs w:val="20"/>
        </w:rPr>
        <w:t>Level 1</w:t>
      </w:r>
      <w:r>
        <w:rPr>
          <w:rFonts w:eastAsia="Times New Roman"/>
          <w:color w:val="000000"/>
          <w:sz w:val="20"/>
          <w:szCs w:val="20"/>
        </w:rPr>
        <w:t>—Unadjusted quoted prices in active markets that are accessible at the measurement date for identical, unrestricted assets or liabilities.</w:t>
      </w:r>
    </w:p>
    <w:p w:rsidR="00000000" w:rsidRDefault="00524D8C">
      <w:pPr>
        <w:jc w:val="both"/>
        <w:divId w:val="1861821755"/>
        <w:rPr>
          <w:rFonts w:eastAsia="Times New Roman"/>
        </w:rPr>
      </w:pPr>
      <w:r>
        <w:rPr>
          <w:rFonts w:eastAsia="Times New Roman"/>
          <w:i/>
          <w:iCs/>
          <w:color w:val="000000"/>
          <w:sz w:val="20"/>
          <w:szCs w:val="20"/>
        </w:rPr>
        <w:t>Level 2</w:t>
      </w:r>
      <w:r>
        <w:rPr>
          <w:rFonts w:eastAsia="Times New Roman"/>
          <w:color w:val="000000"/>
          <w:sz w:val="20"/>
          <w:szCs w:val="20"/>
        </w:rPr>
        <w:t>—Quoted prices in markets that a</w:t>
      </w:r>
      <w:r>
        <w:rPr>
          <w:rFonts w:eastAsia="Times New Roman"/>
          <w:color w:val="000000"/>
          <w:sz w:val="20"/>
          <w:szCs w:val="20"/>
        </w:rPr>
        <w:t>re not active or inputs that are observable, either directly or indirectly, for substantially the full term of the asset or liability.</w:t>
      </w:r>
    </w:p>
    <w:p w:rsidR="00000000" w:rsidRDefault="00524D8C">
      <w:pPr>
        <w:jc w:val="center"/>
        <w:divId w:val="1843205521"/>
        <w:rPr>
          <w:rFonts w:eastAsia="Times New Roman"/>
        </w:rPr>
      </w:pPr>
      <w:r>
        <w:rPr>
          <w:rFonts w:eastAsia="Times New Roman"/>
          <w:color w:val="000000"/>
          <w:sz w:val="20"/>
          <w:szCs w:val="20"/>
        </w:rPr>
        <w:t>52</w:t>
      </w:r>
    </w:p>
    <w:p w:rsidR="00000000" w:rsidRDefault="00524D8C">
      <w:pPr>
        <w:rPr>
          <w:rFonts w:eastAsia="Times New Roman"/>
        </w:rPr>
      </w:pPr>
      <w:r>
        <w:rPr>
          <w:rFonts w:eastAsia="Times New Roman"/>
        </w:rPr>
        <w:pict>
          <v:rect id="_x0000_i1079" style="width:0;height:1.5pt" o:hralign="center" o:hrstd="t" o:hr="t" fillcolor="#a0a0a0" stroked="f"/>
        </w:pict>
      </w:r>
    </w:p>
    <w:p w:rsidR="00000000" w:rsidRDefault="00524D8C">
      <w:pPr>
        <w:divId w:val="171654408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224070809"/>
        <w:rPr>
          <w:rFonts w:eastAsia="Times New Roman"/>
        </w:rPr>
      </w:pPr>
      <w:r>
        <w:rPr>
          <w:rFonts w:eastAsia="Times New Roman"/>
          <w:b/>
          <w:bCs/>
          <w:color w:val="000000"/>
          <w:sz w:val="20"/>
          <w:szCs w:val="20"/>
        </w:rPr>
        <w:t>NOODLES &amp; COMPANY</w:t>
      </w:r>
    </w:p>
    <w:p w:rsidR="00000000" w:rsidRDefault="00524D8C">
      <w:pPr>
        <w:jc w:val="center"/>
        <w:divId w:val="1484276185"/>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059130970"/>
        <w:rPr>
          <w:rFonts w:eastAsia="Times New Roman"/>
        </w:rPr>
      </w:pPr>
    </w:p>
    <w:p w:rsidR="00000000" w:rsidRDefault="00524D8C">
      <w:pPr>
        <w:jc w:val="both"/>
        <w:divId w:val="378405234"/>
        <w:rPr>
          <w:rFonts w:eastAsia="Times New Roman"/>
        </w:rPr>
      </w:pPr>
      <w:r>
        <w:rPr>
          <w:rFonts w:eastAsia="Times New Roman"/>
          <w:i/>
          <w:iCs/>
          <w:color w:val="000000"/>
          <w:sz w:val="20"/>
          <w:szCs w:val="20"/>
        </w:rPr>
        <w:t>Level 3</w:t>
      </w:r>
      <w:r>
        <w:rPr>
          <w:rFonts w:eastAsia="Times New Roman"/>
          <w:color w:val="000000"/>
          <w:sz w:val="20"/>
          <w:szCs w:val="20"/>
        </w:rPr>
        <w:t>—Prices or valuation techniques which require inputs that are both significant to the fair va</w:t>
      </w:r>
      <w:r>
        <w:rPr>
          <w:rFonts w:eastAsia="Times New Roman"/>
          <w:color w:val="000000"/>
          <w:sz w:val="20"/>
          <w:szCs w:val="20"/>
        </w:rPr>
        <w:t>lue measurement and unobservable (</w:t>
      </w:r>
      <w:r>
        <w:rPr>
          <w:rFonts w:eastAsia="Times New Roman"/>
          <w:i/>
          <w:iCs/>
          <w:color w:val="000000"/>
          <w:sz w:val="20"/>
          <w:szCs w:val="20"/>
        </w:rPr>
        <w:t>i.e.</w:t>
      </w:r>
      <w:r>
        <w:rPr>
          <w:rFonts w:eastAsia="Times New Roman"/>
          <w:color w:val="000000"/>
          <w:sz w:val="20"/>
          <w:szCs w:val="20"/>
        </w:rPr>
        <w:t>, supported by little or no market activity).</w:t>
      </w:r>
    </w:p>
    <w:p w:rsidR="00000000" w:rsidRDefault="00524D8C">
      <w:pPr>
        <w:jc w:val="both"/>
        <w:divId w:val="2045017442"/>
        <w:rPr>
          <w:rFonts w:eastAsia="Times New Roman"/>
        </w:rPr>
      </w:pPr>
      <w:r>
        <w:rPr>
          <w:rFonts w:eastAsia="Times New Roman"/>
          <w:b/>
          <w:bCs/>
          <w:color w:val="000000"/>
          <w:sz w:val="20"/>
          <w:szCs w:val="20"/>
        </w:rPr>
        <w:t>6. Restaurant Impairments, Closure Costs and Asset Disposals</w:t>
      </w:r>
    </w:p>
    <w:p w:rsidR="00000000" w:rsidRDefault="00524D8C">
      <w:pPr>
        <w:jc w:val="both"/>
        <w:divId w:val="1241911680"/>
        <w:rPr>
          <w:rFonts w:eastAsia="Times New Roman"/>
        </w:rPr>
      </w:pPr>
      <w:r>
        <w:rPr>
          <w:rFonts w:eastAsia="Times New Roman"/>
          <w:color w:val="000000"/>
          <w:sz w:val="20"/>
          <w:szCs w:val="20"/>
        </w:rPr>
        <w:t>The following table presents restaurant impairments, closure costs and asset disposals for fiscal years 2021, 2020 and 2019 (in thousands):</w:t>
      </w:r>
    </w:p>
    <w:tbl>
      <w:tblPr>
        <w:tblW w:w="5000" w:type="pct"/>
        <w:tblCellMar>
          <w:top w:w="15" w:type="dxa"/>
          <w:left w:w="15" w:type="dxa"/>
          <w:bottom w:w="15" w:type="dxa"/>
          <w:right w:w="15" w:type="dxa"/>
        </w:tblCellMar>
        <w:tblLook w:val="04A0" w:firstRow="1" w:lastRow="0" w:firstColumn="1" w:lastColumn="0" w:noHBand="0" w:noVBand="1"/>
      </w:tblPr>
      <w:tblGrid>
        <w:gridCol w:w="37"/>
        <w:gridCol w:w="4718"/>
        <w:gridCol w:w="36"/>
        <w:gridCol w:w="120"/>
        <w:gridCol w:w="957"/>
        <w:gridCol w:w="36"/>
        <w:gridCol w:w="36"/>
        <w:gridCol w:w="36"/>
        <w:gridCol w:w="36"/>
        <w:gridCol w:w="120"/>
        <w:gridCol w:w="871"/>
        <w:gridCol w:w="36"/>
        <w:gridCol w:w="36"/>
        <w:gridCol w:w="43"/>
        <w:gridCol w:w="36"/>
        <w:gridCol w:w="120"/>
        <w:gridCol w:w="996"/>
        <w:gridCol w:w="36"/>
      </w:tblGrid>
      <w:tr w:rsidR="00000000">
        <w:trPr>
          <w:divId w:val="977563913"/>
        </w:trPr>
        <w:tc>
          <w:tcPr>
            <w:tcW w:w="50" w:type="pct"/>
            <w:vAlign w:val="center"/>
            <w:hideMark/>
          </w:tcPr>
          <w:p w:rsidR="00000000" w:rsidRDefault="00524D8C">
            <w:pPr>
              <w:jc w:val="both"/>
              <w:rPr>
                <w:rFonts w:eastAsia="Times New Roman"/>
              </w:rPr>
            </w:pPr>
          </w:p>
        </w:tc>
        <w:tc>
          <w:tcPr>
            <w:tcW w:w="286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0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2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977563913"/>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2019</w:t>
            </w:r>
          </w:p>
        </w:tc>
      </w:tr>
      <w:tr w:rsidR="00000000">
        <w:trPr>
          <w:divId w:val="977563913"/>
        </w:trPr>
        <w:tc>
          <w:tcPr>
            <w:tcW w:w="0" w:type="auto"/>
            <w:gridSpan w:val="3"/>
            <w:shd w:val="clear" w:color="auto" w:fill="CCEEFF"/>
            <w:tcMar>
              <w:top w:w="30" w:type="dxa"/>
              <w:left w:w="20" w:type="dxa"/>
              <w:bottom w:w="30" w:type="dxa"/>
              <w:right w:w="20" w:type="dxa"/>
            </w:tcMar>
            <w:vAlign w:val="bottom"/>
            <w:hideMark/>
          </w:tcPr>
          <w:p w:rsidR="00000000" w:rsidRDefault="00524D8C">
            <w:pPr>
              <w:divId w:val="1510294966"/>
              <w:rPr>
                <w:rFonts w:eastAsia="Times New Roman"/>
              </w:rPr>
            </w:pPr>
            <w:r>
              <w:rPr>
                <w:rFonts w:eastAsia="Times New Roman"/>
                <w:color w:val="000000"/>
                <w:sz w:val="20"/>
                <w:szCs w:val="20"/>
              </w:rPr>
              <w:t>Restaurant impairment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977563913"/>
        </w:trPr>
        <w:tc>
          <w:tcPr>
            <w:tcW w:w="0" w:type="auto"/>
            <w:gridSpan w:val="3"/>
            <w:shd w:val="clear" w:color="auto" w:fill="FFFFFF"/>
            <w:tcMar>
              <w:top w:w="30" w:type="dxa"/>
              <w:left w:w="20" w:type="dxa"/>
              <w:bottom w:w="30" w:type="dxa"/>
              <w:right w:w="20" w:type="dxa"/>
            </w:tcMar>
            <w:vAlign w:val="bottom"/>
            <w:hideMark/>
          </w:tcPr>
          <w:p w:rsidR="00000000" w:rsidRDefault="00524D8C">
            <w:pPr>
              <w:divId w:val="2140755164"/>
              <w:rPr>
                <w:rFonts w:eastAsia="Times New Roman"/>
              </w:rPr>
            </w:pPr>
            <w:r>
              <w:rPr>
                <w:rFonts w:eastAsia="Times New Roman"/>
                <w:color w:val="000000"/>
                <w:sz w:val="20"/>
                <w:szCs w:val="20"/>
              </w:rPr>
              <w:t>Closure cost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1,239 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977563913"/>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Loss on disposal of assets and other</w:t>
            </w: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1,892 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1,583 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977563913"/>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5,727 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divId w:val="135224389"/>
        <w:rPr>
          <w:rFonts w:eastAsia="Times New Roman"/>
        </w:rPr>
      </w:pPr>
      <w:r>
        <w:rPr>
          <w:rFonts w:eastAsia="Times New Roman"/>
          <w:color w:val="000000"/>
        </w:rPr>
        <w:t>_____________________</w:t>
      </w:r>
    </w:p>
    <w:p w:rsidR="00000000" w:rsidRDefault="00524D8C">
      <w:pPr>
        <w:ind w:hanging="540"/>
        <w:jc w:val="both"/>
        <w:divId w:val="1650941725"/>
        <w:rPr>
          <w:rFonts w:eastAsia="Times New Roman"/>
        </w:rPr>
      </w:pPr>
      <w:r>
        <w:rPr>
          <w:rFonts w:eastAsia="Times New Roman"/>
          <w:color w:val="000000"/>
          <w:sz w:val="16"/>
          <w:szCs w:val="16"/>
        </w:rPr>
        <w:t>(1)</w:t>
      </w:r>
      <w:r>
        <w:rPr>
          <w:rFonts w:eastAsia="Times New Roman"/>
          <w:color w:val="000000"/>
          <w:sz w:val="16"/>
          <w:szCs w:val="16"/>
        </w:rPr>
        <w:t xml:space="preserve">Restaurant impairments and closure costs in all periods presented above include amounts related to restaurants previously impaired or closed. Closure costs in 2019 included a gain on lease remeasurement. </w:t>
      </w:r>
    </w:p>
    <w:p w:rsidR="00000000" w:rsidRDefault="00524D8C">
      <w:pPr>
        <w:jc w:val="both"/>
        <w:divId w:val="281302637"/>
        <w:rPr>
          <w:rFonts w:eastAsia="Times New Roman"/>
        </w:rPr>
      </w:pPr>
      <w:r>
        <w:rPr>
          <w:rFonts w:eastAsia="Times New Roman"/>
          <w:b/>
          <w:bCs/>
          <w:i/>
          <w:iCs/>
          <w:color w:val="000000"/>
          <w:sz w:val="20"/>
          <w:szCs w:val="20"/>
        </w:rPr>
        <w:t>Restaurant Impairments</w:t>
      </w:r>
    </w:p>
    <w:p w:rsidR="00000000" w:rsidRDefault="00524D8C">
      <w:pPr>
        <w:jc w:val="both"/>
        <w:divId w:val="988287570"/>
        <w:rPr>
          <w:rFonts w:eastAsia="Times New Roman"/>
        </w:rPr>
      </w:pPr>
      <w:r>
        <w:rPr>
          <w:rFonts w:eastAsia="Times New Roman"/>
          <w:color w:val="000000"/>
          <w:sz w:val="20"/>
          <w:szCs w:val="20"/>
          <w:shd w:val="clear" w:color="auto" w:fill="FFFFFF"/>
        </w:rPr>
        <w:t xml:space="preserve">During 2021, 2020 and 2019, </w:t>
      </w:r>
      <w:r>
        <w:rPr>
          <w:rFonts w:eastAsia="Times New Roman"/>
          <w:color w:val="000000"/>
          <w:sz w:val="20"/>
          <w:szCs w:val="20"/>
          <w:shd w:val="clear" w:color="auto" w:fill="FFFFFF"/>
        </w:rPr>
        <w:t>six restaurants, eight restaurants and two restaurants were identified as impaired, respectively. In addition, the assets held for the Warner Sale (discussed in Note 2, Supplemental Financial Information) were written down by $0.5 million. In 2019, the Com</w:t>
      </w:r>
      <w:r>
        <w:rPr>
          <w:rFonts w:eastAsia="Times New Roman"/>
          <w:color w:val="000000"/>
          <w:sz w:val="20"/>
          <w:szCs w:val="20"/>
          <w:shd w:val="clear" w:color="auto" w:fill="FFFFFF"/>
        </w:rPr>
        <w:t>pany also recorded a $3.6 million write down of assets in connection with the sale of nine company-owned restaurants to a franchisee that completed in January of 2020. All periods include ongoing equipment costs for restaurants previously impaired. Impairm</w:t>
      </w:r>
      <w:r>
        <w:rPr>
          <w:rFonts w:eastAsia="Times New Roman"/>
          <w:color w:val="000000"/>
          <w:sz w:val="20"/>
          <w:szCs w:val="20"/>
          <w:shd w:val="clear" w:color="auto" w:fill="FFFFFF"/>
        </w:rPr>
        <w:t>ent is based on management’s current assessment of the expected future cash flows of various restaurants based on recent results and other specific market factors. Impairment expense is a Level 3 fair value measure and was determined by comparing the carry</w:t>
      </w:r>
      <w:r>
        <w:rPr>
          <w:rFonts w:eastAsia="Times New Roman"/>
          <w:color w:val="000000"/>
          <w:sz w:val="20"/>
          <w:szCs w:val="20"/>
          <w:shd w:val="clear" w:color="auto" w:fill="FFFFFF"/>
        </w:rPr>
        <w:t>ing value of restaurant assets to the estimated fair market value of the restaurant assets at resale value. The onset of the COVID-19 pandemic during 2020 resulted in significant disruption to the restaurant industry and adversely affected the Company’s bu</w:t>
      </w:r>
      <w:r>
        <w:rPr>
          <w:rFonts w:eastAsia="Times New Roman"/>
          <w:color w:val="000000"/>
          <w:sz w:val="20"/>
          <w:szCs w:val="20"/>
          <w:shd w:val="clear" w:color="auto" w:fill="FFFFFF"/>
        </w:rPr>
        <w:t>siness. The extent of the COVID-19 pandemic impact on the Company’s operations depends on future developments and is highly uncertain due to unknown duration and severity of the outbreak. The Company will continue to monitor the impact from the COVID-19 pa</w:t>
      </w:r>
      <w:r>
        <w:rPr>
          <w:rFonts w:eastAsia="Times New Roman"/>
          <w:color w:val="000000"/>
          <w:sz w:val="20"/>
          <w:szCs w:val="20"/>
          <w:shd w:val="clear" w:color="auto" w:fill="FFFFFF"/>
        </w:rPr>
        <w:t>ndemic as it relates to recoverability of long-lived assets.</w:t>
      </w:r>
    </w:p>
    <w:p w:rsidR="00000000" w:rsidRDefault="00524D8C">
      <w:pPr>
        <w:jc w:val="both"/>
        <w:divId w:val="1589535387"/>
        <w:rPr>
          <w:rFonts w:eastAsia="Times New Roman"/>
        </w:rPr>
      </w:pPr>
      <w:r>
        <w:rPr>
          <w:rFonts w:eastAsia="Times New Roman"/>
          <w:color w:val="000000"/>
          <w:sz w:val="20"/>
          <w:szCs w:val="20"/>
        </w:rPr>
        <w:t>In performing its impairment testing, the Company forecasts the future undiscounted cash flows by looking at recent restaurant level performance, restaurant level operating plans, sales trends an</w:t>
      </w:r>
      <w:r>
        <w:rPr>
          <w:rFonts w:eastAsia="Times New Roman"/>
          <w:color w:val="000000"/>
          <w:sz w:val="20"/>
          <w:szCs w:val="20"/>
        </w:rPr>
        <w:t>d cost trends for cost of sales, labor and operating expenses. The Company compares this cash flow forecast to the asset’s carrying value at the restaurant. Based on this analysis, if the carrying amount of the assets is greater than the estimated future u</w:t>
      </w:r>
      <w:r>
        <w:rPr>
          <w:rFonts w:eastAsia="Times New Roman"/>
          <w:color w:val="000000"/>
          <w:sz w:val="20"/>
          <w:szCs w:val="20"/>
        </w:rPr>
        <w:t xml:space="preserve">ndiscounted cash flows, an impairment charge is recognized, measured as the amount by which the carrying amount exceeds the fair value of the asset. </w:t>
      </w:r>
    </w:p>
    <w:p w:rsidR="00000000" w:rsidRDefault="00524D8C">
      <w:pPr>
        <w:jc w:val="both"/>
        <w:divId w:val="1862471479"/>
        <w:rPr>
          <w:rFonts w:eastAsia="Times New Roman"/>
        </w:rPr>
      </w:pPr>
      <w:r>
        <w:rPr>
          <w:rFonts w:eastAsia="Times New Roman"/>
          <w:b/>
          <w:bCs/>
          <w:i/>
          <w:iCs/>
          <w:color w:val="000000"/>
          <w:sz w:val="20"/>
          <w:szCs w:val="20"/>
        </w:rPr>
        <w:t>Restaurant Closures</w:t>
      </w:r>
    </w:p>
    <w:p w:rsidR="00000000" w:rsidRDefault="00524D8C">
      <w:pPr>
        <w:jc w:val="both"/>
        <w:divId w:val="811291704"/>
        <w:rPr>
          <w:rFonts w:eastAsia="Times New Roman"/>
        </w:rPr>
      </w:pPr>
      <w:r>
        <w:rPr>
          <w:rFonts w:eastAsia="Times New Roman"/>
          <w:color w:val="000000"/>
          <w:sz w:val="20"/>
          <w:szCs w:val="20"/>
        </w:rPr>
        <w:t xml:space="preserve">Closure costs during 2021, 2020 and </w:t>
      </w:r>
      <w:r>
        <w:rPr>
          <w:rFonts w:eastAsia="Times New Roman"/>
          <w:color w:val="000000"/>
          <w:sz w:val="20"/>
          <w:szCs w:val="20"/>
          <w:shd w:val="clear" w:color="auto" w:fill="FFFFFF"/>
        </w:rPr>
        <w:t>2019</w:t>
      </w:r>
      <w:r>
        <w:rPr>
          <w:rFonts w:eastAsia="Times New Roman"/>
          <w:color w:val="000000"/>
          <w:sz w:val="20"/>
          <w:szCs w:val="20"/>
        </w:rPr>
        <w:t xml:space="preserve"> pertain to ongoing costs of restaurants that </w:t>
      </w:r>
      <w:r>
        <w:rPr>
          <w:rFonts w:eastAsia="Times New Roman"/>
          <w:color w:val="000000"/>
          <w:sz w:val="20"/>
          <w:szCs w:val="20"/>
        </w:rPr>
        <w:t xml:space="preserve">closed in previous years, as well as costs related to the closure of twelve, six, and five restaurants, respectively. These closure costs were offset by gains of $0.2 million in 2021, $0.6 million in 2020 and $0.4 million in </w:t>
      </w:r>
      <w:r>
        <w:rPr>
          <w:rFonts w:eastAsia="Times New Roman"/>
          <w:color w:val="000000"/>
          <w:sz w:val="20"/>
          <w:szCs w:val="20"/>
          <w:shd w:val="clear" w:color="auto" w:fill="FFFFFF"/>
        </w:rPr>
        <w:t xml:space="preserve">2019 </w:t>
      </w:r>
      <w:r>
        <w:rPr>
          <w:rFonts w:eastAsia="Times New Roman"/>
          <w:color w:val="000000"/>
          <w:sz w:val="20"/>
          <w:szCs w:val="20"/>
        </w:rPr>
        <w:t>resulting from the adjustm</w:t>
      </w:r>
      <w:r>
        <w:rPr>
          <w:rFonts w:eastAsia="Times New Roman"/>
          <w:color w:val="000000"/>
          <w:sz w:val="20"/>
          <w:szCs w:val="20"/>
        </w:rPr>
        <w:t xml:space="preserve">ents to liabilities as lease terminations occur. Closure costs can include fees from real estate advisors and brokers related to terminations of the leases and charges resulting from final adjustments to liabilities as lease terminations occur. </w:t>
      </w:r>
    </w:p>
    <w:p w:rsidR="00000000" w:rsidRDefault="00524D8C">
      <w:pPr>
        <w:jc w:val="both"/>
        <w:rPr>
          <w:rFonts w:eastAsia="Times New Roman"/>
        </w:rPr>
      </w:pPr>
      <w:r>
        <w:rPr>
          <w:rFonts w:eastAsia="Times New Roman"/>
          <w:color w:val="000000"/>
          <w:sz w:val="20"/>
          <w:szCs w:val="20"/>
        </w:rPr>
        <w:t>Loss on di</w:t>
      </w:r>
      <w:r>
        <w:rPr>
          <w:rFonts w:eastAsia="Times New Roman"/>
          <w:color w:val="000000"/>
          <w:sz w:val="20"/>
          <w:szCs w:val="20"/>
        </w:rPr>
        <w:t xml:space="preserve">sposal of assets and other includes expenses related to the divestiture of company-owned restaurants to a franchisee in 2020 and 2019. </w:t>
      </w:r>
    </w:p>
    <w:p w:rsidR="00000000" w:rsidRDefault="00524D8C">
      <w:pPr>
        <w:jc w:val="both"/>
        <w:divId w:val="266159101"/>
        <w:rPr>
          <w:rFonts w:eastAsia="Times New Roman"/>
        </w:rPr>
      </w:pPr>
      <w:r>
        <w:rPr>
          <w:rFonts w:eastAsia="Times New Roman"/>
          <w:b/>
          <w:bCs/>
          <w:color w:val="000000"/>
          <w:sz w:val="20"/>
          <w:szCs w:val="20"/>
        </w:rPr>
        <w:t>7. Income Taxes</w:t>
      </w:r>
    </w:p>
    <w:p w:rsidR="00000000" w:rsidRDefault="00524D8C">
      <w:pPr>
        <w:jc w:val="both"/>
        <w:divId w:val="1331524518"/>
        <w:rPr>
          <w:rFonts w:eastAsia="Times New Roman"/>
        </w:rPr>
      </w:pPr>
      <w:r>
        <w:rPr>
          <w:rFonts w:eastAsia="Times New Roman"/>
          <w:color w:val="000000"/>
          <w:sz w:val="20"/>
          <w:szCs w:val="20"/>
        </w:rPr>
        <w:t>The components of the provision for income taxes are as follows for 2021, 2020 and 2019 (in thousands):</w:t>
      </w:r>
    </w:p>
    <w:p w:rsidR="00000000" w:rsidRDefault="00524D8C">
      <w:pPr>
        <w:jc w:val="center"/>
        <w:divId w:val="1613047441"/>
        <w:rPr>
          <w:rFonts w:eastAsia="Times New Roman"/>
        </w:rPr>
      </w:pPr>
      <w:r>
        <w:rPr>
          <w:rFonts w:eastAsia="Times New Roman"/>
          <w:color w:val="000000"/>
          <w:sz w:val="20"/>
          <w:szCs w:val="20"/>
        </w:rPr>
        <w:t>53</w:t>
      </w:r>
    </w:p>
    <w:p w:rsidR="00000000" w:rsidRDefault="00524D8C">
      <w:pPr>
        <w:rPr>
          <w:rFonts w:eastAsia="Times New Roman"/>
        </w:rPr>
      </w:pPr>
      <w:r>
        <w:rPr>
          <w:rFonts w:eastAsia="Times New Roman"/>
        </w:rPr>
        <w:pict>
          <v:rect id="_x0000_i1080" style="width:0;height:1.5pt" o:hralign="center" o:hrstd="t" o:hr="t" fillcolor="#a0a0a0" stroked="f"/>
        </w:pict>
      </w:r>
    </w:p>
    <w:p w:rsidR="00000000" w:rsidRDefault="00524D8C">
      <w:pPr>
        <w:divId w:val="16148077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047408830"/>
        <w:rPr>
          <w:rFonts w:eastAsia="Times New Roman"/>
        </w:rPr>
      </w:pPr>
      <w:r>
        <w:rPr>
          <w:rFonts w:eastAsia="Times New Roman"/>
          <w:b/>
          <w:bCs/>
          <w:color w:val="000000"/>
          <w:sz w:val="20"/>
          <w:szCs w:val="20"/>
        </w:rPr>
        <w:t>NOODLES &amp; COMPANY</w:t>
      </w:r>
    </w:p>
    <w:p w:rsidR="00000000" w:rsidRDefault="00524D8C">
      <w:pPr>
        <w:jc w:val="center"/>
        <w:divId w:val="2145733836"/>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2489225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72"/>
        <w:gridCol w:w="36"/>
        <w:gridCol w:w="36"/>
        <w:gridCol w:w="36"/>
        <w:gridCol w:w="36"/>
        <w:gridCol w:w="120"/>
        <w:gridCol w:w="855"/>
        <w:gridCol w:w="36"/>
        <w:gridCol w:w="36"/>
        <w:gridCol w:w="36"/>
        <w:gridCol w:w="36"/>
        <w:gridCol w:w="120"/>
        <w:gridCol w:w="857"/>
        <w:gridCol w:w="36"/>
        <w:gridCol w:w="36"/>
        <w:gridCol w:w="36"/>
        <w:gridCol w:w="36"/>
        <w:gridCol w:w="120"/>
        <w:gridCol w:w="857"/>
        <w:gridCol w:w="36"/>
      </w:tblGrid>
      <w:tr w:rsidR="00000000">
        <w:trPr>
          <w:divId w:val="724833066"/>
        </w:trPr>
        <w:tc>
          <w:tcPr>
            <w:tcW w:w="50" w:type="pct"/>
            <w:vAlign w:val="center"/>
            <w:hideMark/>
          </w:tcPr>
          <w:p w:rsidR="00000000" w:rsidRDefault="00524D8C">
            <w:pPr>
              <w:jc w:val="center"/>
              <w:rPr>
                <w:rFonts w:eastAsia="Times New Roman"/>
              </w:rPr>
            </w:pPr>
          </w:p>
        </w:tc>
        <w:tc>
          <w:tcPr>
            <w:tcW w:w="29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724833066"/>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2019</w:t>
            </w:r>
          </w:p>
        </w:tc>
      </w:tr>
      <w:tr w:rsidR="00000000">
        <w:trPr>
          <w:divId w:val="72483306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Current tax provision:</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724833066"/>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Federal</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724833066"/>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State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724833066"/>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72483306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Deferred tax provision:</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724833066"/>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Federal</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724833066"/>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State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724833066"/>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724833066"/>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839319862"/>
        <w:rPr>
          <w:rFonts w:eastAsia="Times New Roman"/>
        </w:rPr>
      </w:pPr>
      <w:r>
        <w:rPr>
          <w:rFonts w:eastAsia="Times New Roman"/>
          <w:color w:val="000000"/>
          <w:sz w:val="20"/>
          <w:szCs w:val="20"/>
        </w:rPr>
        <w:t xml:space="preserve">The reconciliation of income tax provision (benefit) that would result from applying the federal statutory rate to pre-tax income as shown </w:t>
      </w:r>
      <w:r>
        <w:rPr>
          <w:rFonts w:eastAsia="Times New Roman"/>
          <w:color w:val="000000"/>
          <w:sz w:val="20"/>
          <w:szCs w:val="20"/>
        </w:rPr>
        <w:t>in the accompanying Consolidated Statements of Operations is as follows for 2021, 2020 and 2019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4757"/>
        <w:gridCol w:w="37"/>
        <w:gridCol w:w="36"/>
        <w:gridCol w:w="36"/>
        <w:gridCol w:w="36"/>
        <w:gridCol w:w="121"/>
        <w:gridCol w:w="742"/>
        <w:gridCol w:w="187"/>
        <w:gridCol w:w="36"/>
        <w:gridCol w:w="36"/>
        <w:gridCol w:w="36"/>
        <w:gridCol w:w="120"/>
        <w:gridCol w:w="743"/>
        <w:gridCol w:w="187"/>
        <w:gridCol w:w="36"/>
        <w:gridCol w:w="36"/>
        <w:gridCol w:w="36"/>
        <w:gridCol w:w="120"/>
        <w:gridCol w:w="743"/>
        <w:gridCol w:w="187"/>
      </w:tblGrid>
      <w:tr w:rsidR="00000000">
        <w:trPr>
          <w:divId w:val="1387757237"/>
        </w:trPr>
        <w:tc>
          <w:tcPr>
            <w:tcW w:w="50" w:type="pct"/>
            <w:vAlign w:val="center"/>
            <w:hideMark/>
          </w:tcPr>
          <w:p w:rsidR="00000000" w:rsidRDefault="00524D8C">
            <w:pPr>
              <w:jc w:val="both"/>
              <w:rPr>
                <w:rFonts w:eastAsia="Times New Roman"/>
              </w:rPr>
            </w:pPr>
          </w:p>
        </w:tc>
        <w:tc>
          <w:tcPr>
            <w:tcW w:w="29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387757237"/>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2019</w:t>
            </w:r>
          </w:p>
        </w:tc>
      </w:tr>
      <w:tr w:rsidR="00000000">
        <w:trPr>
          <w:divId w:val="138775723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Federal income tax provision (benefit) at federal rate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(4,867)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State income tax provision (benefit), net of federal tax</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(1,191)</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permanent differences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Tax credits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(1,297)</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(408)</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Change in valuation allowance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6,104 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(913)</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Tax rate change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Deferred tax asset write-off</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items,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38775723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(0.4)</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bl>
    <w:p w:rsidR="00000000" w:rsidRDefault="00524D8C">
      <w:pPr>
        <w:jc w:val="both"/>
        <w:divId w:val="325204957"/>
        <w:rPr>
          <w:rFonts w:eastAsia="Times New Roman"/>
        </w:rPr>
      </w:pPr>
    </w:p>
    <w:p w:rsidR="00000000" w:rsidRDefault="00524D8C">
      <w:pPr>
        <w:jc w:val="both"/>
        <w:divId w:val="721756123"/>
        <w:rPr>
          <w:rFonts w:eastAsia="Times New Roman"/>
        </w:rPr>
      </w:pPr>
      <w:r>
        <w:rPr>
          <w:rFonts w:eastAsia="Times New Roman"/>
          <w:color w:val="000000"/>
          <w:sz w:val="20"/>
          <w:szCs w:val="20"/>
        </w:rPr>
        <w:t>The Company’s total deferred tax assets and liabilities are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2056394585"/>
        </w:trPr>
        <w:tc>
          <w:tcPr>
            <w:tcW w:w="50" w:type="pct"/>
            <w:vAlign w:val="center"/>
            <w:hideMark/>
          </w:tcPr>
          <w:p w:rsidR="00000000" w:rsidRDefault="00524D8C">
            <w:pPr>
              <w:jc w:val="both"/>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056394585"/>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2056394585"/>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110,098 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111,831 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56394585"/>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(64,603)</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w:t>
            </w:r>
            <w:r>
              <w:rPr>
                <w:rFonts w:eastAsia="Times New Roman"/>
                <w:color w:val="000000"/>
                <w:sz w:val="20"/>
                <w:szCs w:val="20"/>
              </w:rPr>
              <w:t>66,551)</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56394585"/>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deferred tax assets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45,495 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56394585"/>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Valuation allowance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(45,764)</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(45,520)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56394585"/>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center"/>
        <w:divId w:val="787502720"/>
        <w:rPr>
          <w:rFonts w:eastAsia="Times New Roman"/>
        </w:rPr>
      </w:pPr>
      <w:r>
        <w:rPr>
          <w:rFonts w:eastAsia="Times New Roman"/>
          <w:color w:val="000000"/>
          <w:sz w:val="20"/>
          <w:szCs w:val="20"/>
        </w:rPr>
        <w:t>54</w:t>
      </w:r>
    </w:p>
    <w:p w:rsidR="00000000" w:rsidRDefault="00524D8C">
      <w:pPr>
        <w:rPr>
          <w:rFonts w:eastAsia="Times New Roman"/>
        </w:rPr>
      </w:pPr>
      <w:r>
        <w:rPr>
          <w:rFonts w:eastAsia="Times New Roman"/>
        </w:rPr>
        <w:pict>
          <v:rect id="_x0000_i1081" style="width:0;height:1.5pt" o:hralign="center" o:hrstd="t" o:hr="t" fillcolor="#a0a0a0" stroked="f"/>
        </w:pict>
      </w:r>
    </w:p>
    <w:p w:rsidR="00000000" w:rsidRDefault="00524D8C">
      <w:pPr>
        <w:divId w:val="62307654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263612917"/>
        <w:rPr>
          <w:rFonts w:eastAsia="Times New Roman"/>
        </w:rPr>
      </w:pPr>
      <w:r>
        <w:rPr>
          <w:rFonts w:eastAsia="Times New Roman"/>
          <w:b/>
          <w:bCs/>
          <w:color w:val="000000"/>
          <w:sz w:val="20"/>
          <w:szCs w:val="20"/>
        </w:rPr>
        <w:t>NOODLES &amp; COMPANY</w:t>
      </w:r>
    </w:p>
    <w:p w:rsidR="00000000" w:rsidRDefault="00524D8C">
      <w:pPr>
        <w:jc w:val="center"/>
        <w:divId w:val="93862954"/>
        <w:rPr>
          <w:rFonts w:eastAsia="Times New Roman"/>
        </w:rPr>
      </w:pPr>
      <w:r>
        <w:rPr>
          <w:rFonts w:eastAsia="Times New Roman"/>
          <w:b/>
          <w:bCs/>
          <w:color w:val="000000"/>
          <w:sz w:val="20"/>
          <w:szCs w:val="20"/>
        </w:rPr>
        <w:t>NOTES TO CONSOLIDATED FINANCIAL STATEMENTS (Continued)</w:t>
      </w:r>
    </w:p>
    <w:p w:rsidR="00000000" w:rsidRDefault="00524D8C">
      <w:pPr>
        <w:jc w:val="center"/>
        <w:divId w:val="881405685"/>
        <w:rPr>
          <w:rFonts w:eastAsia="Times New Roman"/>
        </w:rPr>
      </w:pPr>
    </w:p>
    <w:p w:rsidR="00000000" w:rsidRDefault="00524D8C">
      <w:pPr>
        <w:jc w:val="both"/>
        <w:divId w:val="675772660"/>
        <w:rPr>
          <w:rFonts w:eastAsia="Times New Roman"/>
        </w:rPr>
      </w:pPr>
      <w:r>
        <w:rPr>
          <w:rFonts w:eastAsia="Times New Roman"/>
          <w:color w:val="000000"/>
          <w:sz w:val="20"/>
          <w:szCs w:val="20"/>
        </w:rPr>
        <w:t>Deferred income taxes arise because of the differences in the book and tax bases of certain assets and liabilities. Deferred income tax liabilities and assets consist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75"/>
        <w:gridCol w:w="37"/>
        <w:gridCol w:w="36"/>
        <w:gridCol w:w="36"/>
        <w:gridCol w:w="36"/>
        <w:gridCol w:w="120"/>
        <w:gridCol w:w="863"/>
        <w:gridCol w:w="36"/>
        <w:gridCol w:w="36"/>
        <w:gridCol w:w="36"/>
        <w:gridCol w:w="36"/>
        <w:gridCol w:w="120"/>
        <w:gridCol w:w="865"/>
        <w:gridCol w:w="36"/>
      </w:tblGrid>
      <w:tr w:rsidR="00000000">
        <w:trPr>
          <w:divId w:val="2023974638"/>
        </w:trPr>
        <w:tc>
          <w:tcPr>
            <w:tcW w:w="50" w:type="pct"/>
            <w:vAlign w:val="center"/>
            <w:hideMark/>
          </w:tcPr>
          <w:p w:rsidR="00000000" w:rsidRDefault="00524D8C">
            <w:pPr>
              <w:jc w:val="both"/>
              <w:rPr>
                <w:rFonts w:eastAsia="Times New Roman"/>
              </w:rPr>
            </w:pPr>
          </w:p>
        </w:tc>
        <w:tc>
          <w:tcPr>
            <w:tcW w:w="362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023974638"/>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202397463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Deferred tax assets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2023974638"/>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Loss carry forwards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37,534 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37,852 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Deferred franchise revenue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1,128 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1,506 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Property, equipment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(11,821)</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(11,063)</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1,676 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1,384 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Tax credit carry forwards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5,624 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4,326 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Inventory smallwares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(1,646)</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(1,740)</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accrued expenses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1,154 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1,861 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 lease assets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(51,136)</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w:t>
            </w:r>
            <w:r>
              <w:rPr>
                <w:rFonts w:eastAsia="Times New Roman"/>
                <w:color w:val="000000"/>
                <w:sz w:val="20"/>
                <w:szCs w:val="20"/>
              </w:rPr>
              <w:t>53,748)</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61,844 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63,799 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1,138 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xml:space="preserve">Total net deferred tax assets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45,495 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45,280 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Valuation allowance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(45,764)</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(45,520)</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23974638"/>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1546525307"/>
        <w:rPr>
          <w:rFonts w:eastAsia="Times New Roman"/>
        </w:rPr>
      </w:pPr>
      <w:r>
        <w:rPr>
          <w:rFonts w:eastAsia="Times New Roman"/>
          <w:color w:val="000000"/>
          <w:sz w:val="20"/>
          <w:szCs w:val="20"/>
        </w:rPr>
        <w:t>For</w:t>
      </w:r>
      <w:r>
        <w:rPr>
          <w:rFonts w:eastAsia="Times New Roman"/>
          <w:color w:val="000000"/>
          <w:sz w:val="20"/>
          <w:szCs w:val="20"/>
        </w:rPr>
        <w:t xml:space="preserve"> the year ended December 28, 2021, the Company determined that it was appropriate to maintain a valuation allowance of $45.8 million against U.S. deferred tax assets due to uncertainty regarding the realizability of future tax benefits. The valuation allow</w:t>
      </w:r>
      <w:r>
        <w:rPr>
          <w:rFonts w:eastAsia="Times New Roman"/>
          <w:color w:val="000000"/>
          <w:sz w:val="20"/>
          <w:szCs w:val="20"/>
        </w:rPr>
        <w:t>ance is recorded against net deferred tax assets, exclusive of indefinite-lived intangibles. During 2019, 2020 and 2021, the Company generated indefinite-lived net operating loss (“NOL”) carry forwards. The Company will maintain the remaining valuation all</w:t>
      </w:r>
      <w:r>
        <w:rPr>
          <w:rFonts w:eastAsia="Times New Roman"/>
          <w:color w:val="000000"/>
          <w:sz w:val="20"/>
          <w:szCs w:val="20"/>
        </w:rPr>
        <w:t xml:space="preserve">owance until there is sufficient evidence to support a full or partial reversal. The reversal of a previously recorded valuation allowance will generally result in a benefit to the effective tax rate. </w:t>
      </w:r>
    </w:p>
    <w:p w:rsidR="00000000" w:rsidRDefault="00524D8C">
      <w:pPr>
        <w:jc w:val="both"/>
        <w:divId w:val="1610817843"/>
        <w:rPr>
          <w:rFonts w:eastAsia="Times New Roman"/>
        </w:rPr>
      </w:pPr>
      <w:r>
        <w:rPr>
          <w:rFonts w:eastAsia="Times New Roman"/>
          <w:color w:val="000000"/>
          <w:sz w:val="20"/>
          <w:szCs w:val="20"/>
        </w:rPr>
        <w:t>As of December 28, 2021 and December 29, 2020, NOL car</w:t>
      </w:r>
      <w:r>
        <w:rPr>
          <w:rFonts w:eastAsia="Times New Roman"/>
          <w:color w:val="000000"/>
          <w:sz w:val="20"/>
          <w:szCs w:val="20"/>
        </w:rPr>
        <w:t>ry forwards for federal income tax purposes of approximately $145.0 million and $145.7 million, respectively, were available to offset future taxable income. Of these amounts, $106.8 million is available to offset future taxable income through 2037. Federa</w:t>
      </w:r>
      <w:r>
        <w:rPr>
          <w:rFonts w:eastAsia="Times New Roman"/>
          <w:color w:val="000000"/>
          <w:sz w:val="20"/>
          <w:szCs w:val="20"/>
        </w:rPr>
        <w:t>l NOLs of $38.2 million created during the year ending January 1, 2019 and all subsequent years after can be carried forward indefinitely, but can only offset 80% of future taxable income. The Internal Revenue Code Section 382 generally limits the utilizat</w:t>
      </w:r>
      <w:r>
        <w:rPr>
          <w:rFonts w:eastAsia="Times New Roman"/>
          <w:color w:val="000000"/>
          <w:sz w:val="20"/>
          <w:szCs w:val="20"/>
        </w:rPr>
        <w:t>ion of NOLs when there is an ownership change. The Company completed an analysis under Section 382 through December 28, 2021 and determined that there isn’t a current year limitation on utilization of tax attributes. Prior to the utilization of NOLs in the</w:t>
      </w:r>
      <w:r>
        <w:rPr>
          <w:rFonts w:eastAsia="Times New Roman"/>
          <w:color w:val="000000"/>
          <w:sz w:val="20"/>
          <w:szCs w:val="20"/>
        </w:rPr>
        <w:t xml:space="preserve"> future, the Company will determine whether there are any limitations under Section 382. If such a limitation exists, it is possible that a portion of the NOLs may not be available for use before expiration. </w:t>
      </w:r>
    </w:p>
    <w:p w:rsidR="00000000" w:rsidRDefault="00524D8C">
      <w:pPr>
        <w:jc w:val="both"/>
        <w:divId w:val="1147894389"/>
        <w:rPr>
          <w:rFonts w:eastAsia="Times New Roman"/>
        </w:rPr>
      </w:pPr>
      <w:r>
        <w:rPr>
          <w:rFonts w:eastAsia="Times New Roman"/>
          <w:color w:val="000000"/>
          <w:sz w:val="20"/>
          <w:szCs w:val="20"/>
        </w:rPr>
        <w:t>Uncertain tax positions are recognized if it is</w:t>
      </w:r>
      <w:r>
        <w:rPr>
          <w:rFonts w:eastAsia="Times New Roman"/>
          <w:color w:val="000000"/>
          <w:sz w:val="20"/>
          <w:szCs w:val="20"/>
        </w:rPr>
        <w:t xml:space="preserve"> more likely than not that the Company will be able to sustain the tax position taken, and the measurement of the benefit is calculated as the largest amount that is more than 50% likely to be realized upon resolution of the benefit. The Company has analyz</w:t>
      </w:r>
      <w:r>
        <w:rPr>
          <w:rFonts w:eastAsia="Times New Roman"/>
          <w:color w:val="000000"/>
          <w:sz w:val="20"/>
          <w:szCs w:val="20"/>
        </w:rPr>
        <w:t xml:space="preserve">ed filing positions in all of the federal and state jurisdictions where it is required to file income tax returns, as well as all open tax years in these jurisdictions. </w:t>
      </w:r>
    </w:p>
    <w:p w:rsidR="00000000" w:rsidRDefault="00524D8C">
      <w:pPr>
        <w:jc w:val="both"/>
        <w:divId w:val="2124378233"/>
        <w:rPr>
          <w:rFonts w:eastAsia="Times New Roman"/>
        </w:rPr>
      </w:pPr>
      <w:r>
        <w:rPr>
          <w:rFonts w:eastAsia="Times New Roman"/>
          <w:color w:val="000000"/>
          <w:sz w:val="20"/>
          <w:szCs w:val="20"/>
        </w:rPr>
        <w:t>There were no uncertain tax positions for the years ended December 28, 2021 or Decembe</w:t>
      </w:r>
      <w:r>
        <w:rPr>
          <w:rFonts w:eastAsia="Times New Roman"/>
          <w:color w:val="000000"/>
          <w:sz w:val="20"/>
          <w:szCs w:val="20"/>
        </w:rPr>
        <w:t>r 29, 2020. For federal and state income tax purposes, the Company’s 2017 through 2020 tax years remain open for examination by the authorities under the normal three year statute of limitations. Should the Company utilize any of its U.S. or state NOLs, th</w:t>
      </w:r>
      <w:r>
        <w:rPr>
          <w:rFonts w:eastAsia="Times New Roman"/>
          <w:color w:val="000000"/>
          <w:sz w:val="20"/>
          <w:szCs w:val="20"/>
        </w:rPr>
        <w:t>e tax year to which the original loss relates will remain open to examination.</w:t>
      </w:r>
    </w:p>
    <w:p w:rsidR="00000000" w:rsidRDefault="00524D8C">
      <w:pPr>
        <w:jc w:val="center"/>
        <w:divId w:val="1760518337"/>
        <w:rPr>
          <w:rFonts w:eastAsia="Times New Roman"/>
        </w:rPr>
      </w:pPr>
      <w:r>
        <w:rPr>
          <w:rFonts w:eastAsia="Times New Roman"/>
          <w:color w:val="000000"/>
          <w:sz w:val="20"/>
          <w:szCs w:val="20"/>
        </w:rPr>
        <w:t>55</w:t>
      </w:r>
    </w:p>
    <w:p w:rsidR="00000000" w:rsidRDefault="00524D8C">
      <w:pPr>
        <w:rPr>
          <w:rFonts w:eastAsia="Times New Roman"/>
        </w:rPr>
      </w:pPr>
      <w:r>
        <w:rPr>
          <w:rFonts w:eastAsia="Times New Roman"/>
        </w:rPr>
        <w:pict>
          <v:rect id="_x0000_i1082" style="width:0;height:1.5pt" o:hralign="center" o:hrstd="t" o:hr="t" fillcolor="#a0a0a0" stroked="f"/>
        </w:pict>
      </w:r>
    </w:p>
    <w:p w:rsidR="00000000" w:rsidRDefault="00524D8C">
      <w:pPr>
        <w:divId w:val="112901481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409816187"/>
        <w:rPr>
          <w:rFonts w:eastAsia="Times New Roman"/>
        </w:rPr>
      </w:pPr>
      <w:r>
        <w:rPr>
          <w:rFonts w:eastAsia="Times New Roman"/>
          <w:b/>
          <w:bCs/>
          <w:color w:val="000000"/>
          <w:sz w:val="20"/>
          <w:szCs w:val="20"/>
        </w:rPr>
        <w:t>NOODLES &amp; COMPANY</w:t>
      </w:r>
    </w:p>
    <w:p w:rsidR="00000000" w:rsidRDefault="00524D8C">
      <w:pPr>
        <w:jc w:val="center"/>
        <w:divId w:val="836774354"/>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643778687"/>
        <w:rPr>
          <w:rFonts w:eastAsia="Times New Roman"/>
        </w:rPr>
      </w:pPr>
    </w:p>
    <w:p w:rsidR="00000000" w:rsidRDefault="00524D8C">
      <w:pPr>
        <w:jc w:val="both"/>
        <w:divId w:val="1250390228"/>
        <w:rPr>
          <w:rFonts w:eastAsia="Times New Roman"/>
        </w:rPr>
      </w:pPr>
      <w:r>
        <w:rPr>
          <w:rFonts w:eastAsia="Times New Roman"/>
          <w:b/>
          <w:bCs/>
          <w:color w:val="000000"/>
          <w:sz w:val="20"/>
          <w:szCs w:val="20"/>
        </w:rPr>
        <w:t>8. Stockholders’ Equity</w:t>
      </w:r>
    </w:p>
    <w:p w:rsidR="00000000" w:rsidRDefault="00524D8C">
      <w:pPr>
        <w:jc w:val="both"/>
        <w:divId w:val="766728020"/>
        <w:rPr>
          <w:rFonts w:eastAsia="Times New Roman"/>
        </w:rPr>
      </w:pPr>
      <w:r>
        <w:rPr>
          <w:rFonts w:eastAsia="Times New Roman"/>
          <w:b/>
          <w:bCs/>
          <w:i/>
          <w:iCs/>
          <w:color w:val="000000"/>
          <w:sz w:val="20"/>
          <w:szCs w:val="20"/>
        </w:rPr>
        <w:t>Common Stock</w:t>
      </w:r>
    </w:p>
    <w:p w:rsidR="00000000" w:rsidRDefault="00524D8C">
      <w:pPr>
        <w:jc w:val="both"/>
        <w:divId w:val="1675034836"/>
        <w:rPr>
          <w:rFonts w:eastAsia="Times New Roman"/>
        </w:rPr>
      </w:pPr>
      <w:r>
        <w:rPr>
          <w:rFonts w:eastAsia="Times New Roman"/>
          <w:color w:val="000000"/>
          <w:sz w:val="20"/>
          <w:szCs w:val="20"/>
        </w:rPr>
        <w:t>The Company has 181,000,000</w:t>
      </w:r>
      <w:r>
        <w:rPr>
          <w:rFonts w:eastAsia="Times New Roman"/>
          <w:color w:val="000000"/>
          <w:sz w:val="20"/>
          <w:szCs w:val="20"/>
        </w:rPr>
        <w:t xml:space="preserve"> shares of stock authorized, consisting of 150,000,000 shares of Class A common stock, par value $0.01 per share; 30,000,000 shares of Class B common stock, par value $0.01 and 1,000,000 shares of preferred stock, par value $0.01 per share. Preferred stock</w:t>
      </w:r>
      <w:r>
        <w:rPr>
          <w:rFonts w:eastAsia="Times New Roman"/>
          <w:color w:val="000000"/>
          <w:sz w:val="20"/>
          <w:szCs w:val="20"/>
        </w:rPr>
        <w:t xml:space="preserve"> rights are determined by the Company’s Board of Directors when preferred shares are issued. The following summarizes the rights of common stock: </w:t>
      </w:r>
    </w:p>
    <w:p w:rsidR="00000000" w:rsidRDefault="00524D8C">
      <w:pPr>
        <w:jc w:val="both"/>
        <w:divId w:val="1159996926"/>
        <w:rPr>
          <w:rFonts w:eastAsia="Times New Roman"/>
        </w:rPr>
      </w:pPr>
      <w:r>
        <w:rPr>
          <w:rFonts w:eastAsia="Times New Roman"/>
          <w:i/>
          <w:iCs/>
          <w:color w:val="000000"/>
          <w:sz w:val="20"/>
          <w:szCs w:val="20"/>
        </w:rPr>
        <w:t>Voting</w:t>
      </w:r>
      <w:r>
        <w:rPr>
          <w:rFonts w:eastAsia="Times New Roman"/>
          <w:color w:val="000000"/>
          <w:sz w:val="20"/>
          <w:szCs w:val="20"/>
        </w:rPr>
        <w:t>—Shares of Class A common stock and Class B common stock are entitled to one vote per share in all voti</w:t>
      </w:r>
      <w:r>
        <w:rPr>
          <w:rFonts w:eastAsia="Times New Roman"/>
          <w:color w:val="000000"/>
          <w:sz w:val="20"/>
          <w:szCs w:val="20"/>
        </w:rPr>
        <w:t xml:space="preserve">ng matters, with the exception that Class B common stock does not vote on the election or removal of directors. </w:t>
      </w:r>
    </w:p>
    <w:p w:rsidR="00000000" w:rsidRDefault="00524D8C">
      <w:pPr>
        <w:jc w:val="both"/>
        <w:divId w:val="47193584"/>
        <w:rPr>
          <w:rFonts w:eastAsia="Times New Roman"/>
        </w:rPr>
      </w:pPr>
      <w:r>
        <w:rPr>
          <w:rFonts w:eastAsia="Times New Roman"/>
          <w:i/>
          <w:iCs/>
          <w:color w:val="000000"/>
          <w:sz w:val="20"/>
          <w:szCs w:val="20"/>
          <w:shd w:val="clear" w:color="auto" w:fill="FFFFFF"/>
        </w:rPr>
        <w:t>Conversion</w:t>
      </w:r>
      <w:r>
        <w:rPr>
          <w:rFonts w:eastAsia="Times New Roman"/>
          <w:color w:val="000000"/>
          <w:sz w:val="20"/>
          <w:szCs w:val="20"/>
          <w:shd w:val="clear" w:color="auto" w:fill="FFFFFF"/>
        </w:rPr>
        <w:t>—Each share of Class B common stock is convertible, at the option of the holder, into one share of Class A common stock.</w:t>
      </w:r>
    </w:p>
    <w:p w:rsidR="00000000" w:rsidRDefault="00524D8C">
      <w:pPr>
        <w:jc w:val="both"/>
        <w:divId w:val="308289165"/>
        <w:rPr>
          <w:rFonts w:eastAsia="Times New Roman"/>
        </w:rPr>
      </w:pPr>
      <w:r>
        <w:rPr>
          <w:rFonts w:eastAsia="Times New Roman"/>
          <w:i/>
          <w:iCs/>
          <w:color w:val="000000"/>
          <w:sz w:val="20"/>
          <w:szCs w:val="20"/>
        </w:rPr>
        <w:t>Dividends</w:t>
      </w:r>
      <w:r>
        <w:rPr>
          <w:rFonts w:eastAsia="Times New Roman"/>
          <w:color w:val="000000"/>
          <w:sz w:val="20"/>
          <w:szCs w:val="20"/>
        </w:rPr>
        <w:t>—Cl</w:t>
      </w:r>
      <w:r>
        <w:rPr>
          <w:rFonts w:eastAsia="Times New Roman"/>
          <w:color w:val="000000"/>
          <w:sz w:val="20"/>
          <w:szCs w:val="20"/>
        </w:rPr>
        <w:t>ass A common stock and Class B common stock share equally if a dividend is declared or paid to either class, but they do not have rights to any special dividend.</w:t>
      </w:r>
    </w:p>
    <w:p w:rsidR="00000000" w:rsidRDefault="00524D8C">
      <w:pPr>
        <w:jc w:val="both"/>
        <w:divId w:val="393629807"/>
        <w:rPr>
          <w:rFonts w:eastAsia="Times New Roman"/>
        </w:rPr>
      </w:pPr>
      <w:r>
        <w:rPr>
          <w:rFonts w:eastAsia="Times New Roman"/>
          <w:i/>
          <w:iCs/>
          <w:color w:val="000000"/>
          <w:sz w:val="20"/>
          <w:szCs w:val="20"/>
        </w:rPr>
        <w:t>Liquidation, Dissolution or Winding Up</w:t>
      </w:r>
      <w:r>
        <w:rPr>
          <w:rFonts w:eastAsia="Times New Roman"/>
          <w:color w:val="000000"/>
          <w:sz w:val="20"/>
          <w:szCs w:val="20"/>
        </w:rPr>
        <w:t>—Class A common stock and Class B common stock share equ</w:t>
      </w:r>
      <w:r>
        <w:rPr>
          <w:rFonts w:eastAsia="Times New Roman"/>
          <w:color w:val="000000"/>
          <w:sz w:val="20"/>
          <w:szCs w:val="20"/>
        </w:rPr>
        <w:t>ally in distributions in liquidation, dissolution or winding up of the corporation.</w:t>
      </w:r>
    </w:p>
    <w:p w:rsidR="00000000" w:rsidRDefault="00524D8C">
      <w:pPr>
        <w:jc w:val="both"/>
        <w:divId w:val="1191992079"/>
        <w:rPr>
          <w:rFonts w:eastAsia="Times New Roman"/>
        </w:rPr>
      </w:pPr>
      <w:r>
        <w:rPr>
          <w:rFonts w:eastAsia="Times New Roman"/>
          <w:b/>
          <w:bCs/>
          <w:i/>
          <w:iCs/>
          <w:color w:val="000000"/>
          <w:sz w:val="20"/>
          <w:szCs w:val="20"/>
        </w:rPr>
        <w:t>Securities</w:t>
      </w:r>
      <w:r>
        <w:rPr>
          <w:rFonts w:eastAsia="Times New Roman"/>
          <w:b/>
          <w:bCs/>
          <w:i/>
          <w:iCs/>
          <w:color w:val="000000"/>
          <w:sz w:val="20"/>
          <w:szCs w:val="20"/>
          <w:shd w:val="clear" w:color="auto" w:fill="FFFFFF"/>
        </w:rPr>
        <w:t xml:space="preserve"> Purchase Agreement with L Catterton</w:t>
      </w:r>
    </w:p>
    <w:p w:rsidR="00000000" w:rsidRDefault="00524D8C">
      <w:pPr>
        <w:jc w:val="both"/>
        <w:divId w:val="1944678565"/>
        <w:rPr>
          <w:rFonts w:eastAsia="Times New Roman"/>
        </w:rPr>
      </w:pPr>
      <w:r>
        <w:rPr>
          <w:rFonts w:eastAsia="Times New Roman"/>
          <w:color w:val="000000"/>
          <w:sz w:val="20"/>
          <w:szCs w:val="20"/>
        </w:rPr>
        <w:t xml:space="preserve">On February 8, 2017, the Company entered into a securities purchase agreement with </w:t>
      </w:r>
      <w:r>
        <w:rPr>
          <w:rFonts w:eastAsia="Times New Roman"/>
          <w:i/>
          <w:iCs/>
          <w:color w:val="000000"/>
          <w:sz w:val="20"/>
          <w:szCs w:val="20"/>
        </w:rPr>
        <w:t>L</w:t>
      </w:r>
      <w:r>
        <w:rPr>
          <w:rFonts w:eastAsia="Times New Roman"/>
          <w:color w:val="000000"/>
          <w:sz w:val="20"/>
          <w:szCs w:val="20"/>
        </w:rPr>
        <w:t xml:space="preserve"> Catterton, pursuant to which the Company agreed, in return for aggregate gross proceeds of $18.5 million, to sell to</w:t>
      </w:r>
      <w:r>
        <w:rPr>
          <w:rFonts w:eastAsia="Times New Roman"/>
          <w:i/>
          <w:iCs/>
          <w:color w:val="000000"/>
          <w:sz w:val="20"/>
          <w:szCs w:val="20"/>
        </w:rPr>
        <w:t xml:space="preserve"> L</w:t>
      </w:r>
      <w:r>
        <w:rPr>
          <w:rFonts w:eastAsia="Times New Roman"/>
          <w:color w:val="000000"/>
          <w:sz w:val="20"/>
          <w:szCs w:val="20"/>
        </w:rPr>
        <w:t xml:space="preserve"> Catterton an aggregate of 18,500 shares of preferred</w:t>
      </w:r>
      <w:r>
        <w:rPr>
          <w:rFonts w:eastAsia="Times New Roman"/>
          <w:color w:val="000000"/>
          <w:sz w:val="20"/>
          <w:szCs w:val="20"/>
        </w:rPr>
        <w:t xml:space="preserve"> stock convertible into 4,252,873 shares of the Company’s Class A common stock, par value $0.01 per share, at a price per share of $1,000, plus warrants exercisable for five years beginning six months following their issuance for the purchase of 1,913,793 </w:t>
      </w:r>
      <w:r>
        <w:rPr>
          <w:rFonts w:eastAsia="Times New Roman"/>
          <w:color w:val="000000"/>
          <w:sz w:val="20"/>
          <w:szCs w:val="20"/>
        </w:rPr>
        <w:t>shares of the Company’s Class A common stock, at a price per share of $4.35. On January 6, 2021,</w:t>
      </w:r>
      <w:r>
        <w:rPr>
          <w:rFonts w:eastAsia="Times New Roman"/>
          <w:i/>
          <w:iCs/>
          <w:color w:val="000000"/>
          <w:sz w:val="20"/>
          <w:szCs w:val="20"/>
        </w:rPr>
        <w:t xml:space="preserve"> L</w:t>
      </w:r>
      <w:r>
        <w:rPr>
          <w:rFonts w:eastAsia="Times New Roman"/>
          <w:color w:val="000000"/>
          <w:sz w:val="20"/>
          <w:szCs w:val="20"/>
        </w:rPr>
        <w:t xml:space="preserve"> Catterton exercised their warrants and sold 837,948 shares of Class A Common Stock, pursuant to a private transaction. Upon completion of the transaction, </w:t>
      </w:r>
      <w:r>
        <w:rPr>
          <w:rFonts w:eastAsia="Times New Roman"/>
          <w:i/>
          <w:iCs/>
          <w:color w:val="000000"/>
          <w:sz w:val="20"/>
          <w:szCs w:val="20"/>
        </w:rPr>
        <w:t>L</w:t>
      </w:r>
      <w:r>
        <w:rPr>
          <w:rFonts w:eastAsia="Times New Roman"/>
          <w:color w:val="000000"/>
          <w:sz w:val="20"/>
          <w:szCs w:val="20"/>
        </w:rPr>
        <w:t xml:space="preserve"> </w:t>
      </w:r>
      <w:r>
        <w:rPr>
          <w:rFonts w:eastAsia="Times New Roman"/>
          <w:color w:val="000000"/>
          <w:sz w:val="20"/>
          <w:szCs w:val="20"/>
        </w:rPr>
        <w:t xml:space="preserve">Catterton did not hold any shares of the Company’s Class A Common Stock. </w:t>
      </w:r>
    </w:p>
    <w:p w:rsidR="00000000" w:rsidRDefault="00524D8C">
      <w:pPr>
        <w:jc w:val="both"/>
        <w:divId w:val="304436330"/>
        <w:rPr>
          <w:rFonts w:eastAsia="Times New Roman"/>
        </w:rPr>
      </w:pPr>
      <w:r>
        <w:rPr>
          <w:rFonts w:eastAsia="Times New Roman"/>
          <w:b/>
          <w:bCs/>
          <w:color w:val="000000"/>
          <w:sz w:val="20"/>
          <w:szCs w:val="20"/>
        </w:rPr>
        <w:t>9. Stock-Based Compensation</w:t>
      </w:r>
    </w:p>
    <w:p w:rsidR="00000000" w:rsidRDefault="00524D8C">
      <w:pPr>
        <w:jc w:val="both"/>
        <w:divId w:val="232551551"/>
        <w:rPr>
          <w:rFonts w:eastAsia="Times New Roman"/>
        </w:rPr>
      </w:pPr>
      <w:r>
        <w:rPr>
          <w:rFonts w:eastAsia="Times New Roman"/>
          <w:color w:val="000000"/>
          <w:sz w:val="20"/>
          <w:szCs w:val="20"/>
        </w:rPr>
        <w:t>The Company’s 2010 Stock Incentive Plan (the “Plan”), as amended and restated in May of 2013, authorizes the grant of non-qualified stock options, incenti</w:t>
      </w:r>
      <w:r>
        <w:rPr>
          <w:rFonts w:eastAsia="Times New Roman"/>
          <w:color w:val="000000"/>
          <w:sz w:val="20"/>
          <w:szCs w:val="20"/>
        </w:rPr>
        <w:t>ve stock options, stock appreciation rights (“SARs”), restricted s</w:t>
      </w:r>
      <w:r>
        <w:rPr>
          <w:rFonts w:eastAsia="Times New Roman"/>
          <w:color w:val="000000"/>
          <w:sz w:val="20"/>
          <w:szCs w:val="20"/>
          <w:shd w:val="clear" w:color="auto" w:fill="FFFFFF"/>
        </w:rPr>
        <w:t xml:space="preserve">tock, restricted stock units (“RSUs”), performance stock units (“PSUs”) and incentive bonuses to employees, officers, non-employee directors and other service providers. </w:t>
      </w:r>
      <w:r>
        <w:rPr>
          <w:rFonts w:eastAsia="Times New Roman"/>
          <w:color w:val="000000"/>
          <w:sz w:val="20"/>
          <w:szCs w:val="20"/>
        </w:rPr>
        <w:t>The Plan is administ</w:t>
      </w:r>
      <w:r>
        <w:rPr>
          <w:rFonts w:eastAsia="Times New Roman"/>
          <w:color w:val="000000"/>
          <w:sz w:val="20"/>
          <w:szCs w:val="20"/>
        </w:rPr>
        <w:t>ered by the Compensation Committee of the Company’s Board of Directors (the “Board”) or another committee designated by the Board, or in the absence of any such committee, the Board itself (the “administrator”). Stock options are granted at a price determi</w:t>
      </w:r>
      <w:r>
        <w:rPr>
          <w:rFonts w:eastAsia="Times New Roman"/>
          <w:color w:val="000000"/>
          <w:sz w:val="20"/>
          <w:szCs w:val="20"/>
        </w:rPr>
        <w:t>ned by the administrator at an exercise price that is not less than the fair market value of the underlying stock on the date of grant. The administrator may also grant SARs and RSUs with terms determined by the administrator in accordance with the Plan. A</w:t>
      </w:r>
      <w:r>
        <w:rPr>
          <w:rFonts w:eastAsia="Times New Roman"/>
          <w:color w:val="000000"/>
          <w:sz w:val="20"/>
          <w:szCs w:val="20"/>
        </w:rPr>
        <w:t>ll share-based awards (except for RSUs) granted under the Plan have a life of ten years. Most awards vest ratably over four years; however, some have been granted with different vesting schedules. Of the awards outstanding, none have been granted to non-em</w:t>
      </w:r>
      <w:r>
        <w:rPr>
          <w:rFonts w:eastAsia="Times New Roman"/>
          <w:color w:val="000000"/>
          <w:sz w:val="20"/>
          <w:szCs w:val="20"/>
        </w:rPr>
        <w:t>ployees (except those granted to non-employee members of the Board of Directors of the Company) under the Plan. At December 28, 2021, approximately 2.9 million share-based awards were available to be granted under the Plan.</w:t>
      </w:r>
    </w:p>
    <w:p w:rsidR="00000000" w:rsidRDefault="00524D8C">
      <w:pPr>
        <w:jc w:val="both"/>
        <w:divId w:val="1519541920"/>
        <w:rPr>
          <w:rFonts w:eastAsia="Times New Roman"/>
        </w:rPr>
      </w:pPr>
      <w:r>
        <w:rPr>
          <w:rFonts w:eastAsia="Times New Roman"/>
          <w:color w:val="000000"/>
          <w:sz w:val="20"/>
          <w:szCs w:val="20"/>
        </w:rPr>
        <w:t>Stock-based compensation expense</w:t>
      </w:r>
      <w:r>
        <w:rPr>
          <w:rFonts w:eastAsia="Times New Roman"/>
          <w:color w:val="000000"/>
          <w:sz w:val="20"/>
          <w:szCs w:val="20"/>
        </w:rPr>
        <w:t xml:space="preserve"> is generally recognized on a straight-line basis over the service period of the awards. In 2021, 2020 and 2019, non-cash stock-based compensation expense of $4.3 million, $2.6 million and $2.4 million, respectively, was included in general and administrat</w:t>
      </w:r>
      <w:r>
        <w:rPr>
          <w:rFonts w:eastAsia="Times New Roman"/>
          <w:color w:val="000000"/>
          <w:sz w:val="20"/>
          <w:szCs w:val="20"/>
        </w:rPr>
        <w:t>ive expense. Expense recognized in 2021 was higher than previous years due to the increase in performance share compensation expense as a result of improved Company performance compared to previous years. As of December 28, 2021, there was</w:t>
      </w:r>
      <w:r>
        <w:rPr>
          <w:rFonts w:eastAsia="Times New Roman"/>
          <w:color w:val="000000"/>
          <w:sz w:val="20"/>
          <w:szCs w:val="20"/>
          <w:shd w:val="clear" w:color="auto" w:fill="FFFFFF"/>
        </w:rPr>
        <w:t xml:space="preserve"> $6.1 million </w:t>
      </w:r>
      <w:r>
        <w:rPr>
          <w:rFonts w:eastAsia="Times New Roman"/>
          <w:color w:val="000000"/>
          <w:sz w:val="20"/>
          <w:szCs w:val="20"/>
        </w:rPr>
        <w:t xml:space="preserve">of </w:t>
      </w:r>
      <w:r>
        <w:rPr>
          <w:rFonts w:eastAsia="Times New Roman"/>
          <w:color w:val="000000"/>
          <w:sz w:val="20"/>
          <w:szCs w:val="20"/>
        </w:rPr>
        <w:t>unrecognized compensation cost related to non-vested share-based compensation arrangements granted under the Plan, which is expected to be recogniz</w:t>
      </w:r>
      <w:r>
        <w:rPr>
          <w:rFonts w:eastAsia="Times New Roman"/>
          <w:color w:val="000000"/>
          <w:sz w:val="20"/>
          <w:szCs w:val="20"/>
          <w:shd w:val="clear" w:color="auto" w:fill="FFFFFF"/>
        </w:rPr>
        <w:t>ed over 2.6 years.</w:t>
      </w:r>
    </w:p>
    <w:p w:rsidR="00000000" w:rsidRDefault="00524D8C">
      <w:pPr>
        <w:jc w:val="both"/>
        <w:divId w:val="1421371994"/>
        <w:rPr>
          <w:rFonts w:eastAsia="Times New Roman"/>
        </w:rPr>
      </w:pPr>
      <w:r>
        <w:rPr>
          <w:rFonts w:eastAsia="Times New Roman"/>
          <w:color w:val="000000"/>
          <w:sz w:val="20"/>
          <w:szCs w:val="20"/>
          <w:shd w:val="clear" w:color="auto" w:fill="FFFFFF"/>
        </w:rPr>
        <w:t>The estimated fair value of each option granted is calculated using the Black-Scholes opti</w:t>
      </w:r>
      <w:r>
        <w:rPr>
          <w:rFonts w:eastAsia="Times New Roman"/>
          <w:color w:val="000000"/>
          <w:sz w:val="20"/>
          <w:szCs w:val="20"/>
          <w:shd w:val="clear" w:color="auto" w:fill="FFFFFF"/>
        </w:rPr>
        <w:t>on-pricing model. Expected volatilities are based on the Company’s historical data and implied volatility. The Company uses historical data to estimate expected employee forfeitures of stock options. The expected life of options granted is management’s bes</w:t>
      </w:r>
      <w:r>
        <w:rPr>
          <w:rFonts w:eastAsia="Times New Roman"/>
          <w:color w:val="000000"/>
          <w:sz w:val="20"/>
          <w:szCs w:val="20"/>
          <w:shd w:val="clear" w:color="auto" w:fill="FFFFFF"/>
        </w:rPr>
        <w:t>t estimate using recent and expected transactions. The risk-free rate for periods within the expected life of the option is based on the U.S. Treasury yield curve in effect at the time of grant. The Company did not grant any options in 2021 or 2020.</w:t>
      </w:r>
    </w:p>
    <w:p w:rsidR="00000000" w:rsidRDefault="00524D8C">
      <w:pPr>
        <w:jc w:val="center"/>
        <w:divId w:val="376927734"/>
        <w:rPr>
          <w:rFonts w:eastAsia="Times New Roman"/>
        </w:rPr>
      </w:pPr>
      <w:r>
        <w:rPr>
          <w:rFonts w:eastAsia="Times New Roman"/>
          <w:color w:val="000000"/>
          <w:sz w:val="20"/>
          <w:szCs w:val="20"/>
        </w:rPr>
        <w:t>56</w:t>
      </w:r>
    </w:p>
    <w:p w:rsidR="00000000" w:rsidRDefault="00524D8C">
      <w:pPr>
        <w:rPr>
          <w:rFonts w:eastAsia="Times New Roman"/>
        </w:rPr>
      </w:pPr>
      <w:r>
        <w:rPr>
          <w:rFonts w:eastAsia="Times New Roman"/>
        </w:rPr>
        <w:pict>
          <v:rect id="_x0000_i1083" style="width:0;height:1.5pt" o:hralign="center" o:hrstd="t" o:hr="t" fillcolor="#a0a0a0" stroked="f"/>
        </w:pict>
      </w:r>
    </w:p>
    <w:p w:rsidR="00000000" w:rsidRDefault="00524D8C">
      <w:pPr>
        <w:divId w:val="1179732992"/>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747386244"/>
        <w:rPr>
          <w:rFonts w:eastAsia="Times New Roman"/>
        </w:rPr>
      </w:pPr>
      <w:r>
        <w:rPr>
          <w:rFonts w:eastAsia="Times New Roman"/>
          <w:b/>
          <w:bCs/>
          <w:color w:val="000000"/>
          <w:sz w:val="20"/>
          <w:szCs w:val="20"/>
        </w:rPr>
        <w:t>NOODLES &amp; COMPANY</w:t>
      </w:r>
    </w:p>
    <w:p w:rsidR="00000000" w:rsidRDefault="00524D8C">
      <w:pPr>
        <w:jc w:val="center"/>
        <w:divId w:val="579828282"/>
        <w:rPr>
          <w:rFonts w:eastAsia="Times New Roman"/>
        </w:rPr>
      </w:pPr>
      <w:r>
        <w:rPr>
          <w:rFonts w:eastAsia="Times New Roman"/>
          <w:b/>
          <w:bCs/>
          <w:color w:val="000000"/>
          <w:sz w:val="20"/>
          <w:szCs w:val="20"/>
        </w:rPr>
        <w:t>NOTES TO CONSOLIDATED FINANCIAL STATEMENTS (Continued)</w:t>
      </w:r>
    </w:p>
    <w:p w:rsidR="00000000" w:rsidRDefault="00524D8C">
      <w:pPr>
        <w:jc w:val="center"/>
        <w:divId w:val="946887136"/>
        <w:rPr>
          <w:rFonts w:eastAsia="Times New Roman"/>
        </w:rPr>
      </w:pPr>
    </w:p>
    <w:p w:rsidR="00000000" w:rsidRDefault="00524D8C">
      <w:pPr>
        <w:jc w:val="both"/>
        <w:divId w:val="1581211094"/>
        <w:rPr>
          <w:rFonts w:eastAsia="Times New Roman"/>
        </w:rPr>
      </w:pPr>
      <w:r>
        <w:rPr>
          <w:rFonts w:eastAsia="Times New Roman"/>
          <w:color w:val="000000"/>
          <w:sz w:val="20"/>
          <w:szCs w:val="20"/>
        </w:rPr>
        <w:t>The weighted-average assumptions used in the model for the options</w:t>
      </w:r>
      <w:r>
        <w:rPr>
          <w:rFonts w:eastAsia="Times New Roman"/>
          <w:color w:val="000000"/>
          <w:sz w:val="20"/>
          <w:szCs w:val="20"/>
        </w:rPr>
        <w:t xml:space="preserve"> granted in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263"/>
        <w:gridCol w:w="38"/>
        <w:gridCol w:w="36"/>
        <w:gridCol w:w="36"/>
        <w:gridCol w:w="36"/>
        <w:gridCol w:w="36"/>
        <w:gridCol w:w="36"/>
        <w:gridCol w:w="120"/>
        <w:gridCol w:w="1479"/>
        <w:gridCol w:w="187"/>
      </w:tblGrid>
      <w:tr w:rsidR="00000000">
        <w:trPr>
          <w:divId w:val="883175853"/>
        </w:trPr>
        <w:tc>
          <w:tcPr>
            <w:tcW w:w="50" w:type="pct"/>
            <w:vAlign w:val="center"/>
            <w:hideMark/>
          </w:tcPr>
          <w:p w:rsidR="00000000" w:rsidRDefault="00524D8C">
            <w:pPr>
              <w:jc w:val="both"/>
              <w:rPr>
                <w:rFonts w:eastAsia="Times New Roman"/>
              </w:rPr>
            </w:pPr>
          </w:p>
        </w:tc>
        <w:tc>
          <w:tcPr>
            <w:tcW w:w="386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98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883175853"/>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2019</w:t>
            </w:r>
          </w:p>
        </w:tc>
      </w:tr>
      <w:tr w:rsidR="00000000">
        <w:trPr>
          <w:divId w:val="883175853"/>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Risk-free interest rate</w:t>
            </w:r>
          </w:p>
        </w:tc>
        <w:tc>
          <w:tcPr>
            <w:tcW w:w="0" w:type="auto"/>
            <w:vAlign w:val="center"/>
            <w:hideMark/>
          </w:tcPr>
          <w:p w:rsidR="00000000" w:rsidRDefault="00524D8C">
            <w:pPr>
              <w:rPr>
                <w:rFonts w:eastAsia="Times New Roman"/>
              </w:rPr>
            </w:pPr>
          </w:p>
        </w:tc>
        <w:tc>
          <w:tcPr>
            <w:tcW w:w="0" w:type="auto"/>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883175853"/>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Expected term (average in years)</w:t>
            </w:r>
          </w:p>
        </w:tc>
        <w:tc>
          <w:tcPr>
            <w:tcW w:w="0" w:type="auto"/>
            <w:vAlign w:val="center"/>
            <w:hideMark/>
          </w:tcPr>
          <w:p w:rsidR="00000000" w:rsidRDefault="00524D8C">
            <w:pPr>
              <w:rPr>
                <w:rFonts w:eastAsia="Times New Roman"/>
              </w:rPr>
            </w:pPr>
          </w:p>
        </w:tc>
        <w:tc>
          <w:tcPr>
            <w:tcW w:w="0" w:type="auto"/>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6.2</w:t>
            </w:r>
          </w:p>
        </w:tc>
      </w:tr>
      <w:tr w:rsidR="00000000">
        <w:trPr>
          <w:divId w:val="883175853"/>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Expected dividend yield</w:t>
            </w:r>
          </w:p>
        </w:tc>
        <w:tc>
          <w:tcPr>
            <w:tcW w:w="0" w:type="auto"/>
            <w:vAlign w:val="center"/>
            <w:hideMark/>
          </w:tcPr>
          <w:p w:rsidR="00000000" w:rsidRDefault="00524D8C">
            <w:pPr>
              <w:rPr>
                <w:rFonts w:eastAsia="Times New Roman"/>
              </w:rPr>
            </w:pPr>
          </w:p>
        </w:tc>
        <w:tc>
          <w:tcPr>
            <w:tcW w:w="0" w:type="auto"/>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883175853"/>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Expected volatility</w:t>
            </w:r>
          </w:p>
        </w:tc>
        <w:tc>
          <w:tcPr>
            <w:tcW w:w="0" w:type="auto"/>
            <w:vAlign w:val="center"/>
            <w:hideMark/>
          </w:tcPr>
          <w:p w:rsidR="00000000" w:rsidRDefault="00524D8C">
            <w:pPr>
              <w:rPr>
                <w:rFonts w:eastAsia="Times New Roman"/>
              </w:rPr>
            </w:pPr>
          </w:p>
        </w:tc>
        <w:tc>
          <w:tcPr>
            <w:tcW w:w="0" w:type="auto"/>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883175853"/>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Weighted-average Black-Scholes fair value per share at date of grant</w:t>
            </w:r>
          </w:p>
        </w:tc>
        <w:tc>
          <w:tcPr>
            <w:tcW w:w="0" w:type="auto"/>
            <w:vAlign w:val="center"/>
            <w:hideMark/>
          </w:tcPr>
          <w:p w:rsidR="00000000" w:rsidRDefault="00524D8C">
            <w:pPr>
              <w:rPr>
                <w:rFonts w:eastAsia="Times New Roman"/>
              </w:rPr>
            </w:pPr>
          </w:p>
        </w:tc>
        <w:tc>
          <w:tcPr>
            <w:tcW w:w="0" w:type="auto"/>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1134566964"/>
        <w:rPr>
          <w:rFonts w:eastAsia="Times New Roman"/>
        </w:rPr>
      </w:pPr>
      <w:r>
        <w:rPr>
          <w:rFonts w:eastAsia="Times New Roman"/>
          <w:color w:val="000000"/>
          <w:sz w:val="20"/>
          <w:szCs w:val="20"/>
        </w:rPr>
        <w:t>The Company has estimated forfeiture rates that average</w:t>
      </w:r>
      <w:r>
        <w:rPr>
          <w:rFonts w:eastAsia="Times New Roman"/>
          <w:color w:val="000000"/>
          <w:sz w:val="20"/>
          <w:szCs w:val="20"/>
          <w:shd w:val="clear" w:color="auto" w:fill="FFFFFF"/>
        </w:rPr>
        <w:t xml:space="preserve"> </w:t>
      </w:r>
      <w:r>
        <w:rPr>
          <w:rFonts w:eastAsia="Times New Roman"/>
          <w:color w:val="000000"/>
          <w:sz w:val="20"/>
          <w:szCs w:val="20"/>
        </w:rPr>
        <w:t>22%</w:t>
      </w:r>
      <w:r>
        <w:rPr>
          <w:rFonts w:eastAsia="Times New Roman"/>
          <w:color w:val="000000"/>
          <w:sz w:val="20"/>
          <w:szCs w:val="20"/>
          <w:shd w:val="clear" w:color="auto" w:fill="FFFFFF"/>
        </w:rPr>
        <w:t xml:space="preserve"> b</w:t>
      </w:r>
      <w:r>
        <w:rPr>
          <w:rFonts w:eastAsia="Times New Roman"/>
          <w:color w:val="000000"/>
          <w:sz w:val="20"/>
          <w:szCs w:val="20"/>
        </w:rPr>
        <w:t>ased upon the class of employees receiving stock-based compensation in its calculation of stock-based compensation expense for the year ended December 28, 2021. These estimates are based on historical forfeiture behavior exhibited by employees of the Compa</w:t>
      </w:r>
      <w:r>
        <w:rPr>
          <w:rFonts w:eastAsia="Times New Roman"/>
          <w:color w:val="000000"/>
          <w:sz w:val="20"/>
          <w:szCs w:val="20"/>
        </w:rPr>
        <w:t>ny.</w:t>
      </w:r>
    </w:p>
    <w:p w:rsidR="00000000" w:rsidRDefault="00524D8C">
      <w:pPr>
        <w:jc w:val="both"/>
        <w:divId w:val="1250500810"/>
        <w:rPr>
          <w:rFonts w:eastAsia="Times New Roman"/>
        </w:rPr>
      </w:pPr>
      <w:r>
        <w:rPr>
          <w:rFonts w:eastAsia="Times New Roman"/>
          <w:color w:val="000000"/>
          <w:sz w:val="20"/>
          <w:szCs w:val="20"/>
        </w:rPr>
        <w:t>A summary of aggregate option award activity under the Plan as of December 28, 2021, and changes during the fiscal year then ended is presented below:</w:t>
      </w:r>
    </w:p>
    <w:tbl>
      <w:tblPr>
        <w:tblW w:w="4985" w:type="pct"/>
        <w:tblCellMar>
          <w:top w:w="15" w:type="dxa"/>
          <w:left w:w="15" w:type="dxa"/>
          <w:bottom w:w="15" w:type="dxa"/>
          <w:right w:w="15" w:type="dxa"/>
        </w:tblCellMar>
        <w:tblLook w:val="04A0" w:firstRow="1" w:lastRow="0" w:firstColumn="1" w:lastColumn="0" w:noHBand="0" w:noVBand="1"/>
      </w:tblPr>
      <w:tblGrid>
        <w:gridCol w:w="46"/>
        <w:gridCol w:w="3262"/>
        <w:gridCol w:w="36"/>
        <w:gridCol w:w="36"/>
        <w:gridCol w:w="36"/>
        <w:gridCol w:w="36"/>
        <w:gridCol w:w="55"/>
        <w:gridCol w:w="930"/>
        <w:gridCol w:w="36"/>
        <w:gridCol w:w="36"/>
        <w:gridCol w:w="36"/>
        <w:gridCol w:w="36"/>
        <w:gridCol w:w="121"/>
        <w:gridCol w:w="954"/>
        <w:gridCol w:w="36"/>
        <w:gridCol w:w="36"/>
        <w:gridCol w:w="36"/>
        <w:gridCol w:w="36"/>
        <w:gridCol w:w="54"/>
        <w:gridCol w:w="1172"/>
        <w:gridCol w:w="36"/>
        <w:gridCol w:w="36"/>
        <w:gridCol w:w="36"/>
        <w:gridCol w:w="36"/>
        <w:gridCol w:w="121"/>
        <w:gridCol w:w="954"/>
        <w:gridCol w:w="36"/>
      </w:tblGrid>
      <w:tr w:rsidR="00000000">
        <w:trPr>
          <w:divId w:val="563100727"/>
        </w:trPr>
        <w:tc>
          <w:tcPr>
            <w:tcW w:w="50" w:type="pct"/>
            <w:vAlign w:val="center"/>
            <w:hideMark/>
          </w:tcPr>
          <w:p w:rsidR="00000000" w:rsidRDefault="00524D8C">
            <w:pPr>
              <w:jc w:val="both"/>
              <w:rPr>
                <w:rFonts w:eastAsia="Times New Roman"/>
              </w:rPr>
            </w:pPr>
          </w:p>
        </w:tc>
        <w:tc>
          <w:tcPr>
            <w:tcW w:w="199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0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1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75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1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563100727"/>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Awards</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Weighted-Average Remaining Contractual Term</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 Value (1)</w:t>
            </w:r>
            <w:r>
              <w:rPr>
                <w:rFonts w:eastAsia="Times New Roman"/>
                <w:b/>
                <w:bCs/>
                <w:color w:val="000000"/>
                <w:sz w:val="16"/>
                <w:szCs w:val="16"/>
              </w:rPr>
              <w:br/>
              <w:t>(in thousands)</w:t>
            </w:r>
          </w:p>
        </w:tc>
      </w:tr>
      <w:tr w:rsidR="00000000">
        <w:trPr>
          <w:divId w:val="56310072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Outstanding—December 29, 2020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939,353 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563100727"/>
        </w:trPr>
        <w:tc>
          <w:tcPr>
            <w:tcW w:w="0" w:type="auto"/>
            <w:gridSpan w:val="3"/>
            <w:shd w:val="clear" w:color="auto" w:fill="FFFFFF"/>
            <w:tcMar>
              <w:top w:w="30" w:type="dxa"/>
              <w:left w:w="380" w:type="dxa"/>
              <w:bottom w:w="30" w:type="dxa"/>
              <w:right w:w="20" w:type="dxa"/>
            </w:tcMar>
            <w:vAlign w:val="bottom"/>
            <w:hideMark/>
          </w:tcPr>
          <w:p w:rsidR="00000000" w:rsidRDefault="00524D8C">
            <w:pPr>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563100727"/>
        </w:trPr>
        <w:tc>
          <w:tcPr>
            <w:tcW w:w="0" w:type="auto"/>
            <w:gridSpan w:val="3"/>
            <w:shd w:val="clear" w:color="auto" w:fill="CCEEFF"/>
            <w:tcMar>
              <w:top w:w="30" w:type="dxa"/>
              <w:left w:w="380" w:type="dxa"/>
              <w:bottom w:w="30" w:type="dxa"/>
              <w:right w:w="20" w:type="dxa"/>
            </w:tcMar>
            <w:vAlign w:val="bottom"/>
            <w:hideMark/>
          </w:tcPr>
          <w:p w:rsidR="00000000" w:rsidRDefault="00524D8C">
            <w:pPr>
              <w:rPr>
                <w:rFonts w:eastAsia="Times New Roman"/>
              </w:rPr>
            </w:pPr>
            <w:r>
              <w:rPr>
                <w:rFonts w:eastAsia="Times New Roman"/>
                <w:color w:val="000000"/>
                <w:sz w:val="20"/>
                <w:szCs w:val="20"/>
              </w:rPr>
              <w:t>Forfeited or expired</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(64,471)</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14.21 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563100727"/>
        </w:trPr>
        <w:tc>
          <w:tcPr>
            <w:tcW w:w="0" w:type="auto"/>
            <w:gridSpan w:val="3"/>
            <w:shd w:val="clear" w:color="auto" w:fill="FFFFFF"/>
            <w:tcMar>
              <w:top w:w="30" w:type="dxa"/>
              <w:left w:w="38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Exercised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(91,470)</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56310072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Outstanding—December 28,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783,412 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4.49</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63100727"/>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Vested and expected to vest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769,558 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4.44</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872 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563100727"/>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Exercisable as of December 28, 2021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689,532 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12.81 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4.10</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divId w:val="541796287"/>
        <w:rPr>
          <w:rFonts w:eastAsia="Times New Roman"/>
        </w:rPr>
      </w:pPr>
      <w:r>
        <w:rPr>
          <w:rFonts w:eastAsia="Times New Roman"/>
          <w:color w:val="000000"/>
          <w:sz w:val="20"/>
          <w:szCs w:val="20"/>
        </w:rPr>
        <w:t>_____________</w:t>
      </w:r>
    </w:p>
    <w:p w:rsidR="00000000" w:rsidRDefault="00524D8C">
      <w:pPr>
        <w:ind w:hanging="720"/>
        <w:divId w:val="1853228198"/>
        <w:rPr>
          <w:rFonts w:eastAsia="Times New Roman"/>
        </w:rPr>
      </w:pPr>
      <w:r>
        <w:rPr>
          <w:rFonts w:eastAsia="Times New Roman"/>
          <w:color w:val="000000"/>
          <w:sz w:val="16"/>
          <w:szCs w:val="16"/>
        </w:rPr>
        <w:t>(1)Aggregate intrinsic value represents the amount by which fai</w:t>
      </w:r>
      <w:r>
        <w:rPr>
          <w:rFonts w:eastAsia="Times New Roman"/>
          <w:color w:val="000000"/>
          <w:sz w:val="16"/>
          <w:szCs w:val="16"/>
        </w:rPr>
        <w:t xml:space="preserve">r value of the Company’s stock exceeds the exercise price of the option as of December 28, 2021. </w:t>
      </w:r>
    </w:p>
    <w:p w:rsidR="00000000" w:rsidRDefault="00524D8C">
      <w:pPr>
        <w:jc w:val="both"/>
        <w:divId w:val="1447651919"/>
        <w:rPr>
          <w:rFonts w:eastAsia="Times New Roman"/>
        </w:rPr>
      </w:pPr>
      <w:r>
        <w:rPr>
          <w:rFonts w:eastAsia="Times New Roman"/>
          <w:color w:val="000000"/>
          <w:sz w:val="20"/>
          <w:szCs w:val="20"/>
        </w:rPr>
        <w:t>There were no options granted in the years ended December 28, 2021 or December 29, 2020. The Company had 90,590, 120,349 and 203,254 options that vested durin</w:t>
      </w:r>
      <w:r>
        <w:rPr>
          <w:rFonts w:eastAsia="Times New Roman"/>
          <w:color w:val="000000"/>
          <w:sz w:val="20"/>
          <w:szCs w:val="20"/>
        </w:rPr>
        <w:t>g the years ended December 28, 2021, December 29, 2020 and December 31, 2019, respectively. These awards had a total estimated fair value of $1.1 million, $0.8 million, and $1.4 million at the date of vesting for the years ended December 28, 2021, December</w:t>
      </w:r>
      <w:r>
        <w:rPr>
          <w:rFonts w:eastAsia="Times New Roman"/>
          <w:color w:val="000000"/>
          <w:sz w:val="20"/>
          <w:szCs w:val="20"/>
        </w:rPr>
        <w:t> 29, 2020 and December 31, 2019, respectively.</w:t>
      </w:r>
    </w:p>
    <w:p w:rsidR="00000000" w:rsidRDefault="00524D8C">
      <w:pPr>
        <w:jc w:val="both"/>
        <w:divId w:val="1992051998"/>
        <w:rPr>
          <w:rFonts w:eastAsia="Times New Roman"/>
        </w:rPr>
      </w:pPr>
      <w:r>
        <w:rPr>
          <w:rFonts w:eastAsia="Times New Roman"/>
          <w:b/>
          <w:bCs/>
          <w:i/>
          <w:iCs/>
          <w:color w:val="000000"/>
          <w:sz w:val="20"/>
          <w:szCs w:val="20"/>
        </w:rPr>
        <w:t>Performance Stock Units</w:t>
      </w:r>
    </w:p>
    <w:p w:rsidR="00000000" w:rsidRDefault="00524D8C">
      <w:pPr>
        <w:jc w:val="both"/>
        <w:divId w:val="583800612"/>
        <w:rPr>
          <w:rFonts w:eastAsia="Times New Roman"/>
        </w:rPr>
      </w:pPr>
      <w:r>
        <w:rPr>
          <w:rFonts w:eastAsia="Times New Roman"/>
          <w:color w:val="000000"/>
          <w:sz w:val="20"/>
          <w:szCs w:val="20"/>
        </w:rPr>
        <w:t xml:space="preserve">The Company grants PSUs to its executive officers under the Plan. These PSU awards are earned over a three-year performance period subject to the achievement of certain target performance conditions. The number of shares eligible to vest ranges from 0% to </w:t>
      </w:r>
      <w:r>
        <w:rPr>
          <w:rFonts w:eastAsia="Times New Roman"/>
          <w:color w:val="000000"/>
          <w:sz w:val="20"/>
          <w:szCs w:val="20"/>
        </w:rPr>
        <w:t>200%, however no share shall vest if the defined minimum targets are not met. The PSUs granted during fiscal years 2019 to 2021 were based on target performance measures over the Company’s comparable sales growth and Adjusted EBITDA (“Financial PSU”). In 2</w:t>
      </w:r>
      <w:r>
        <w:rPr>
          <w:rFonts w:eastAsia="Times New Roman"/>
          <w:color w:val="000000"/>
          <w:sz w:val="20"/>
          <w:szCs w:val="20"/>
        </w:rPr>
        <w:t>021, the Company also awarded a total shareholder return based metric (“TSR”), which compares the stock price of the Company’s shares to a group of peer companies.</w:t>
      </w:r>
    </w:p>
    <w:p w:rsidR="00000000" w:rsidRDefault="00524D8C">
      <w:pPr>
        <w:jc w:val="both"/>
        <w:divId w:val="1226989257"/>
        <w:rPr>
          <w:rFonts w:eastAsia="Times New Roman"/>
        </w:rPr>
      </w:pPr>
      <w:r>
        <w:rPr>
          <w:rFonts w:eastAsia="Times New Roman"/>
          <w:color w:val="000000"/>
          <w:sz w:val="20"/>
          <w:szCs w:val="20"/>
        </w:rPr>
        <w:t>Each share of the Financial PSU has a fair value equal to the Company’s stock price at the d</w:t>
      </w:r>
      <w:r>
        <w:rPr>
          <w:rFonts w:eastAsia="Times New Roman"/>
          <w:color w:val="000000"/>
          <w:sz w:val="20"/>
          <w:szCs w:val="20"/>
        </w:rPr>
        <w:t>ate of grant while the fair value of each share of TSR is determined using a Monte Carlo valuation model. The Financial PSU stock-based compensation expense is recognized during the three-year period and is adjusted for the number of shares that are expect</w:t>
      </w:r>
      <w:r>
        <w:rPr>
          <w:rFonts w:eastAsia="Times New Roman"/>
          <w:color w:val="000000"/>
          <w:sz w:val="20"/>
          <w:szCs w:val="20"/>
        </w:rPr>
        <w:t>ed to vest based on the probability of achieving the targeted performance measures. Stock-based compensation expense for TSR awards is recognized straight-line over the term of the award. PSUs remain unvested until the end of the performance period and thr</w:t>
      </w:r>
      <w:r>
        <w:rPr>
          <w:rFonts w:eastAsia="Times New Roman"/>
          <w:color w:val="000000"/>
          <w:sz w:val="20"/>
          <w:szCs w:val="20"/>
        </w:rPr>
        <w:t>ough the post-vest holding period of three to six months (“vest date”). PSUs are forfeited in the event of termination prior to the vest date. The stock-based compensation expense recognized from the PSUs amounted to $1.5 million</w:t>
      </w:r>
      <w:r>
        <w:rPr>
          <w:rFonts w:eastAsia="Times New Roman"/>
          <w:color w:val="000000"/>
          <w:sz w:val="20"/>
          <w:szCs w:val="20"/>
          <w:shd w:val="clear" w:color="auto" w:fill="FFFFFF"/>
        </w:rPr>
        <w:t xml:space="preserve"> and $0.2 million during 20</w:t>
      </w:r>
      <w:r>
        <w:rPr>
          <w:rFonts w:eastAsia="Times New Roman"/>
          <w:color w:val="000000"/>
          <w:sz w:val="20"/>
          <w:szCs w:val="20"/>
          <w:shd w:val="clear" w:color="auto" w:fill="FFFFFF"/>
        </w:rPr>
        <w:t>21 and 2019</w:t>
      </w:r>
      <w:r>
        <w:rPr>
          <w:rFonts w:eastAsia="Times New Roman"/>
          <w:color w:val="000000"/>
          <w:sz w:val="20"/>
          <w:szCs w:val="20"/>
        </w:rPr>
        <w:t xml:space="preserve">, respectively There was no stock-based compensation expense recognized from the PSUs in 2020. </w:t>
      </w:r>
    </w:p>
    <w:p w:rsidR="00000000" w:rsidRDefault="00524D8C">
      <w:pPr>
        <w:jc w:val="center"/>
        <w:divId w:val="1802527541"/>
        <w:rPr>
          <w:rFonts w:eastAsia="Times New Roman"/>
        </w:rPr>
      </w:pPr>
      <w:r>
        <w:rPr>
          <w:rFonts w:eastAsia="Times New Roman"/>
          <w:color w:val="000000"/>
          <w:sz w:val="20"/>
          <w:szCs w:val="20"/>
        </w:rPr>
        <w:t>57</w:t>
      </w:r>
    </w:p>
    <w:p w:rsidR="00000000" w:rsidRDefault="00524D8C">
      <w:pPr>
        <w:rPr>
          <w:rFonts w:eastAsia="Times New Roman"/>
        </w:rPr>
      </w:pPr>
      <w:r>
        <w:rPr>
          <w:rFonts w:eastAsia="Times New Roman"/>
        </w:rPr>
        <w:pict>
          <v:rect id="_x0000_i1084" style="width:0;height:1.5pt" o:hralign="center" o:hrstd="t" o:hr="t" fillcolor="#a0a0a0" stroked="f"/>
        </w:pict>
      </w:r>
    </w:p>
    <w:p w:rsidR="00000000" w:rsidRDefault="00524D8C">
      <w:pPr>
        <w:divId w:val="54113697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439759865"/>
        <w:rPr>
          <w:rFonts w:eastAsia="Times New Roman"/>
        </w:rPr>
      </w:pPr>
      <w:r>
        <w:rPr>
          <w:rFonts w:eastAsia="Times New Roman"/>
          <w:b/>
          <w:bCs/>
          <w:color w:val="000000"/>
          <w:sz w:val="20"/>
          <w:szCs w:val="20"/>
        </w:rPr>
        <w:t>NOODLES &amp; COMPANY</w:t>
      </w:r>
    </w:p>
    <w:p w:rsidR="00000000" w:rsidRDefault="00524D8C">
      <w:pPr>
        <w:jc w:val="center"/>
        <w:divId w:val="1556623426"/>
        <w:rPr>
          <w:rFonts w:eastAsia="Times New Roman"/>
        </w:rPr>
      </w:pPr>
      <w:r>
        <w:rPr>
          <w:rFonts w:eastAsia="Times New Roman"/>
          <w:b/>
          <w:bCs/>
          <w:color w:val="000000"/>
          <w:sz w:val="20"/>
          <w:szCs w:val="20"/>
        </w:rPr>
        <w:t>NOTES TO CO</w:t>
      </w:r>
      <w:r>
        <w:rPr>
          <w:rFonts w:eastAsia="Times New Roman"/>
          <w:b/>
          <w:bCs/>
          <w:color w:val="000000"/>
          <w:sz w:val="20"/>
          <w:szCs w:val="20"/>
        </w:rPr>
        <w:t>NSOLIDATED FINANCIAL STATEMENTS (Continued)</w:t>
      </w:r>
    </w:p>
    <w:p w:rsidR="00000000" w:rsidRDefault="00524D8C">
      <w:pPr>
        <w:jc w:val="center"/>
        <w:divId w:val="1646742868"/>
        <w:rPr>
          <w:rFonts w:eastAsia="Times New Roman"/>
        </w:rPr>
      </w:pPr>
    </w:p>
    <w:p w:rsidR="00000000" w:rsidRDefault="00524D8C">
      <w:pPr>
        <w:jc w:val="both"/>
        <w:divId w:val="1951358703"/>
        <w:rPr>
          <w:rFonts w:eastAsia="Times New Roman"/>
        </w:rPr>
      </w:pPr>
      <w:r>
        <w:rPr>
          <w:rFonts w:eastAsia="Times New Roman"/>
          <w:color w:val="000000"/>
          <w:sz w:val="20"/>
          <w:szCs w:val="20"/>
        </w:rPr>
        <w:t xml:space="preserve">A summary of the status of the Company’s non-vested restricted share units as of December 28, 2021 and changes during the year then ended is presented below: </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4555"/>
        <w:gridCol w:w="36"/>
        <w:gridCol w:w="36"/>
        <w:gridCol w:w="36"/>
        <w:gridCol w:w="36"/>
        <w:gridCol w:w="42"/>
        <w:gridCol w:w="1611"/>
        <w:gridCol w:w="36"/>
        <w:gridCol w:w="36"/>
        <w:gridCol w:w="36"/>
        <w:gridCol w:w="36"/>
        <w:gridCol w:w="121"/>
        <w:gridCol w:w="1603"/>
        <w:gridCol w:w="36"/>
      </w:tblGrid>
      <w:tr w:rsidR="00000000">
        <w:trPr>
          <w:divId w:val="1757701957"/>
          <w:jc w:val="center"/>
        </w:trPr>
        <w:tc>
          <w:tcPr>
            <w:tcW w:w="50" w:type="pct"/>
            <w:vAlign w:val="center"/>
            <w:hideMark/>
          </w:tcPr>
          <w:p w:rsidR="00000000" w:rsidRDefault="00524D8C">
            <w:pPr>
              <w:jc w:val="both"/>
              <w:rPr>
                <w:rFonts w:eastAsia="Times New Roman"/>
              </w:rPr>
            </w:pPr>
          </w:p>
        </w:tc>
        <w:tc>
          <w:tcPr>
            <w:tcW w:w="276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00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00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757701957"/>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Awards</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r>
              <w:rPr>
                <w:rFonts w:eastAsia="Times New Roman"/>
                <w:b/>
                <w:bCs/>
                <w:color w:val="000000"/>
                <w:sz w:val="18"/>
                <w:szCs w:val="18"/>
              </w:rPr>
              <w:br/>
              <w:t>Grant Date Fair Value</w:t>
            </w:r>
          </w:p>
        </w:tc>
      </w:tr>
      <w:tr w:rsidR="00000000">
        <w:trPr>
          <w:divId w:val="1757701957"/>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Outstanding—December 29,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1,155,326 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57701957"/>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471,926 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11.90 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57701957"/>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(315,009)</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57701957"/>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(147,416)</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6.16 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757701957"/>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Non-vested at December 28, 2021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1,164,827 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1564758310"/>
        <w:rPr>
          <w:rFonts w:eastAsia="Times New Roman"/>
        </w:rPr>
      </w:pPr>
      <w:r>
        <w:rPr>
          <w:rFonts w:eastAsia="Times New Roman"/>
          <w:color w:val="000000"/>
          <w:sz w:val="20"/>
          <w:szCs w:val="20"/>
        </w:rPr>
        <w:t>The Company had 315,009 restricted stock units that vested during the year ended December </w:t>
      </w:r>
      <w:r>
        <w:rPr>
          <w:rFonts w:eastAsia="Times New Roman"/>
          <w:color w:val="000000"/>
          <w:sz w:val="20"/>
          <w:szCs w:val="20"/>
        </w:rPr>
        <w:t>28, 2021. These units had a total estimated fair value of $3.7 million at the date of vesting for the year ended December 28, 2021.</w:t>
      </w:r>
      <w:r>
        <w:rPr>
          <w:rFonts w:eastAsia="Times New Roman"/>
          <w:color w:val="000000"/>
          <w:sz w:val="20"/>
          <w:szCs w:val="20"/>
          <w:shd w:val="clear" w:color="auto" w:fill="FFFFFF"/>
        </w:rPr>
        <w:t xml:space="preserve"> </w:t>
      </w:r>
    </w:p>
    <w:p w:rsidR="00000000" w:rsidRDefault="00524D8C">
      <w:pPr>
        <w:jc w:val="both"/>
        <w:divId w:val="1249122515"/>
        <w:rPr>
          <w:rFonts w:eastAsia="Times New Roman"/>
        </w:rPr>
      </w:pPr>
      <w:r>
        <w:rPr>
          <w:rFonts w:eastAsia="Times New Roman"/>
          <w:b/>
          <w:bCs/>
          <w:color w:val="000000"/>
          <w:sz w:val="20"/>
          <w:szCs w:val="20"/>
        </w:rPr>
        <w:t>10. Earnings (Loss) Per Share</w:t>
      </w:r>
    </w:p>
    <w:p w:rsidR="00000000" w:rsidRDefault="00524D8C">
      <w:pPr>
        <w:jc w:val="both"/>
        <w:divId w:val="1998218035"/>
        <w:rPr>
          <w:rFonts w:eastAsia="Times New Roman"/>
        </w:rPr>
      </w:pPr>
      <w:r>
        <w:rPr>
          <w:rFonts w:eastAsia="Times New Roman"/>
          <w:color w:val="000000"/>
          <w:sz w:val="20"/>
          <w:szCs w:val="20"/>
        </w:rPr>
        <w:t>Basic earnings (loss) per share (“EPS”</w:t>
      </w:r>
      <w:r>
        <w:rPr>
          <w:rFonts w:eastAsia="Times New Roman"/>
          <w:color w:val="000000"/>
          <w:sz w:val="20"/>
          <w:szCs w:val="20"/>
        </w:rPr>
        <w:t>) is calculated by dividing net income (loss) available to common shareholders by the weighted-average number of shares of common stock outstanding during each period. Diluted EPS is calculated using net income (loss) available to common stockholders divid</w:t>
      </w:r>
      <w:r>
        <w:rPr>
          <w:rFonts w:eastAsia="Times New Roman"/>
          <w:color w:val="000000"/>
          <w:sz w:val="20"/>
          <w:szCs w:val="20"/>
        </w:rPr>
        <w:t>ed by diluted weighted-average shares of common stock outstanding during each period. Potentially dilutive securities include shares of common stock underlying stock options and restricted common stock. Diluted EPS considers the impact of potentially dilut</w:t>
      </w:r>
      <w:r>
        <w:rPr>
          <w:rFonts w:eastAsia="Times New Roman"/>
          <w:color w:val="000000"/>
          <w:sz w:val="20"/>
          <w:szCs w:val="20"/>
        </w:rPr>
        <w:t>ive securities except in periods in which there is a loss because the inclusion of the potential common shares would have an anti-dilutive effect.</w:t>
      </w:r>
    </w:p>
    <w:p w:rsidR="00000000" w:rsidRDefault="00524D8C">
      <w:pPr>
        <w:jc w:val="both"/>
        <w:divId w:val="996766083"/>
        <w:rPr>
          <w:rFonts w:eastAsia="Times New Roman"/>
        </w:rPr>
      </w:pPr>
      <w:r>
        <w:rPr>
          <w:rFonts w:eastAsia="Times New Roman"/>
          <w:color w:val="000000"/>
          <w:sz w:val="20"/>
          <w:szCs w:val="20"/>
        </w:rPr>
        <w:t xml:space="preserve">The following table sets forth the computations of basic and diluted EPS (in thousands, except share and per </w:t>
      </w:r>
      <w:r>
        <w:rPr>
          <w:rFonts w:eastAsia="Times New Roman"/>
          <w:color w:val="000000"/>
          <w:sz w:val="20"/>
          <w:szCs w:val="20"/>
        </w:rPr>
        <w:t>share data):</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36"/>
        <w:gridCol w:w="36"/>
        <w:gridCol w:w="36"/>
        <w:gridCol w:w="121"/>
        <w:gridCol w:w="891"/>
        <w:gridCol w:w="36"/>
        <w:gridCol w:w="36"/>
        <w:gridCol w:w="36"/>
        <w:gridCol w:w="36"/>
        <w:gridCol w:w="121"/>
        <w:gridCol w:w="891"/>
        <w:gridCol w:w="36"/>
        <w:gridCol w:w="36"/>
        <w:gridCol w:w="36"/>
        <w:gridCol w:w="36"/>
        <w:gridCol w:w="121"/>
        <w:gridCol w:w="891"/>
        <w:gridCol w:w="36"/>
      </w:tblGrid>
      <w:tr w:rsidR="00000000">
        <w:trPr>
          <w:divId w:val="1156262949"/>
        </w:trPr>
        <w:tc>
          <w:tcPr>
            <w:tcW w:w="50" w:type="pct"/>
            <w:vAlign w:val="center"/>
            <w:hideMark/>
          </w:tcPr>
          <w:p w:rsidR="00000000" w:rsidRDefault="00524D8C">
            <w:pPr>
              <w:jc w:val="both"/>
              <w:rPr>
                <w:rFonts w:eastAsia="Times New Roman"/>
              </w:rPr>
            </w:pPr>
          </w:p>
        </w:tc>
        <w:tc>
          <w:tcPr>
            <w:tcW w:w="29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156262949"/>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2019</w:t>
            </w:r>
          </w:p>
        </w:tc>
      </w:tr>
      <w:tr w:rsidR="00000000">
        <w:trPr>
          <w:divId w:val="1156262949"/>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Net income (loss) attributable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(23,259)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56262949"/>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1156262949"/>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45,483,029 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44,272,474 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44,036,947 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56262949"/>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642,357 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939,489 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56262949"/>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Diluted weighted average number of shares outstanding</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46,125,386 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44,272,474 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44,976,436 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56262949"/>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w:t>
            </w:r>
          </w:p>
        </w:tc>
      </w:tr>
      <w:tr w:rsidR="00000000">
        <w:trPr>
          <w:divId w:val="1156262949"/>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(0.53)</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56262949"/>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(0.53)</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326633051"/>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w:t>
      </w:r>
      <w:r>
        <w:rPr>
          <w:rFonts w:eastAsia="Times New Roman"/>
          <w:color w:val="000000"/>
          <w:sz w:val="20"/>
          <w:szCs w:val="20"/>
        </w:rPr>
        <w:t>ommon shares are excluded from the computation of diluted earnings per share when the effect would be anti-dilutive. Shares issuable on the vesting or exercise of share based awards or exercise of outstanding warrants were excluded from th</w:t>
      </w:r>
      <w:r>
        <w:rPr>
          <w:rFonts w:eastAsia="Times New Roman"/>
          <w:color w:val="000000"/>
          <w:sz w:val="20"/>
          <w:szCs w:val="20"/>
          <w:shd w:val="clear" w:color="auto" w:fill="FFFFFF"/>
        </w:rPr>
        <w:t xml:space="preserve">e calculation of </w:t>
      </w:r>
      <w:r>
        <w:rPr>
          <w:rFonts w:eastAsia="Times New Roman"/>
          <w:color w:val="000000"/>
          <w:sz w:val="20"/>
          <w:szCs w:val="20"/>
          <w:shd w:val="clear" w:color="auto" w:fill="FFFFFF"/>
        </w:rPr>
        <w:t xml:space="preserve">diluted loss per share because the effect of their inclusion would have been anti-dilutive totaled 503,142, 3,175,472 and 1,513,552 for 2021, 2020 and 2019, respectively. </w:t>
      </w:r>
    </w:p>
    <w:p w:rsidR="00000000" w:rsidRDefault="00524D8C">
      <w:pPr>
        <w:jc w:val="both"/>
        <w:divId w:val="1426923740"/>
        <w:rPr>
          <w:rFonts w:eastAsia="Times New Roman"/>
        </w:rPr>
      </w:pPr>
      <w:r>
        <w:rPr>
          <w:rFonts w:eastAsia="Times New Roman"/>
          <w:b/>
          <w:bCs/>
          <w:color w:val="000000"/>
          <w:sz w:val="20"/>
          <w:szCs w:val="20"/>
        </w:rPr>
        <w:t>11. Employee Benefit Plans</w:t>
      </w:r>
    </w:p>
    <w:p w:rsidR="00000000" w:rsidRDefault="00524D8C">
      <w:pPr>
        <w:jc w:val="both"/>
        <w:divId w:val="636226277"/>
        <w:rPr>
          <w:rFonts w:eastAsia="Times New Roman"/>
        </w:rPr>
      </w:pPr>
      <w:r>
        <w:rPr>
          <w:rFonts w:eastAsia="Times New Roman"/>
          <w:b/>
          <w:bCs/>
          <w:i/>
          <w:iCs/>
          <w:color w:val="000000"/>
          <w:sz w:val="20"/>
          <w:szCs w:val="20"/>
        </w:rPr>
        <w:t>Defined Contribution Plan</w:t>
      </w:r>
    </w:p>
    <w:p w:rsidR="00000000" w:rsidRDefault="00524D8C">
      <w:pPr>
        <w:jc w:val="both"/>
        <w:divId w:val="1854569888"/>
        <w:rPr>
          <w:rFonts w:eastAsia="Times New Roman"/>
        </w:rPr>
      </w:pPr>
      <w:r>
        <w:rPr>
          <w:rFonts w:eastAsia="Times New Roman"/>
          <w:color w:val="000000"/>
          <w:sz w:val="20"/>
          <w:szCs w:val="20"/>
        </w:rPr>
        <w:t>In October 2003, the Company adopted a defined contribution plan, The Noodles &amp; Company 401(k) Plan (the “401(k) Plan”). Company employees aged 21 or older, are eligible to participate in the 401(k) Plan beginning on the first day of the calendar month fol</w:t>
      </w:r>
      <w:r>
        <w:rPr>
          <w:rFonts w:eastAsia="Times New Roman"/>
          <w:color w:val="000000"/>
          <w:sz w:val="20"/>
          <w:szCs w:val="20"/>
        </w:rPr>
        <w:t>lowing 30 days of employment. Under the provisions of the 401(k) Plan, the Company may, at its discretion, make contributions to the 4</w:t>
      </w:r>
      <w:r>
        <w:rPr>
          <w:rFonts w:eastAsia="Times New Roman"/>
          <w:color w:val="000000"/>
          <w:sz w:val="20"/>
          <w:szCs w:val="20"/>
          <w:shd w:val="clear" w:color="auto" w:fill="FFFFFF"/>
        </w:rPr>
        <w:t>01(k) Plan. Participants are 100% vested in their own contributions. In 2019, the board of directors authorized matching c</w:t>
      </w:r>
      <w:r>
        <w:rPr>
          <w:rFonts w:eastAsia="Times New Roman"/>
          <w:color w:val="000000"/>
          <w:sz w:val="20"/>
          <w:szCs w:val="20"/>
          <w:shd w:val="clear" w:color="auto" w:fill="FFFFFF"/>
        </w:rPr>
        <w:t xml:space="preserve">ontributions equal to 25% of the first 4% of compensation that is deferred by the participant. The Company recognized matching contribution expense of </w:t>
      </w:r>
      <w:r>
        <w:rPr>
          <w:rFonts w:eastAsia="Times New Roman"/>
          <w:color w:val="000000"/>
          <w:sz w:val="20"/>
          <w:szCs w:val="20"/>
        </w:rPr>
        <w:t>$0.3 million</w:t>
      </w:r>
      <w:r>
        <w:rPr>
          <w:rFonts w:eastAsia="Times New Roman"/>
          <w:color w:val="000000"/>
          <w:sz w:val="20"/>
          <w:szCs w:val="20"/>
          <w:shd w:val="clear" w:color="auto" w:fill="FFFFFF"/>
        </w:rPr>
        <w:t>, $0.1 million and $0.4 million in 2021, 2020 and 2019, respectively. In 2020, as a result of</w:t>
      </w:r>
      <w:r>
        <w:rPr>
          <w:rFonts w:eastAsia="Times New Roman"/>
          <w:color w:val="000000"/>
          <w:sz w:val="20"/>
          <w:szCs w:val="20"/>
          <w:shd w:val="clear" w:color="auto" w:fill="FFFFFF"/>
        </w:rPr>
        <w:t xml:space="preserve"> the impact of the COVID-19 pandemic, the Company temporarily halted the matching contribution. In 2021, the Company reinstated the matching contribution. </w:t>
      </w:r>
    </w:p>
    <w:p w:rsidR="00000000" w:rsidRDefault="00524D8C">
      <w:pPr>
        <w:jc w:val="center"/>
        <w:divId w:val="118384521"/>
        <w:rPr>
          <w:rFonts w:eastAsia="Times New Roman"/>
        </w:rPr>
      </w:pPr>
      <w:r>
        <w:rPr>
          <w:rFonts w:eastAsia="Times New Roman"/>
          <w:color w:val="000000"/>
          <w:sz w:val="20"/>
          <w:szCs w:val="20"/>
        </w:rPr>
        <w:t>58</w:t>
      </w:r>
    </w:p>
    <w:p w:rsidR="00000000" w:rsidRDefault="00524D8C">
      <w:pPr>
        <w:rPr>
          <w:rFonts w:eastAsia="Times New Roman"/>
        </w:rPr>
      </w:pPr>
      <w:r>
        <w:rPr>
          <w:rFonts w:eastAsia="Times New Roman"/>
        </w:rPr>
        <w:pict>
          <v:rect id="_x0000_i1085" style="width:0;height:1.5pt" o:hralign="center" o:hrstd="t" o:hr="t" fillcolor="#a0a0a0" stroked="f"/>
        </w:pict>
      </w:r>
    </w:p>
    <w:p w:rsidR="00000000" w:rsidRDefault="00524D8C">
      <w:pPr>
        <w:divId w:val="1639336564"/>
        <w:rPr>
          <w:rFonts w:eastAsia="Times New Roman"/>
        </w:rPr>
      </w:pPr>
      <w:hyperlink w:anchor="i2596c1017bd24b51a8781b92051265a0_10" w:history="1">
        <w:r>
          <w:rPr>
            <w:rStyle w:val="a3"/>
            <w:rFonts w:eastAsia="Times New Roman"/>
            <w:sz w:val="20"/>
            <w:szCs w:val="20"/>
          </w:rPr>
          <w:t>T</w:t>
        </w:r>
        <w:r>
          <w:rPr>
            <w:rStyle w:val="a3"/>
            <w:rFonts w:eastAsia="Times New Roman"/>
            <w:sz w:val="20"/>
            <w:szCs w:val="20"/>
          </w:rPr>
          <w:t>able of Contents</w:t>
        </w:r>
      </w:hyperlink>
      <w:r>
        <w:rPr>
          <w:rFonts w:eastAsia="Times New Roman"/>
          <w:b/>
          <w:bCs/>
          <w:color w:val="000000"/>
          <w:sz w:val="20"/>
          <w:szCs w:val="20"/>
        </w:rPr>
        <w:t>    </w:t>
      </w:r>
    </w:p>
    <w:p w:rsidR="00000000" w:rsidRDefault="00524D8C">
      <w:pPr>
        <w:jc w:val="center"/>
        <w:divId w:val="1489324597"/>
        <w:rPr>
          <w:rFonts w:eastAsia="Times New Roman"/>
        </w:rPr>
      </w:pPr>
      <w:r>
        <w:rPr>
          <w:rFonts w:eastAsia="Times New Roman"/>
          <w:b/>
          <w:bCs/>
          <w:color w:val="000000"/>
          <w:sz w:val="20"/>
          <w:szCs w:val="20"/>
        </w:rPr>
        <w:t>NOODLES &amp; COMPANY</w:t>
      </w:r>
    </w:p>
    <w:p w:rsidR="00000000" w:rsidRDefault="00524D8C">
      <w:pPr>
        <w:jc w:val="center"/>
        <w:divId w:val="52587906"/>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051462163"/>
        <w:rPr>
          <w:rFonts w:eastAsia="Times New Roman"/>
        </w:rPr>
      </w:pPr>
    </w:p>
    <w:p w:rsidR="00000000" w:rsidRDefault="00524D8C">
      <w:pPr>
        <w:jc w:val="both"/>
        <w:divId w:val="171190028"/>
        <w:rPr>
          <w:rFonts w:eastAsia="Times New Roman"/>
        </w:rPr>
      </w:pPr>
      <w:r>
        <w:rPr>
          <w:rFonts w:eastAsia="Times New Roman"/>
          <w:b/>
          <w:bCs/>
          <w:i/>
          <w:iCs/>
          <w:color w:val="000000"/>
          <w:sz w:val="20"/>
          <w:szCs w:val="20"/>
        </w:rPr>
        <w:t>Deferred Compensation Plan</w:t>
      </w:r>
    </w:p>
    <w:p w:rsidR="00000000" w:rsidRDefault="00524D8C">
      <w:pPr>
        <w:jc w:val="both"/>
        <w:divId w:val="251815401"/>
        <w:rPr>
          <w:rFonts w:eastAsia="Times New Roman"/>
        </w:rPr>
      </w:pPr>
      <w:r>
        <w:rPr>
          <w:rFonts w:eastAsia="Times New Roman"/>
          <w:color w:val="000000"/>
          <w:sz w:val="20"/>
          <w:szCs w:val="20"/>
        </w:rPr>
        <w:t xml:space="preserve">The Company’s deferred compensation plan, under which compensation deferrals began in 2013, is a non-qualified deferred compensation </w:t>
      </w:r>
      <w:r>
        <w:rPr>
          <w:rFonts w:eastAsia="Times New Roman"/>
          <w:color w:val="000000"/>
          <w:sz w:val="20"/>
          <w:szCs w:val="20"/>
        </w:rPr>
        <w:t>plan which allows highly compensated employees to defer a portion of their base salary and variable compensation each plan year. To offset its obligation, the Company purchases Company-owned whole-life insurance contracts on certain employees. As of Decemb</w:t>
      </w:r>
      <w:r>
        <w:rPr>
          <w:rFonts w:eastAsia="Times New Roman"/>
          <w:color w:val="000000"/>
          <w:sz w:val="20"/>
          <w:szCs w:val="20"/>
        </w:rPr>
        <w:t>er 28, 2021 and December 29, 2020, $2.5 million and $2.2 million, respectively, were included in other assets, net, which represents the cash surrender value of the associated life insurance policies, and $0.5 million and $0.3 million, respectively, were i</w:t>
      </w:r>
      <w:r>
        <w:rPr>
          <w:rFonts w:eastAsia="Times New Roman"/>
          <w:color w:val="000000"/>
          <w:sz w:val="20"/>
          <w:szCs w:val="20"/>
        </w:rPr>
        <w:t xml:space="preserve">ncluded in accrued expenses and other current liabilities and other long-term liabilities, which represents the carrying value of the liability for deferred compensation. </w:t>
      </w:r>
    </w:p>
    <w:p w:rsidR="00000000" w:rsidRDefault="00524D8C">
      <w:pPr>
        <w:jc w:val="both"/>
        <w:divId w:val="1048870419"/>
        <w:rPr>
          <w:rFonts w:eastAsia="Times New Roman"/>
        </w:rPr>
      </w:pPr>
      <w:r>
        <w:rPr>
          <w:rFonts w:eastAsia="Times New Roman"/>
          <w:b/>
          <w:bCs/>
          <w:i/>
          <w:iCs/>
          <w:color w:val="000000"/>
          <w:sz w:val="20"/>
          <w:szCs w:val="20"/>
        </w:rPr>
        <w:t>Employee Stock Purchase Plan</w:t>
      </w:r>
    </w:p>
    <w:p w:rsidR="00000000" w:rsidRDefault="00524D8C">
      <w:pPr>
        <w:jc w:val="both"/>
        <w:divId w:val="1437023031"/>
        <w:rPr>
          <w:rFonts w:eastAsia="Times New Roman"/>
        </w:rPr>
      </w:pPr>
      <w:r>
        <w:rPr>
          <w:rFonts w:eastAsia="Times New Roman"/>
          <w:color w:val="000000"/>
          <w:sz w:val="20"/>
          <w:szCs w:val="20"/>
        </w:rPr>
        <w:t>In 2013, the Company adopted an Employee Stock Purchase</w:t>
      </w:r>
      <w:r>
        <w:rPr>
          <w:rFonts w:eastAsia="Times New Roman"/>
          <w:color w:val="000000"/>
          <w:sz w:val="20"/>
          <w:szCs w:val="20"/>
        </w:rPr>
        <w:t xml:space="preserve"> Plan (the “ESPP”) under which eligible team members may voluntarily contribute up to 15% of their salaries, subject to limitations, to purchase common stock at a price equal to 85% of the fair market value of a share of the Company’s common stock on the f</w:t>
      </w:r>
      <w:r>
        <w:rPr>
          <w:rFonts w:eastAsia="Times New Roman"/>
          <w:color w:val="000000"/>
          <w:sz w:val="20"/>
          <w:szCs w:val="20"/>
        </w:rPr>
        <w:t>irst day of each offering period or 85% of the fair market value of a share of the Company’s common stock on the last day of each offering period, whichever amount is less. In general, all non-highly compensated employees who have been employed by the Comp</w:t>
      </w:r>
      <w:r>
        <w:rPr>
          <w:rFonts w:eastAsia="Times New Roman"/>
          <w:color w:val="000000"/>
          <w:sz w:val="20"/>
          <w:szCs w:val="20"/>
        </w:rPr>
        <w:t xml:space="preserve">any for at least 30 days prior to the offering period and who are regularly scheduled to work more than 20 hours per week and for more than five months in any calendar year, are eligible to participate in the ESPP which operates in-line with the Company’s </w:t>
      </w:r>
      <w:r>
        <w:rPr>
          <w:rFonts w:eastAsia="Times New Roman"/>
          <w:color w:val="000000"/>
          <w:sz w:val="20"/>
          <w:szCs w:val="20"/>
        </w:rPr>
        <w:t>fiscal quarters. A total of 750,000 shares of common stock are available for issuance under the ESPP. The Company has issued a total of 226,891 shares under this plan, of which 22,572 shares were issued during 2021. A total of 523,109 shares remain availab</w:t>
      </w:r>
      <w:r>
        <w:rPr>
          <w:rFonts w:eastAsia="Times New Roman"/>
          <w:color w:val="000000"/>
          <w:sz w:val="20"/>
          <w:szCs w:val="20"/>
        </w:rPr>
        <w:t xml:space="preserve">le for future issuance. For 2021, in accordance with the guidance for accounting for stock compensation, the Company estimated the fair value of the stock purchase plan using the Black-Scholes multiple-option pricing model. The average assumptions used in </w:t>
      </w:r>
      <w:r>
        <w:rPr>
          <w:rFonts w:eastAsia="Times New Roman"/>
          <w:color w:val="000000"/>
          <w:sz w:val="20"/>
          <w:szCs w:val="20"/>
        </w:rPr>
        <w:t>the model included a 0.16% risk-free interest rate; 0.25 years year expected life; expected volatility of 45.8%; and a zero percent dividend yield. The weighted average fair value per share at grant date was $1.92. In 2021, the Company recognized $44,000 o</w:t>
      </w:r>
      <w:r>
        <w:rPr>
          <w:rFonts w:eastAsia="Times New Roman"/>
          <w:color w:val="000000"/>
          <w:sz w:val="20"/>
          <w:szCs w:val="20"/>
        </w:rPr>
        <w:t>f compensation expense related to the ESPP.</w:t>
      </w:r>
    </w:p>
    <w:p w:rsidR="00000000" w:rsidRDefault="00524D8C">
      <w:pPr>
        <w:jc w:val="both"/>
        <w:divId w:val="1394155422"/>
        <w:rPr>
          <w:rFonts w:eastAsia="Times New Roman"/>
        </w:rPr>
      </w:pPr>
      <w:r>
        <w:rPr>
          <w:rFonts w:eastAsia="Times New Roman"/>
          <w:b/>
          <w:bCs/>
          <w:color w:val="000000"/>
          <w:sz w:val="20"/>
          <w:szCs w:val="20"/>
        </w:rPr>
        <w:t>12. Leases</w:t>
      </w:r>
    </w:p>
    <w:p w:rsidR="00000000" w:rsidRDefault="00524D8C">
      <w:pPr>
        <w:jc w:val="both"/>
        <w:divId w:val="109475665"/>
        <w:rPr>
          <w:rFonts w:eastAsia="Times New Roman"/>
        </w:rPr>
      </w:pPr>
      <w:r>
        <w:rPr>
          <w:rFonts w:eastAsia="Times New Roman"/>
          <w:color w:val="000000"/>
          <w:sz w:val="20"/>
          <w:szCs w:val="20"/>
        </w:rPr>
        <w:t>The Company leases restaurant facilities, office space and certain equipment that expire on various dates through September 2037. Lease terms for restaurants in traditional shopping centers generally i</w:t>
      </w:r>
      <w:r>
        <w:rPr>
          <w:rFonts w:eastAsia="Times New Roman"/>
          <w:color w:val="000000"/>
          <w:sz w:val="20"/>
          <w:szCs w:val="20"/>
        </w:rPr>
        <w:t>nclude a base term of 10 years, with options to extend these leases for additional periods of</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to 15 years. </w:t>
      </w:r>
    </w:p>
    <w:p w:rsidR="00000000" w:rsidRDefault="00524D8C">
      <w:pPr>
        <w:jc w:val="both"/>
        <w:divId w:val="2080979207"/>
        <w:rPr>
          <w:rFonts w:eastAsia="Times New Roman"/>
        </w:rPr>
      </w:pPr>
      <w:r>
        <w:rPr>
          <w:rFonts w:eastAsia="Times New Roman"/>
          <w:color w:val="000000"/>
          <w:sz w:val="20"/>
          <w:szCs w:val="20"/>
        </w:rPr>
        <w:t>The Company’s leases typically contain rent escalations over the lease term. The Company recognizes expense for these leases on a straight-line</w:t>
      </w:r>
      <w:r>
        <w:rPr>
          <w:rFonts w:eastAsia="Times New Roman"/>
          <w:color w:val="000000"/>
          <w:sz w:val="20"/>
          <w:szCs w:val="20"/>
        </w:rPr>
        <w:t xml:space="preserve"> basis over the lease term. Additionally, tenant incentives used to fund leasehold improvements are recognized when earned and reduce the right-of-use asset related to the lease. These are amortized through the right-of-use asset as reductions of expense o</w:t>
      </w:r>
      <w:r>
        <w:rPr>
          <w:rFonts w:eastAsia="Times New Roman"/>
          <w:color w:val="000000"/>
          <w:sz w:val="20"/>
          <w:szCs w:val="20"/>
        </w:rPr>
        <w:t>ver the lease term. Total rent expense for operating leases for 2021, 2020 and 2019 was approximately $39.1 million, $39.9 million and $40.8 million, respectively.</w:t>
      </w:r>
    </w:p>
    <w:p w:rsidR="00000000" w:rsidRDefault="00524D8C">
      <w:pPr>
        <w:jc w:val="both"/>
        <w:rPr>
          <w:rFonts w:eastAsia="Times New Roman"/>
        </w:rPr>
      </w:pPr>
      <w:r>
        <w:rPr>
          <w:rFonts w:eastAsia="Times New Roman"/>
          <w:color w:val="000000"/>
          <w:sz w:val="20"/>
          <w:szCs w:val="20"/>
        </w:rPr>
        <w:t>Some of the Company’s leases include rent escalations based on inflation indexes and fair ma</w:t>
      </w:r>
      <w:r>
        <w:rPr>
          <w:rFonts w:eastAsia="Times New Roman"/>
          <w:color w:val="000000"/>
          <w:sz w:val="20"/>
          <w:szCs w:val="20"/>
        </w:rPr>
        <w:t>rket value adjustments. Certain leases contain contingent rental provisions that include a fixed base rent plus an additional percentage of the restaurant’s sales in excess of stipulated amounts. Lease expense associated with rent escalation and contingent</w:t>
      </w:r>
      <w:r>
        <w:rPr>
          <w:rFonts w:eastAsia="Times New Roman"/>
          <w:color w:val="000000"/>
          <w:sz w:val="20"/>
          <w:szCs w:val="20"/>
        </w:rPr>
        <w:t xml:space="preserve"> rental provisions is not material and is included within operating lease cost. Operating lease liabilities are calculated using the prevailing index or rate at lease commencement. Subsequent escalations in the index or rate and contingent rental payments </w:t>
      </w:r>
      <w:r>
        <w:rPr>
          <w:rFonts w:eastAsia="Times New Roman"/>
          <w:color w:val="000000"/>
          <w:sz w:val="20"/>
          <w:szCs w:val="20"/>
        </w:rPr>
        <w:t xml:space="preserve">are recognized as variable lease expenses. Our lease agreements do not contain any material residual value guarantees or material restrictive covenants.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The Company elected the practical expedient to account for lease and non-lease components as a singl</w:t>
      </w:r>
      <w:r>
        <w:rPr>
          <w:rFonts w:eastAsia="Times New Roman"/>
          <w:color w:val="000000"/>
          <w:sz w:val="20"/>
          <w:szCs w:val="20"/>
        </w:rPr>
        <w:t>e component for substantially all lease types.</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As most of the Company’s leases do not provide an implicit rate, the Company used its incremental borrowing rate based on the information available at commencement date in determining the present value of le</w:t>
      </w:r>
      <w:r>
        <w:rPr>
          <w:rFonts w:eastAsia="Times New Roman"/>
          <w:color w:val="000000"/>
          <w:sz w:val="20"/>
          <w:szCs w:val="20"/>
        </w:rPr>
        <w:t xml:space="preserve">ase payments.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During 2020, the onset of the COVID-19 pandemic impacted the Company’s business significantly, including temporary closures of our dining rooms starting in March 2020. During the second and third quarters of 2020, we were able to negotiate</w:t>
      </w:r>
      <w:r>
        <w:rPr>
          <w:rFonts w:eastAsia="Times New Roman"/>
          <w:color w:val="000000"/>
          <w:sz w:val="20"/>
          <w:szCs w:val="20"/>
        </w:rPr>
        <w:t xml:space="preserve"> with the majority of our landlords to obtain rent abatements or defer rent amounts due during the second quarter, and in some cases, the periods of the respective lease terms were extended earlier than as proscribed in the lease as part of the rent conces</w:t>
      </w:r>
      <w:r>
        <w:rPr>
          <w:rFonts w:eastAsia="Times New Roman"/>
          <w:color w:val="000000"/>
          <w:sz w:val="20"/>
          <w:szCs w:val="20"/>
        </w:rPr>
        <w:t>sions. In the case where the lease term was extended, we remeasured the remaining consideration in the contract. The total rent that was deferred for lease amendments that has been executed through December 29, 2020 was $4.4 million and $0.3 million was re</w:t>
      </w:r>
      <w:r>
        <w:rPr>
          <w:rFonts w:eastAsia="Times New Roman"/>
          <w:color w:val="000000"/>
          <w:sz w:val="20"/>
          <w:szCs w:val="20"/>
        </w:rPr>
        <w:t xml:space="preserve">cognized as a reduction to lease expense in fiscal 2020. In addition, the COVID-19 pandemic has had an impact to the </w:t>
      </w:r>
    </w:p>
    <w:p w:rsidR="00000000" w:rsidRDefault="00524D8C">
      <w:pPr>
        <w:jc w:val="center"/>
        <w:divId w:val="1816993700"/>
        <w:rPr>
          <w:rFonts w:eastAsia="Times New Roman"/>
        </w:rPr>
      </w:pPr>
      <w:r>
        <w:rPr>
          <w:rFonts w:eastAsia="Times New Roman"/>
          <w:color w:val="000000"/>
          <w:sz w:val="20"/>
          <w:szCs w:val="20"/>
        </w:rPr>
        <w:t>59</w:t>
      </w:r>
    </w:p>
    <w:p w:rsidR="00000000" w:rsidRDefault="00524D8C">
      <w:pPr>
        <w:rPr>
          <w:rFonts w:eastAsia="Times New Roman"/>
        </w:rPr>
      </w:pPr>
      <w:r>
        <w:rPr>
          <w:rFonts w:eastAsia="Times New Roman"/>
        </w:rPr>
        <w:pict>
          <v:rect id="_x0000_i1086" style="width:0;height:1.5pt" o:hralign="center" o:hrstd="t" o:hr="t" fillcolor="#a0a0a0" stroked="f"/>
        </w:pict>
      </w:r>
    </w:p>
    <w:p w:rsidR="00000000" w:rsidRDefault="00524D8C">
      <w:pPr>
        <w:divId w:val="916746840"/>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961305688"/>
        <w:rPr>
          <w:rFonts w:eastAsia="Times New Roman"/>
        </w:rPr>
      </w:pPr>
      <w:r>
        <w:rPr>
          <w:rFonts w:eastAsia="Times New Roman"/>
          <w:b/>
          <w:bCs/>
          <w:color w:val="000000"/>
          <w:sz w:val="20"/>
          <w:szCs w:val="20"/>
        </w:rPr>
        <w:t xml:space="preserve">NOODLES &amp; </w:t>
      </w:r>
      <w:r>
        <w:rPr>
          <w:rFonts w:eastAsia="Times New Roman"/>
          <w:b/>
          <w:bCs/>
          <w:color w:val="000000"/>
          <w:sz w:val="20"/>
          <w:szCs w:val="20"/>
        </w:rPr>
        <w:t>COMPANY</w:t>
      </w:r>
    </w:p>
    <w:p w:rsidR="00000000" w:rsidRDefault="00524D8C">
      <w:pPr>
        <w:jc w:val="center"/>
        <w:divId w:val="966740569"/>
        <w:rPr>
          <w:rFonts w:eastAsia="Times New Roman"/>
        </w:rPr>
      </w:pPr>
      <w:r>
        <w:rPr>
          <w:rFonts w:eastAsia="Times New Roman"/>
          <w:b/>
          <w:bCs/>
          <w:color w:val="000000"/>
          <w:sz w:val="20"/>
          <w:szCs w:val="20"/>
        </w:rPr>
        <w:t>NOTES TO CONSOLIDATED FINANCIAL STATEMENTS (Continued)</w:t>
      </w:r>
    </w:p>
    <w:p w:rsidR="00000000" w:rsidRDefault="00524D8C">
      <w:pPr>
        <w:jc w:val="center"/>
        <w:divId w:val="1232420907"/>
        <w:rPr>
          <w:rFonts w:eastAsia="Times New Roman"/>
        </w:rPr>
      </w:pPr>
    </w:p>
    <w:p w:rsidR="00000000" w:rsidRDefault="00524D8C">
      <w:pPr>
        <w:jc w:val="both"/>
        <w:rPr>
          <w:rFonts w:eastAsia="Times New Roman"/>
        </w:rPr>
      </w:pPr>
      <w:r>
        <w:rPr>
          <w:rFonts w:eastAsia="Times New Roman"/>
          <w:color w:val="000000"/>
          <w:sz w:val="20"/>
          <w:szCs w:val="20"/>
        </w:rPr>
        <w:t>underlying asset values for certain of our restaurants. The Company recorded right-of-use asset impairment charges on one restaurant in 2021 and four restaurants in 2020 which reduced the carrying value of operating lease assets to their respective estimat</w:t>
      </w:r>
      <w:r>
        <w:rPr>
          <w:rFonts w:eastAsia="Times New Roman"/>
          <w:color w:val="000000"/>
          <w:sz w:val="20"/>
          <w:szCs w:val="20"/>
        </w:rPr>
        <w:t>ed fair value by $0.1 million and $0.5 million, respectively.</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Supplemental balance sheet information related to leases is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342"/>
        <w:gridCol w:w="38"/>
        <w:gridCol w:w="45"/>
        <w:gridCol w:w="2606"/>
        <w:gridCol w:w="36"/>
        <w:gridCol w:w="36"/>
        <w:gridCol w:w="36"/>
        <w:gridCol w:w="36"/>
        <w:gridCol w:w="120"/>
        <w:gridCol w:w="1332"/>
        <w:gridCol w:w="36"/>
        <w:gridCol w:w="36"/>
        <w:gridCol w:w="36"/>
        <w:gridCol w:w="36"/>
        <w:gridCol w:w="120"/>
        <w:gridCol w:w="1334"/>
        <w:gridCol w:w="36"/>
      </w:tblGrid>
      <w:tr w:rsidR="00000000">
        <w:trPr>
          <w:divId w:val="1406221793"/>
          <w:jc w:val="center"/>
        </w:trPr>
        <w:tc>
          <w:tcPr>
            <w:tcW w:w="50" w:type="pct"/>
            <w:vAlign w:val="center"/>
            <w:hideMark/>
          </w:tcPr>
          <w:p w:rsidR="00000000" w:rsidRDefault="00524D8C">
            <w:pPr>
              <w:jc w:val="both"/>
              <w:rPr>
                <w:rFonts w:eastAsia="Times New Roman"/>
              </w:rPr>
            </w:pPr>
          </w:p>
        </w:tc>
        <w:tc>
          <w:tcPr>
            <w:tcW w:w="143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59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84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84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406221793"/>
          <w:jc w:val="center"/>
        </w:trPr>
        <w:tc>
          <w:tcPr>
            <w:tcW w:w="0" w:type="auto"/>
            <w:gridSpan w:val="6"/>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Classification</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2020</w:t>
            </w:r>
          </w:p>
        </w:tc>
      </w:tr>
      <w:tr w:rsidR="00000000">
        <w:trPr>
          <w:divId w:val="1406221793"/>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406221793"/>
          <w:jc w:val="center"/>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188,440 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195,618 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06221793"/>
          <w:jc w:val="center"/>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Property and equipmen</w:t>
            </w:r>
            <w:r>
              <w:rPr>
                <w:rFonts w:eastAsia="Times New Roman"/>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6,394 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7,822 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06221793"/>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194,834 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203,440 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06221793"/>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406221793"/>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406221793"/>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26,617 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26,094 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06221793"/>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Accrued expenses and other current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1,956 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06221793"/>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406221793"/>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200,243 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210,454 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06221793"/>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4,654 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6,056 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06221793"/>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233,470 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244,404 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1815636201"/>
        <w:rPr>
          <w:rFonts w:eastAsia="Times New Roman"/>
        </w:rPr>
      </w:pPr>
    </w:p>
    <w:p w:rsidR="00000000" w:rsidRDefault="00524D8C">
      <w:pPr>
        <w:divId w:val="1388651188"/>
        <w:rPr>
          <w:rFonts w:eastAsia="Times New Roman"/>
        </w:rPr>
      </w:pPr>
    </w:p>
    <w:p w:rsidR="00000000" w:rsidRDefault="00524D8C">
      <w:pPr>
        <w:divId w:val="1545016610"/>
        <w:rPr>
          <w:rFonts w:eastAsia="Times New Roman"/>
        </w:rPr>
      </w:pPr>
      <w:r>
        <w:rPr>
          <w:rFonts w:eastAsia="Times New Roman"/>
          <w:color w:val="000000"/>
          <w:sz w:val="20"/>
          <w:szCs w:val="20"/>
        </w:rPr>
        <w:t>The components of lease costs are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1985"/>
        <w:gridCol w:w="38"/>
        <w:gridCol w:w="39"/>
        <w:gridCol w:w="3047"/>
        <w:gridCol w:w="36"/>
        <w:gridCol w:w="36"/>
        <w:gridCol w:w="36"/>
        <w:gridCol w:w="36"/>
        <w:gridCol w:w="121"/>
        <w:gridCol w:w="1269"/>
        <w:gridCol w:w="37"/>
        <w:gridCol w:w="36"/>
        <w:gridCol w:w="36"/>
        <w:gridCol w:w="36"/>
        <w:gridCol w:w="121"/>
        <w:gridCol w:w="1308"/>
        <w:gridCol w:w="37"/>
      </w:tblGrid>
      <w:tr w:rsidR="00000000">
        <w:trPr>
          <w:divId w:val="1148205230"/>
          <w:jc w:val="center"/>
        </w:trPr>
        <w:tc>
          <w:tcPr>
            <w:tcW w:w="50" w:type="pct"/>
            <w:vAlign w:val="center"/>
            <w:hideMark/>
          </w:tcPr>
          <w:p w:rsidR="00000000" w:rsidRDefault="00524D8C">
            <w:pPr>
              <w:rPr>
                <w:rFonts w:eastAsia="Times New Roman"/>
              </w:rPr>
            </w:pPr>
          </w:p>
        </w:tc>
        <w:tc>
          <w:tcPr>
            <w:tcW w:w="122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86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81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81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14820523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Year Ended</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Year Ended</w:t>
            </w:r>
          </w:p>
        </w:tc>
      </w:tr>
      <w:tr w:rsidR="00000000">
        <w:trPr>
          <w:divId w:val="1148205230"/>
          <w:jc w:val="center"/>
        </w:trPr>
        <w:tc>
          <w:tcPr>
            <w:tcW w:w="0" w:type="auto"/>
            <w:gridSpan w:val="6"/>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Classification</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28, 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29, 2020</w:t>
            </w:r>
          </w:p>
        </w:tc>
      </w:tr>
      <w:tr w:rsidR="00000000">
        <w:trPr>
          <w:divId w:val="1148205230"/>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Operating lease cost</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Occupancy, other restaurant operating costs, general and administrative expenses, and pre-opening costs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39,870 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48205230"/>
          <w:jc w:val="center"/>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Closure costs, loss on disposals and other</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1,598 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1,309 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48205230"/>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148205230"/>
          <w:jc w:val="center"/>
        </w:trPr>
        <w:tc>
          <w:tcPr>
            <w:tcW w:w="0" w:type="auto"/>
            <w:gridSpan w:val="3"/>
            <w:shd w:val="clear" w:color="auto" w:fill="FFFFFF"/>
            <w:tcMar>
              <w:top w:w="30" w:type="dxa"/>
              <w:left w:w="245" w:type="dxa"/>
              <w:bottom w:w="30" w:type="dxa"/>
              <w:right w:w="20" w:type="dxa"/>
            </w:tcMar>
            <w:hideMark/>
          </w:tcPr>
          <w:p w:rsidR="00000000" w:rsidRDefault="00524D8C">
            <w:pPr>
              <w:rPr>
                <w:rFonts w:eastAsia="Times New Roman"/>
              </w:rPr>
            </w:pPr>
            <w:r>
              <w:rPr>
                <w:rFonts w:eastAsia="Times New Roman"/>
                <w:color w:val="000000"/>
                <w:sz w:val="20"/>
                <w:szCs w:val="20"/>
              </w:rPr>
              <w:t>Amortization of lease assets</w:t>
            </w: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2,128 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1,142 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48205230"/>
          <w:jc w:val="center"/>
        </w:trPr>
        <w:tc>
          <w:tcPr>
            <w:tcW w:w="0" w:type="auto"/>
            <w:gridSpan w:val="3"/>
            <w:shd w:val="clear" w:color="auto" w:fill="CCEEFF"/>
            <w:tcMar>
              <w:top w:w="30" w:type="dxa"/>
              <w:left w:w="245" w:type="dxa"/>
              <w:bottom w:w="30" w:type="dxa"/>
              <w:right w:w="20" w:type="dxa"/>
            </w:tcMar>
            <w:hideMark/>
          </w:tcPr>
          <w:p w:rsidR="00000000" w:rsidRDefault="00524D8C">
            <w:pPr>
              <w:rPr>
                <w:rFonts w:eastAsia="Times New Roman"/>
              </w:rPr>
            </w:pPr>
            <w:r>
              <w:rPr>
                <w:rFonts w:eastAsia="Times New Roman"/>
                <w:color w:val="000000"/>
                <w:sz w:val="20"/>
                <w:szCs w:val="20"/>
              </w:rPr>
              <w:t>Interest on lease liabilities</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48205230"/>
          <w:jc w:val="center"/>
        </w:trPr>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43,288 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42,484 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48205230"/>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Sublease income</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Franchising royalties and fees, and other</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(1,832)</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(1,266)</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148205230"/>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Total lease cost, net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41,456 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41,218 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divId w:val="258755571"/>
        <w:rPr>
          <w:rFonts w:eastAsia="Times New Roman"/>
        </w:rPr>
      </w:pPr>
    </w:p>
    <w:p w:rsidR="00000000" w:rsidRDefault="00524D8C">
      <w:pPr>
        <w:divId w:val="901215238"/>
        <w:rPr>
          <w:rFonts w:eastAsia="Times New Roman"/>
        </w:rPr>
      </w:pPr>
      <w:r>
        <w:rPr>
          <w:rFonts w:eastAsia="Times New Roman"/>
          <w:color w:val="000000"/>
          <w:sz w:val="20"/>
          <w:szCs w:val="20"/>
        </w:rPr>
        <w:t>Future minimum lease payments required under existing leases as of December 28, 2021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644"/>
        <w:gridCol w:w="36"/>
        <w:gridCol w:w="120"/>
        <w:gridCol w:w="1067"/>
        <w:gridCol w:w="36"/>
        <w:gridCol w:w="36"/>
        <w:gridCol w:w="36"/>
        <w:gridCol w:w="36"/>
        <w:gridCol w:w="120"/>
        <w:gridCol w:w="870"/>
        <w:gridCol w:w="36"/>
        <w:gridCol w:w="36"/>
        <w:gridCol w:w="36"/>
        <w:gridCol w:w="36"/>
        <w:gridCol w:w="120"/>
        <w:gridCol w:w="954"/>
        <w:gridCol w:w="36"/>
      </w:tblGrid>
      <w:tr w:rsidR="00000000">
        <w:trPr>
          <w:divId w:val="2049840192"/>
          <w:jc w:val="center"/>
        </w:trPr>
        <w:tc>
          <w:tcPr>
            <w:tcW w:w="50" w:type="pct"/>
            <w:vAlign w:val="center"/>
            <w:hideMark/>
          </w:tcPr>
          <w:p w:rsidR="00000000" w:rsidRDefault="00524D8C">
            <w:pPr>
              <w:rPr>
                <w:rFonts w:eastAsia="Times New Roman"/>
              </w:rPr>
            </w:pPr>
          </w:p>
        </w:tc>
        <w:tc>
          <w:tcPr>
            <w:tcW w:w="282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7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2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2049840192"/>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Total</w:t>
            </w:r>
          </w:p>
        </w:tc>
      </w:tr>
      <w:tr w:rsidR="00000000">
        <w:trPr>
          <w:divId w:val="2049840192"/>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42,403 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42,392 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2,100 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44,492 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40,606 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1,898 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42,504 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39,017 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39,825 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35,690 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35,705 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108,861 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108,882 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308,969 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316,286 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82,109 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707 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82,816 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2049840192"/>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226,860 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6,610 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233,470 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rPr>
          <w:rFonts w:eastAsia="Times New Roman"/>
        </w:rPr>
      </w:pPr>
    </w:p>
    <w:p w:rsidR="00000000" w:rsidRDefault="00524D8C">
      <w:pPr>
        <w:jc w:val="center"/>
        <w:divId w:val="1649749791"/>
        <w:rPr>
          <w:rFonts w:eastAsia="Times New Roman"/>
        </w:rPr>
      </w:pPr>
      <w:r>
        <w:rPr>
          <w:rFonts w:eastAsia="Times New Roman"/>
          <w:color w:val="000000"/>
          <w:sz w:val="20"/>
          <w:szCs w:val="20"/>
        </w:rPr>
        <w:t>60</w:t>
      </w:r>
    </w:p>
    <w:p w:rsidR="00000000" w:rsidRDefault="00524D8C">
      <w:pPr>
        <w:jc w:val="center"/>
        <w:divId w:val="1649749791"/>
        <w:rPr>
          <w:rFonts w:eastAsia="Times New Roman"/>
        </w:rPr>
      </w:pPr>
    </w:p>
    <w:p w:rsidR="00000000" w:rsidRDefault="00524D8C">
      <w:pPr>
        <w:rPr>
          <w:rFonts w:eastAsia="Times New Roman"/>
        </w:rPr>
      </w:pPr>
      <w:r>
        <w:rPr>
          <w:rFonts w:eastAsia="Times New Roman"/>
        </w:rPr>
        <w:pict>
          <v:rect id="_x0000_i1087" style="width:0;height:1.5pt" o:hralign="center" o:hrstd="t" o:hr="t" fillcolor="#a0a0a0" stroked="f"/>
        </w:pict>
      </w:r>
    </w:p>
    <w:p w:rsidR="00000000" w:rsidRDefault="00524D8C">
      <w:pPr>
        <w:divId w:val="1342927051"/>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959342305"/>
        <w:rPr>
          <w:rFonts w:eastAsia="Times New Roman"/>
        </w:rPr>
      </w:pPr>
      <w:r>
        <w:rPr>
          <w:rFonts w:eastAsia="Times New Roman"/>
          <w:b/>
          <w:bCs/>
          <w:color w:val="000000"/>
          <w:sz w:val="20"/>
          <w:szCs w:val="20"/>
        </w:rPr>
        <w:t>NOODLES &amp; COMPANY</w:t>
      </w:r>
    </w:p>
    <w:p w:rsidR="00000000" w:rsidRDefault="00524D8C">
      <w:pPr>
        <w:jc w:val="center"/>
        <w:divId w:val="1705209344"/>
        <w:rPr>
          <w:rFonts w:eastAsia="Times New Roman"/>
        </w:rPr>
      </w:pPr>
      <w:r>
        <w:rPr>
          <w:rFonts w:eastAsia="Times New Roman"/>
          <w:b/>
          <w:bCs/>
          <w:color w:val="000000"/>
          <w:sz w:val="20"/>
          <w:szCs w:val="20"/>
        </w:rPr>
        <w:t>NOTES TO CONSOLIDATED FINANCIAL STATEMENTS (Continued)</w:t>
      </w:r>
    </w:p>
    <w:p w:rsidR="00000000" w:rsidRDefault="00524D8C">
      <w:pPr>
        <w:jc w:val="center"/>
        <w:divId w:val="546727069"/>
        <w:rPr>
          <w:rFonts w:eastAsia="Times New Roman"/>
        </w:rPr>
      </w:pPr>
    </w:p>
    <w:p w:rsidR="00000000" w:rsidRDefault="00524D8C">
      <w:pPr>
        <w:jc w:val="both"/>
        <w:rPr>
          <w:rFonts w:eastAsia="Times New Roman"/>
        </w:rPr>
      </w:pPr>
      <w:r>
        <w:rPr>
          <w:rFonts w:eastAsia="Times New Roman"/>
          <w:color w:val="000000"/>
          <w:sz w:val="20"/>
          <w:szCs w:val="20"/>
        </w:rPr>
        <w:t>Operating lease payments includ</w:t>
      </w:r>
      <w:r>
        <w:rPr>
          <w:rFonts w:eastAsia="Times New Roman"/>
          <w:color w:val="000000"/>
          <w:sz w:val="20"/>
          <w:szCs w:val="20"/>
          <w:shd w:val="clear" w:color="auto" w:fill="FFFFFF"/>
        </w:rPr>
        <w:t xml:space="preserve">e $111.4 </w:t>
      </w:r>
      <w:r>
        <w:rPr>
          <w:rFonts w:eastAsia="Times New Roman"/>
          <w:color w:val="000000"/>
          <w:sz w:val="20"/>
          <w:szCs w:val="20"/>
          <w:shd w:val="clear" w:color="auto" w:fill="FFFFFF"/>
        </w:rPr>
        <w:t>million relate</w:t>
      </w:r>
      <w:r>
        <w:rPr>
          <w:rFonts w:eastAsia="Times New Roman"/>
          <w:color w:val="000000"/>
          <w:sz w:val="20"/>
          <w:szCs w:val="20"/>
        </w:rPr>
        <w:t>d to options to extend lease terms that are reasonably certain of being exercised and exclude $1.9 million of legally binding minimum lease payments for leases signed but not yet commenced.</w:t>
      </w:r>
    </w:p>
    <w:p w:rsidR="00000000" w:rsidRDefault="00524D8C">
      <w:pPr>
        <w:jc w:val="both"/>
        <w:rPr>
          <w:rFonts w:eastAsia="Times New Roman"/>
        </w:rPr>
      </w:pPr>
    </w:p>
    <w:p w:rsidR="00000000" w:rsidRDefault="00524D8C">
      <w:pPr>
        <w:divId w:val="371807288"/>
        <w:rPr>
          <w:rFonts w:eastAsia="Times New Roman"/>
        </w:rPr>
      </w:pPr>
      <w:r>
        <w:rPr>
          <w:rFonts w:eastAsia="Times New Roman"/>
          <w:color w:val="000000"/>
          <w:sz w:val="20"/>
          <w:szCs w:val="20"/>
        </w:rPr>
        <w:t>Lease term and discount rate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12"/>
        <w:gridCol w:w="37"/>
        <w:gridCol w:w="47"/>
        <w:gridCol w:w="1263"/>
        <w:gridCol w:w="187"/>
        <w:gridCol w:w="36"/>
        <w:gridCol w:w="36"/>
        <w:gridCol w:w="36"/>
        <w:gridCol w:w="50"/>
        <w:gridCol w:w="1177"/>
        <w:gridCol w:w="187"/>
      </w:tblGrid>
      <w:tr w:rsidR="00000000">
        <w:trPr>
          <w:divId w:val="1004355939"/>
          <w:jc w:val="center"/>
        </w:trPr>
        <w:tc>
          <w:tcPr>
            <w:tcW w:w="50" w:type="pct"/>
            <w:vAlign w:val="center"/>
            <w:hideMark/>
          </w:tcPr>
          <w:p w:rsidR="00000000" w:rsidRDefault="00524D8C">
            <w:pPr>
              <w:rPr>
                <w:rFonts w:eastAsia="Times New Roman"/>
              </w:rPr>
            </w:pPr>
          </w:p>
        </w:tc>
        <w:tc>
          <w:tcPr>
            <w:tcW w:w="319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82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77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004355939"/>
          <w:jc w:val="center"/>
        </w:trPr>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28, 2021</w:t>
            </w:r>
          </w:p>
        </w:tc>
        <w:tc>
          <w:tcPr>
            <w:tcW w:w="0" w:type="auto"/>
            <w:gridSpan w:val="3"/>
            <w:shd w:val="clear" w:color="auto" w:fill="FFFF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8"/>
                <w:szCs w:val="18"/>
              </w:rPr>
              <w:t>December 29, 2020</w:t>
            </w:r>
          </w:p>
        </w:tc>
      </w:tr>
      <w:tr w:rsidR="00000000">
        <w:trPr>
          <w:divId w:val="1004355939"/>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Weighted average remaining lease term (years):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004355939"/>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8.1</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8.5</w:t>
            </w:r>
          </w:p>
        </w:tc>
      </w:tr>
      <w:tr w:rsidR="00000000">
        <w:trPr>
          <w:divId w:val="1004355939"/>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3.4</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4.2</w:t>
            </w:r>
          </w:p>
        </w:tc>
      </w:tr>
      <w:tr w:rsidR="00000000">
        <w:trPr>
          <w:divId w:val="1004355939"/>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Weighted average discount rate: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004355939"/>
          <w:jc w:val="center"/>
        </w:trPr>
        <w:tc>
          <w:tcPr>
            <w:tcW w:w="0" w:type="auto"/>
            <w:gridSpan w:val="3"/>
            <w:shd w:val="clear" w:color="auto" w:fill="FFFF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w:t>
            </w: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r w:rsidR="00000000">
        <w:trPr>
          <w:divId w:val="1004355939"/>
          <w:jc w:val="center"/>
        </w:trPr>
        <w:tc>
          <w:tcPr>
            <w:tcW w:w="0" w:type="auto"/>
            <w:gridSpan w:val="3"/>
            <w:shd w:val="clear" w:color="auto" w:fill="CCEEFF"/>
            <w:tcMar>
              <w:top w:w="30" w:type="dxa"/>
              <w:left w:w="24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Finance</w:t>
            </w: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r>
              <w:rPr>
                <w:rFonts w:eastAsia="Times New Roman"/>
                <w:color w:val="000000"/>
                <w:sz w:val="20"/>
                <w:szCs w:val="20"/>
              </w:rPr>
              <w:t>%</w:t>
            </w:r>
          </w:p>
        </w:tc>
      </w:tr>
    </w:tbl>
    <w:p w:rsidR="00000000" w:rsidRDefault="00524D8C">
      <w:pPr>
        <w:divId w:val="258411409"/>
        <w:rPr>
          <w:rFonts w:eastAsia="Times New Roman"/>
        </w:rPr>
      </w:pPr>
    </w:p>
    <w:p w:rsidR="00000000" w:rsidRDefault="00524D8C">
      <w:pPr>
        <w:jc w:val="both"/>
        <w:rPr>
          <w:rFonts w:eastAsia="Times New Roman"/>
        </w:rPr>
      </w:pPr>
      <w:r>
        <w:rPr>
          <w:rFonts w:eastAsia="Times New Roman"/>
          <w:color w:val="000000"/>
          <w:sz w:val="20"/>
          <w:szCs w:val="20"/>
        </w:rPr>
        <w:t>Supplemental disclosures of cash flow information related to leases are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41"/>
        <w:gridCol w:w="37"/>
        <w:gridCol w:w="36"/>
        <w:gridCol w:w="36"/>
        <w:gridCol w:w="36"/>
        <w:gridCol w:w="120"/>
        <w:gridCol w:w="962"/>
        <w:gridCol w:w="36"/>
        <w:gridCol w:w="36"/>
        <w:gridCol w:w="36"/>
        <w:gridCol w:w="36"/>
        <w:gridCol w:w="120"/>
        <w:gridCol w:w="1000"/>
        <w:gridCol w:w="36"/>
      </w:tblGrid>
      <w:tr w:rsidR="00000000">
        <w:trPr>
          <w:divId w:val="1032416400"/>
          <w:jc w:val="center"/>
        </w:trPr>
        <w:tc>
          <w:tcPr>
            <w:tcW w:w="50" w:type="pct"/>
            <w:vAlign w:val="center"/>
            <w:hideMark/>
          </w:tcPr>
          <w:p w:rsidR="00000000" w:rsidRDefault="00524D8C">
            <w:pPr>
              <w:jc w:val="both"/>
              <w:rPr>
                <w:rFonts w:eastAsia="Times New Roman"/>
              </w:rPr>
            </w:pPr>
          </w:p>
        </w:tc>
        <w:tc>
          <w:tcPr>
            <w:tcW w:w="349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41"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8"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63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03241640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r>
      <w:tr w:rsidR="00000000">
        <w:trPr>
          <w:divId w:val="1032416400"/>
          <w:jc w:val="center"/>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42,231 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39,864 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032416400"/>
          <w:jc w:val="center"/>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2,413 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1,240 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032416400"/>
          <w:jc w:val="center"/>
        </w:trPr>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44,644 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41,104 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032416400"/>
          <w:jc w:val="center"/>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Right-of-use assets obtained in exchange for new lease liabilities: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032416400"/>
          <w:jc w:val="center"/>
        </w:trPr>
        <w:tc>
          <w:tcPr>
            <w:tcW w:w="0" w:type="auto"/>
            <w:gridSpan w:val="3"/>
            <w:shd w:val="clear" w:color="auto" w:fill="CCEE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15,642 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8,310 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032416400"/>
          <w:jc w:val="center"/>
        </w:trPr>
        <w:tc>
          <w:tcPr>
            <w:tcW w:w="0" w:type="auto"/>
            <w:gridSpan w:val="3"/>
            <w:shd w:val="clear" w:color="auto" w:fill="FFFFFF"/>
            <w:tcMar>
              <w:top w:w="30" w:type="dxa"/>
              <w:left w:w="155" w:type="dxa"/>
              <w:bottom w:w="30" w:type="dxa"/>
              <w:right w:w="20" w:type="dxa"/>
            </w:tcMar>
            <w:vAlign w:val="bottom"/>
            <w:hideMark/>
          </w:tcPr>
          <w:p w:rsidR="00000000" w:rsidRDefault="00524D8C">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701 </w:t>
            </w:r>
          </w:p>
        </w:tc>
        <w:tc>
          <w:tcPr>
            <w:tcW w:w="0" w:type="auto"/>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8,291 </w:t>
            </w:r>
          </w:p>
        </w:tc>
        <w:tc>
          <w:tcPr>
            <w:tcW w:w="0" w:type="auto"/>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032416400"/>
          <w:jc w:val="center"/>
        </w:trPr>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16,343 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16,601 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divId w:val="2006977132"/>
        <w:rPr>
          <w:rFonts w:eastAsia="Times New Roman"/>
        </w:rPr>
      </w:pPr>
    </w:p>
    <w:p w:rsidR="00000000" w:rsidRDefault="00524D8C">
      <w:pPr>
        <w:jc w:val="both"/>
        <w:divId w:val="1474365752"/>
        <w:rPr>
          <w:rFonts w:eastAsia="Times New Roman"/>
        </w:rPr>
      </w:pPr>
      <w:r>
        <w:rPr>
          <w:rFonts w:eastAsia="Times New Roman"/>
          <w:b/>
          <w:bCs/>
          <w:color w:val="000000"/>
          <w:sz w:val="20"/>
          <w:szCs w:val="20"/>
        </w:rPr>
        <w:t>13. Supplemental Disclosures to Consolidated Statements of Cash Flows</w:t>
      </w:r>
    </w:p>
    <w:p w:rsidR="00000000" w:rsidRDefault="00524D8C">
      <w:pPr>
        <w:jc w:val="both"/>
        <w:divId w:val="1133450051"/>
        <w:rPr>
          <w:rFonts w:eastAsia="Times New Roman"/>
        </w:rPr>
      </w:pPr>
      <w:r>
        <w:rPr>
          <w:rFonts w:eastAsia="Times New Roman"/>
          <w:color w:val="000000"/>
          <w:sz w:val="20"/>
          <w:szCs w:val="20"/>
        </w:rPr>
        <w:t>The following table presents the supplemental disclosures to the Consolidated Statements of Cash Flows for 2021, 2020 and 2019 (in thousands):</w:t>
      </w:r>
    </w:p>
    <w:tbl>
      <w:tblPr>
        <w:tblW w:w="5000" w:type="pct"/>
        <w:tblCellMar>
          <w:top w:w="15" w:type="dxa"/>
          <w:left w:w="15" w:type="dxa"/>
          <w:bottom w:w="15" w:type="dxa"/>
          <w:right w:w="15" w:type="dxa"/>
        </w:tblCellMar>
        <w:tblLook w:val="04A0" w:firstRow="1" w:lastRow="0" w:firstColumn="1" w:lastColumn="0" w:noHBand="0" w:noVBand="1"/>
      </w:tblPr>
      <w:tblGrid>
        <w:gridCol w:w="37"/>
        <w:gridCol w:w="4872"/>
        <w:gridCol w:w="36"/>
        <w:gridCol w:w="36"/>
        <w:gridCol w:w="36"/>
        <w:gridCol w:w="36"/>
        <w:gridCol w:w="120"/>
        <w:gridCol w:w="855"/>
        <w:gridCol w:w="36"/>
        <w:gridCol w:w="36"/>
        <w:gridCol w:w="36"/>
        <w:gridCol w:w="36"/>
        <w:gridCol w:w="120"/>
        <w:gridCol w:w="857"/>
        <w:gridCol w:w="36"/>
        <w:gridCol w:w="36"/>
        <w:gridCol w:w="36"/>
        <w:gridCol w:w="36"/>
        <w:gridCol w:w="120"/>
        <w:gridCol w:w="857"/>
        <w:gridCol w:w="36"/>
      </w:tblGrid>
      <w:tr w:rsidR="00000000">
        <w:trPr>
          <w:divId w:val="1467041610"/>
        </w:trPr>
        <w:tc>
          <w:tcPr>
            <w:tcW w:w="50" w:type="pct"/>
            <w:vAlign w:val="center"/>
            <w:hideMark/>
          </w:tcPr>
          <w:p w:rsidR="00000000" w:rsidRDefault="00524D8C">
            <w:pPr>
              <w:jc w:val="both"/>
              <w:rPr>
                <w:rFonts w:eastAsia="Times New Roman"/>
              </w:rPr>
            </w:pPr>
          </w:p>
        </w:tc>
        <w:tc>
          <w:tcPr>
            <w:tcW w:w="29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7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467041610"/>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6"/>
                <w:szCs w:val="16"/>
              </w:rPr>
              <w:t>2019</w:t>
            </w:r>
          </w:p>
        </w:tc>
      </w:tr>
      <w:tr w:rsidR="00000000">
        <w:trPr>
          <w:divId w:val="146704161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24D8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67041610"/>
        </w:trPr>
        <w:tc>
          <w:tcPr>
            <w:tcW w:w="0" w:type="auto"/>
            <w:gridSpan w:val="3"/>
            <w:shd w:val="clear" w:color="auto" w:fill="FFFF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Income taxes paid (refunded)</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524D8C">
            <w:pPr>
              <w:jc w:val="right"/>
              <w:rPr>
                <w:rFonts w:eastAsia="Times New Roman"/>
              </w:rPr>
            </w:pPr>
          </w:p>
        </w:tc>
      </w:tr>
      <w:tr w:rsidR="00000000">
        <w:trPr>
          <w:divId w:val="1467041610"/>
        </w:trPr>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5,335 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891 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24D8C">
            <w:pPr>
              <w:jc w:val="right"/>
              <w:rPr>
                <w:rFonts w:eastAsia="Times New Roman"/>
              </w:rPr>
            </w:pPr>
            <w:r>
              <w:rPr>
                <w:rFonts w:eastAsia="Times New Roman"/>
                <w:color w:val="000000"/>
                <w:sz w:val="20"/>
                <w:szCs w:val="20"/>
              </w:rPr>
              <w:t>2,487 </w:t>
            </w:r>
          </w:p>
        </w:tc>
        <w:tc>
          <w:tcPr>
            <w:tcW w:w="0" w:type="auto"/>
            <w:shd w:val="clear" w:color="auto" w:fill="CCEEFF"/>
            <w:tcMar>
              <w:top w:w="30" w:type="dxa"/>
              <w:left w:w="0" w:type="dxa"/>
              <w:bottom w:w="30" w:type="dxa"/>
              <w:right w:w="20" w:type="dxa"/>
            </w:tcMar>
            <w:vAlign w:val="bottom"/>
            <w:hideMark/>
          </w:tcPr>
          <w:p w:rsidR="00000000" w:rsidRDefault="00524D8C">
            <w:pPr>
              <w:jc w:val="right"/>
              <w:rPr>
                <w:rFonts w:eastAsia="Times New Roman"/>
              </w:rPr>
            </w:pPr>
          </w:p>
        </w:tc>
      </w:tr>
    </w:tbl>
    <w:p w:rsidR="00000000" w:rsidRDefault="00524D8C">
      <w:pPr>
        <w:jc w:val="both"/>
        <w:divId w:val="128133658"/>
        <w:rPr>
          <w:rFonts w:eastAsia="Times New Roman"/>
        </w:rPr>
      </w:pPr>
      <w:r>
        <w:rPr>
          <w:rFonts w:eastAsia="Times New Roman"/>
          <w:b/>
          <w:bCs/>
          <w:color w:val="000000"/>
          <w:sz w:val="20"/>
          <w:szCs w:val="20"/>
        </w:rPr>
        <w:t>14. Commitments and Contingencies</w:t>
      </w:r>
    </w:p>
    <w:p w:rsidR="00000000" w:rsidRDefault="00524D8C">
      <w:pPr>
        <w:jc w:val="both"/>
        <w:divId w:val="1024402104"/>
        <w:rPr>
          <w:rFonts w:eastAsia="Times New Roman"/>
        </w:rPr>
      </w:pPr>
      <w:r>
        <w:rPr>
          <w:rFonts w:eastAsia="Times New Roman"/>
          <w:color w:val="000000"/>
          <w:sz w:val="20"/>
          <w:szCs w:val="20"/>
        </w:rPr>
        <w:t>In the normal course of business, the Company is subject to other proceedings, lawsuits and claims. Such matters are subject to many uncertaintie</w:t>
      </w:r>
      <w:r>
        <w:rPr>
          <w:rFonts w:eastAsia="Times New Roman"/>
          <w:color w:val="000000"/>
          <w:sz w:val="20"/>
          <w:szCs w:val="20"/>
        </w:rPr>
        <w:t>s, and outcomes are not predictable with assurance. Consequently, the Company is unable to ascertain the ultimate aggregate amount of monetary liability or financial impact with respect to these matters as of December 28, 2021. These matters could affect t</w:t>
      </w:r>
      <w:r>
        <w:rPr>
          <w:rFonts w:eastAsia="Times New Roman"/>
          <w:color w:val="000000"/>
          <w:sz w:val="20"/>
          <w:szCs w:val="20"/>
        </w:rPr>
        <w:t xml:space="preserve">he operating results of any one financial reporting period when resolved in future periods. The Company believes that an unfavorable outcome with respect to these matters is remote or a potential range of loss is not material to its consolidated financial </w:t>
      </w:r>
      <w:r>
        <w:rPr>
          <w:rFonts w:eastAsia="Times New Roman"/>
          <w:color w:val="000000"/>
          <w:sz w:val="20"/>
          <w:szCs w:val="20"/>
        </w:rPr>
        <w:t>statements. Significant increases in the number of these claims, or one or more successful claims that result in greater liabilities than the Company currently anticipates, could materially and adversely affect its business, financial condition, results of</w:t>
      </w:r>
      <w:r>
        <w:rPr>
          <w:rFonts w:eastAsia="Times New Roman"/>
          <w:color w:val="000000"/>
          <w:sz w:val="20"/>
          <w:szCs w:val="20"/>
        </w:rPr>
        <w:t xml:space="preserve"> operations or cash flows.</w:t>
      </w:r>
    </w:p>
    <w:p w:rsidR="00000000" w:rsidRDefault="00524D8C">
      <w:pPr>
        <w:jc w:val="center"/>
        <w:divId w:val="160657751"/>
        <w:rPr>
          <w:rFonts w:eastAsia="Times New Roman"/>
        </w:rPr>
      </w:pPr>
      <w:r>
        <w:rPr>
          <w:rFonts w:eastAsia="Times New Roman"/>
          <w:color w:val="000000"/>
          <w:sz w:val="20"/>
          <w:szCs w:val="20"/>
        </w:rPr>
        <w:t>61</w:t>
      </w:r>
    </w:p>
    <w:p w:rsidR="00000000" w:rsidRDefault="00524D8C">
      <w:pPr>
        <w:jc w:val="center"/>
        <w:divId w:val="160657751"/>
        <w:rPr>
          <w:rFonts w:eastAsia="Times New Roman"/>
        </w:rPr>
      </w:pPr>
    </w:p>
    <w:p w:rsidR="00000000" w:rsidRDefault="00524D8C">
      <w:pPr>
        <w:rPr>
          <w:rFonts w:eastAsia="Times New Roman"/>
        </w:rPr>
      </w:pPr>
      <w:r>
        <w:rPr>
          <w:rFonts w:eastAsia="Times New Roman"/>
        </w:rPr>
        <w:pict>
          <v:rect id="_x0000_i1088" style="width:0;height:1.5pt" o:hralign="center" o:hrstd="t" o:hr="t" fillcolor="#a0a0a0" stroked="f"/>
        </w:pict>
      </w:r>
    </w:p>
    <w:p w:rsidR="00000000" w:rsidRDefault="00524D8C">
      <w:pPr>
        <w:divId w:val="209285334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divId w:val="1121025892"/>
        <w:rPr>
          <w:rFonts w:eastAsia="Times New Roman"/>
        </w:rPr>
      </w:pPr>
      <w:r>
        <w:rPr>
          <w:rFonts w:eastAsia="Times New Roman"/>
          <w:b/>
          <w:bCs/>
          <w:color w:val="000000"/>
          <w:sz w:val="20"/>
          <w:szCs w:val="20"/>
        </w:rPr>
        <w:t>NOODLES &amp; COMPANY</w:t>
      </w:r>
    </w:p>
    <w:p w:rsidR="00000000" w:rsidRDefault="00524D8C">
      <w:pPr>
        <w:jc w:val="center"/>
        <w:divId w:val="1135290664"/>
        <w:rPr>
          <w:rFonts w:eastAsia="Times New Roman"/>
        </w:rPr>
      </w:pPr>
      <w:r>
        <w:rPr>
          <w:rFonts w:eastAsia="Times New Roman"/>
          <w:b/>
          <w:bCs/>
          <w:color w:val="000000"/>
          <w:sz w:val="20"/>
          <w:szCs w:val="20"/>
        </w:rPr>
        <w:t>NOTES TO CONSOLIDATED FINANCIAL STATEMENTS (Continued)</w:t>
      </w:r>
    </w:p>
    <w:p w:rsidR="00000000" w:rsidRDefault="00524D8C">
      <w:pPr>
        <w:jc w:val="center"/>
        <w:divId w:val="80638162"/>
        <w:rPr>
          <w:rFonts w:eastAsia="Times New Roman"/>
        </w:rPr>
      </w:pPr>
    </w:p>
    <w:p w:rsidR="00000000" w:rsidRDefault="00524D8C">
      <w:pPr>
        <w:jc w:val="both"/>
        <w:divId w:val="717704750"/>
        <w:rPr>
          <w:rFonts w:eastAsia="Times New Roman"/>
        </w:rPr>
      </w:pPr>
      <w:r>
        <w:rPr>
          <w:rFonts w:eastAsia="Times New Roman"/>
          <w:b/>
          <w:bCs/>
          <w:color w:val="000000"/>
          <w:sz w:val="20"/>
          <w:szCs w:val="20"/>
          <w:shd w:val="clear" w:color="auto" w:fill="FFFFFF"/>
        </w:rPr>
        <w:t>15. Related Party Transactions</w:t>
      </w:r>
    </w:p>
    <w:p w:rsidR="00000000" w:rsidRDefault="00524D8C">
      <w:pPr>
        <w:jc w:val="both"/>
        <w:divId w:val="1378747380"/>
        <w:rPr>
          <w:rFonts w:eastAsia="Times New Roman"/>
        </w:rPr>
      </w:pPr>
      <w:r>
        <w:rPr>
          <w:rFonts w:eastAsia="Times New Roman"/>
          <w:b/>
          <w:bCs/>
          <w:i/>
          <w:iCs/>
          <w:color w:val="000000"/>
          <w:sz w:val="20"/>
          <w:szCs w:val="20"/>
          <w:shd w:val="clear" w:color="auto" w:fill="FFFFFF"/>
        </w:rPr>
        <w:t>Securities Purchase Agreements</w:t>
      </w:r>
    </w:p>
    <w:p w:rsidR="00000000" w:rsidRDefault="00524D8C">
      <w:pPr>
        <w:jc w:val="both"/>
        <w:divId w:val="544560836"/>
        <w:rPr>
          <w:rFonts w:eastAsia="Times New Roman"/>
        </w:rPr>
      </w:pPr>
      <w:r>
        <w:rPr>
          <w:rFonts w:eastAsia="Times New Roman"/>
          <w:color w:val="000000"/>
          <w:sz w:val="20"/>
          <w:szCs w:val="20"/>
          <w:shd w:val="clear" w:color="auto" w:fill="FFFFFF"/>
        </w:rPr>
        <w:t xml:space="preserve">Under the securities purchase agreement with </w:t>
      </w:r>
      <w:r>
        <w:rPr>
          <w:rFonts w:eastAsia="Times New Roman"/>
          <w:color w:val="000000"/>
          <w:sz w:val="20"/>
          <w:szCs w:val="20"/>
        </w:rPr>
        <w:t>Mill Road Capital II, L.P. (“Mill Road”)</w:t>
      </w:r>
      <w:r>
        <w:rPr>
          <w:rFonts w:eastAsia="Times New Roman"/>
          <w:color w:val="000000"/>
          <w:sz w:val="20"/>
          <w:szCs w:val="20"/>
          <w:shd w:val="clear" w:color="auto" w:fill="FFFFFF"/>
        </w:rPr>
        <w:t>, if at any time Mill Road owns 10.0% or more of our outstanding common stock, Mill Road has the right to designate one nominee for election to our Board of Directors. If Mill Road’s ownership level falls below 10.0% of our outstanding common stock, Mill R</w:t>
      </w:r>
      <w:r>
        <w:rPr>
          <w:rFonts w:eastAsia="Times New Roman"/>
          <w:color w:val="000000"/>
          <w:sz w:val="20"/>
          <w:szCs w:val="20"/>
          <w:shd w:val="clear" w:color="auto" w:fill="FFFFFF"/>
        </w:rPr>
        <w:t>oad will no longer have a right to designate a nominee. As of December 28, 2021 and December 29, 2020, Mill Road did not hold a position on the Company’s Board of Directors.</w:t>
      </w:r>
    </w:p>
    <w:p w:rsidR="00000000" w:rsidRDefault="00524D8C">
      <w:pPr>
        <w:jc w:val="both"/>
        <w:divId w:val="1263227695"/>
        <w:rPr>
          <w:rFonts w:eastAsia="Times New Roman"/>
        </w:rPr>
      </w:pPr>
      <w:r>
        <w:rPr>
          <w:rFonts w:eastAsia="Times New Roman"/>
          <w:b/>
          <w:bCs/>
          <w:color w:val="000000"/>
          <w:sz w:val="20"/>
          <w:szCs w:val="20"/>
        </w:rPr>
        <w:t>16. Revenue Recognition</w:t>
      </w:r>
    </w:p>
    <w:p w:rsidR="00000000" w:rsidRDefault="00524D8C">
      <w:pPr>
        <w:jc w:val="both"/>
        <w:divId w:val="1482037204"/>
        <w:rPr>
          <w:rFonts w:eastAsia="Times New Roman"/>
        </w:rPr>
      </w:pPr>
      <w:r>
        <w:rPr>
          <w:rFonts w:eastAsia="Times New Roman"/>
          <w:b/>
          <w:bCs/>
          <w:i/>
          <w:iCs/>
          <w:color w:val="000000"/>
          <w:sz w:val="20"/>
          <w:szCs w:val="20"/>
        </w:rPr>
        <w:t>Gift Cards</w:t>
      </w:r>
    </w:p>
    <w:p w:rsidR="00000000" w:rsidRDefault="00524D8C">
      <w:pPr>
        <w:jc w:val="both"/>
        <w:divId w:val="1069772730"/>
        <w:rPr>
          <w:rFonts w:eastAsia="Times New Roman"/>
        </w:rPr>
      </w:pPr>
      <w:r>
        <w:rPr>
          <w:rFonts w:eastAsia="Times New Roman"/>
          <w:color w:val="000000"/>
          <w:sz w:val="20"/>
          <w:szCs w:val="20"/>
        </w:rPr>
        <w:t xml:space="preserve">As of December 28, 2021 and December 29, 2020, </w:t>
      </w:r>
      <w:r>
        <w:rPr>
          <w:rFonts w:eastAsia="Times New Roman"/>
          <w:color w:val="000000"/>
          <w:sz w:val="20"/>
          <w:szCs w:val="20"/>
        </w:rPr>
        <w:t>the current portion of the gift card liability, $2.8 million and $2.6 million, respectively, is included in accrued expenses and other current liabilities, and the long-term portion, $0.6 million and $0.6 million, respectively, is included in other long-te</w:t>
      </w:r>
      <w:r>
        <w:rPr>
          <w:rFonts w:eastAsia="Times New Roman"/>
          <w:color w:val="000000"/>
          <w:sz w:val="20"/>
          <w:szCs w:val="20"/>
        </w:rPr>
        <w:t>rm liabilities in the Consolidated Balance Sheets.</w:t>
      </w:r>
    </w:p>
    <w:p w:rsidR="00000000" w:rsidRDefault="00524D8C">
      <w:pPr>
        <w:jc w:val="both"/>
        <w:divId w:val="1806970377"/>
        <w:rPr>
          <w:rFonts w:eastAsia="Times New Roman"/>
        </w:rPr>
      </w:pPr>
      <w:r>
        <w:rPr>
          <w:rFonts w:eastAsia="Times New Roman"/>
          <w:color w:val="000000"/>
          <w:sz w:val="20"/>
          <w:szCs w:val="20"/>
        </w:rPr>
        <w:t>Revenue recognized in the Consolidated Statements of Operations for the redemption of gift cards was $3.2 million, $3.5 million and $5.3 million in 2021, 2020 and 2019, respectively. The Company recognized</w:t>
      </w:r>
      <w:r>
        <w:rPr>
          <w:rFonts w:eastAsia="Times New Roman"/>
          <w:color w:val="000000"/>
          <w:sz w:val="20"/>
          <w:szCs w:val="20"/>
        </w:rPr>
        <w:t xml:space="preserve"> gift card breakage in restaurant revenue of approximately $0.3 million, $0.3 million and $0.4 million in 2021, 2020 and 2019, respectively. </w:t>
      </w:r>
    </w:p>
    <w:p w:rsidR="00000000" w:rsidRDefault="00524D8C">
      <w:pPr>
        <w:jc w:val="both"/>
        <w:divId w:val="846603889"/>
        <w:rPr>
          <w:rFonts w:eastAsia="Times New Roman"/>
        </w:rPr>
      </w:pPr>
      <w:r>
        <w:rPr>
          <w:rFonts w:eastAsia="Times New Roman"/>
          <w:b/>
          <w:bCs/>
          <w:i/>
          <w:iCs/>
          <w:color w:val="000000"/>
          <w:sz w:val="20"/>
          <w:szCs w:val="20"/>
        </w:rPr>
        <w:t>Franchise Fees</w:t>
      </w:r>
    </w:p>
    <w:p w:rsidR="00000000" w:rsidRDefault="00524D8C">
      <w:pPr>
        <w:jc w:val="both"/>
        <w:divId w:val="1391535849"/>
        <w:rPr>
          <w:rFonts w:eastAsia="Times New Roman"/>
        </w:rPr>
      </w:pPr>
      <w:r>
        <w:rPr>
          <w:rFonts w:eastAsia="Times New Roman"/>
          <w:color w:val="000000"/>
          <w:sz w:val="20"/>
          <w:szCs w:val="20"/>
        </w:rPr>
        <w:t>Initial fees received from franchisees are recognized as revenue over the term of each respective f</w:t>
      </w:r>
      <w:r>
        <w:rPr>
          <w:rFonts w:eastAsia="Times New Roman"/>
          <w:color w:val="000000"/>
          <w:sz w:val="20"/>
          <w:szCs w:val="20"/>
        </w:rPr>
        <w:t>ranchise agreement, which is typically 20 years. The Company recognized revenue of $0.1 million, $0.1 million and $0.2 million in 2021, 2020 and 2019, respectively, related to initial fees from franchisees that were included in the contract liability balan</w:t>
      </w:r>
      <w:r>
        <w:rPr>
          <w:rFonts w:eastAsia="Times New Roman"/>
          <w:color w:val="000000"/>
          <w:sz w:val="20"/>
          <w:szCs w:val="20"/>
        </w:rPr>
        <w:t>ce at the beginning of the year. The Company expects to recognize approximately $0.1 million each fiscal year through fiscal 2026 and approximately $0.5 million thereafter related to performance obligations that are unsatisfied as of December 28, 2021.</w:t>
      </w:r>
    </w:p>
    <w:p w:rsidR="00000000" w:rsidRDefault="00524D8C">
      <w:pPr>
        <w:jc w:val="both"/>
        <w:divId w:val="1577352426"/>
        <w:rPr>
          <w:rFonts w:eastAsia="Times New Roman"/>
        </w:rPr>
      </w:pPr>
      <w:r>
        <w:rPr>
          <w:rFonts w:eastAsia="Times New Roman"/>
          <w:b/>
          <w:bCs/>
          <w:i/>
          <w:iCs/>
          <w:color w:val="000000"/>
          <w:sz w:val="20"/>
          <w:szCs w:val="20"/>
        </w:rPr>
        <w:t>Loy</w:t>
      </w:r>
      <w:r>
        <w:rPr>
          <w:rFonts w:eastAsia="Times New Roman"/>
          <w:b/>
          <w:bCs/>
          <w:i/>
          <w:iCs/>
          <w:color w:val="000000"/>
          <w:sz w:val="20"/>
          <w:szCs w:val="20"/>
        </w:rPr>
        <w:t>alty Program</w:t>
      </w:r>
    </w:p>
    <w:p w:rsidR="00000000" w:rsidRDefault="00524D8C">
      <w:pPr>
        <w:jc w:val="both"/>
        <w:divId w:val="930893911"/>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 points that can be redeemed for rewards, including free products. Using an estimate of</w:t>
      </w:r>
      <w:r>
        <w:rPr>
          <w:rFonts w:eastAsia="Times New Roman"/>
          <w:color w:val="000000"/>
          <w:sz w:val="20"/>
          <w:szCs w:val="20"/>
        </w:rPr>
        <w:t xml:space="preserve"> the value of reward redemptions, we defer revenue associated with points earned, net of estimated points that will not be redeemed. Points generally expire after six months. Revenue is recognized in a future period when the reward points are redeemed. Def</w:t>
      </w:r>
      <w:r>
        <w:rPr>
          <w:rFonts w:eastAsia="Times New Roman"/>
          <w:color w:val="000000"/>
          <w:sz w:val="20"/>
          <w:szCs w:val="20"/>
        </w:rPr>
        <w:t>erred revenue related to the rewards</w:t>
      </w:r>
      <w:r>
        <w:rPr>
          <w:rFonts w:eastAsia="Times New Roman"/>
          <w:color w:val="000000"/>
          <w:sz w:val="20"/>
          <w:szCs w:val="20"/>
          <w:shd w:val="clear" w:color="auto" w:fill="FFFFFF"/>
        </w:rPr>
        <w:t xml:space="preserve"> was $0.4 million as of </w:t>
      </w:r>
      <w:r>
        <w:rPr>
          <w:rFonts w:eastAsia="Times New Roman"/>
          <w:color w:val="000000"/>
          <w:sz w:val="20"/>
          <w:szCs w:val="20"/>
        </w:rPr>
        <w:t>December 28, 2021 and December 29, 2020, and was included in accrued expenses and other current liabilities in the Consolidated Balance Sheets.</w:t>
      </w:r>
    </w:p>
    <w:p w:rsidR="00000000" w:rsidRDefault="00524D8C">
      <w:pPr>
        <w:jc w:val="center"/>
        <w:divId w:val="1146514565"/>
        <w:rPr>
          <w:rFonts w:eastAsia="Times New Roman"/>
        </w:rPr>
      </w:pPr>
      <w:r>
        <w:rPr>
          <w:rFonts w:eastAsia="Times New Roman"/>
          <w:color w:val="000000"/>
          <w:sz w:val="20"/>
          <w:szCs w:val="20"/>
        </w:rPr>
        <w:t>62</w:t>
      </w:r>
    </w:p>
    <w:p w:rsidR="00000000" w:rsidRDefault="00524D8C">
      <w:pPr>
        <w:rPr>
          <w:rFonts w:eastAsia="Times New Roman"/>
        </w:rPr>
      </w:pPr>
      <w:r>
        <w:rPr>
          <w:rFonts w:eastAsia="Times New Roman"/>
        </w:rPr>
        <w:pict>
          <v:rect id="_x0000_i1089" style="width:0;height:1.5pt" o:hralign="center" o:hrstd="t" o:hr="t" fillcolor="#a0a0a0" stroked="f"/>
        </w:pict>
      </w:r>
    </w:p>
    <w:p w:rsidR="00000000" w:rsidRDefault="00524D8C">
      <w:pPr>
        <w:divId w:val="1433160052"/>
        <w:rPr>
          <w:rFonts w:eastAsia="Times New Roman"/>
        </w:rPr>
      </w:pPr>
    </w:p>
    <w:p w:rsidR="00000000" w:rsidRDefault="00524D8C">
      <w:pPr>
        <w:jc w:val="center"/>
        <w:divId w:val="1820224619"/>
        <w:rPr>
          <w:rFonts w:eastAsia="Times New Roman"/>
        </w:rPr>
      </w:pPr>
      <w:r>
        <w:rPr>
          <w:rFonts w:eastAsia="Times New Roman"/>
          <w:b/>
          <w:bCs/>
          <w:color w:val="000000"/>
          <w:sz w:val="20"/>
          <w:szCs w:val="20"/>
        </w:rPr>
        <w:t xml:space="preserve">Report of </w:t>
      </w:r>
      <w:r>
        <w:rPr>
          <w:rFonts w:eastAsia="Times New Roman"/>
          <w:b/>
          <w:bCs/>
          <w:color w:val="000000"/>
          <w:sz w:val="20"/>
          <w:szCs w:val="20"/>
        </w:rPr>
        <w:t>Independent Registered Public Accounting Firm</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To the Shareholders and the Board of Directors of Noodles &amp; Company</w:t>
      </w:r>
    </w:p>
    <w:p w:rsidR="00000000" w:rsidRDefault="00524D8C">
      <w:pPr>
        <w:jc w:val="both"/>
        <w:divId w:val="1641113254"/>
        <w:rPr>
          <w:rFonts w:eastAsia="Times New Roman"/>
        </w:rPr>
      </w:pPr>
      <w:r>
        <w:rPr>
          <w:rFonts w:eastAsia="Times New Roman"/>
          <w:b/>
          <w:bCs/>
          <w:color w:val="000000"/>
          <w:sz w:val="20"/>
          <w:szCs w:val="20"/>
        </w:rPr>
        <w:t>Opinion on the Financial Statements</w:t>
      </w:r>
    </w:p>
    <w:p w:rsidR="00000000" w:rsidRDefault="00524D8C">
      <w:pPr>
        <w:jc w:val="both"/>
        <w:divId w:val="334385669"/>
        <w:rPr>
          <w:rFonts w:eastAsia="Times New Roman"/>
        </w:rPr>
      </w:pPr>
      <w:r>
        <w:rPr>
          <w:rFonts w:eastAsia="Times New Roman"/>
          <w:color w:val="000000"/>
          <w:sz w:val="20"/>
          <w:szCs w:val="20"/>
        </w:rPr>
        <w:t>We have audited the accompanying consolidated balance sheets of Noodles &amp; Company (the Company) as of De</w:t>
      </w:r>
      <w:r>
        <w:rPr>
          <w:rFonts w:eastAsia="Times New Roman"/>
          <w:color w:val="000000"/>
          <w:sz w:val="20"/>
          <w:szCs w:val="20"/>
        </w:rPr>
        <w:t>cember 28, 2021 and December 29, 2020, the related consolidated statements of operations, stockholders’ equity and cash flows for each of the three years in the period ended December 28, 2021, and the related notes (collectively referred to as the “consoli</w:t>
      </w:r>
      <w:r>
        <w:rPr>
          <w:rFonts w:eastAsia="Times New Roman"/>
          <w:color w:val="000000"/>
          <w:sz w:val="20"/>
          <w:szCs w:val="20"/>
        </w:rPr>
        <w:t>dated financial statements”). In our opinion, the consolidated financial statements present fairly, in all material respects, the financial position of the Company at December 28, 2021 and December 29, 2020, and the results of its operations and its cash f</w:t>
      </w:r>
      <w:r>
        <w:rPr>
          <w:rFonts w:eastAsia="Times New Roman"/>
          <w:color w:val="000000"/>
          <w:sz w:val="20"/>
          <w:szCs w:val="20"/>
        </w:rPr>
        <w:t xml:space="preserve">lows for each of the three years in the period ended December 28, 2021, in conformity with U.S. generally accepted accounting principles. </w:t>
      </w:r>
    </w:p>
    <w:p w:rsidR="00000000" w:rsidRDefault="00524D8C">
      <w:pPr>
        <w:jc w:val="both"/>
        <w:divId w:val="799344999"/>
        <w:rPr>
          <w:rFonts w:eastAsia="Times New Roman"/>
        </w:rPr>
      </w:pPr>
      <w:r>
        <w:rPr>
          <w:rFonts w:eastAsia="Times New Roman"/>
          <w:color w:val="000000"/>
          <w:sz w:val="20"/>
          <w:szCs w:val="20"/>
        </w:rPr>
        <w:t>We also have audited, in accordance with the standards of the Public Company Accounting Oversight Board (United State</w:t>
      </w:r>
      <w:r>
        <w:rPr>
          <w:rFonts w:eastAsia="Times New Roman"/>
          <w:color w:val="000000"/>
          <w:sz w:val="20"/>
          <w:szCs w:val="20"/>
        </w:rPr>
        <w:t>s) (PCAOB), the Company's internal control over financial reporting as of December 28, 2021, based on criteria established in Internal Control-Integrated Framework issued by the Committee of Sponsoring Organizations of the Treadway Commission (2013 framewo</w:t>
      </w:r>
      <w:r>
        <w:rPr>
          <w:rFonts w:eastAsia="Times New Roman"/>
          <w:color w:val="000000"/>
          <w:sz w:val="20"/>
          <w:szCs w:val="20"/>
        </w:rPr>
        <w:t>rk), and our report dated February 23, 2022 expressed an unqualified opinion thereon.</w:t>
      </w:r>
    </w:p>
    <w:p w:rsidR="00000000" w:rsidRDefault="00524D8C">
      <w:pPr>
        <w:jc w:val="both"/>
        <w:divId w:val="988091720"/>
        <w:rPr>
          <w:rFonts w:eastAsia="Times New Roman"/>
        </w:rPr>
      </w:pPr>
      <w:r>
        <w:rPr>
          <w:rFonts w:eastAsia="Times New Roman"/>
          <w:b/>
          <w:bCs/>
          <w:color w:val="000000"/>
          <w:sz w:val="20"/>
          <w:szCs w:val="20"/>
        </w:rPr>
        <w:t>Basis for Opinion</w:t>
      </w:r>
    </w:p>
    <w:p w:rsidR="00000000" w:rsidRDefault="00524D8C">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w:t>
      </w:r>
      <w:r>
        <w:rPr>
          <w:rFonts w:eastAsia="Times New Roman"/>
          <w:color w:val="000000"/>
          <w:sz w:val="20"/>
          <w:szCs w:val="20"/>
        </w:rPr>
        <w:t>atements based on our audits. We are a public accounting firm registered with the PCAOB and are required to be independent with respect to the Company in accordance with the U.S. federal securities laws and the applicable rules and regulations of the Secur</w:t>
      </w:r>
      <w:r>
        <w:rPr>
          <w:rFonts w:eastAsia="Times New Roman"/>
          <w:color w:val="000000"/>
          <w:sz w:val="20"/>
          <w:szCs w:val="20"/>
        </w:rPr>
        <w:t xml:space="preserve">ities and Exchange Commission and the PCAOB.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 xml:space="preserve">We conducted our audits in accordance with the standards of the PCAOB. Those standards require that we plan and perform the audit to obtain reasonable assurance about whether the financial statements are free of material misstatement, whether due to error </w:t>
      </w:r>
      <w:r>
        <w:rPr>
          <w:rFonts w:eastAsia="Times New Roman"/>
          <w:color w:val="000000"/>
          <w:sz w:val="20"/>
          <w:szCs w:val="20"/>
        </w:rPr>
        <w:t>or fraud. Our audits included performing procedures to assess the risks of material misstatement of the financial statements, whether due to error or fraud, and performing procedures that respond to those risks. Such procedures included examining, on a tes</w:t>
      </w:r>
      <w:r>
        <w:rPr>
          <w:rFonts w:eastAsia="Times New Roman"/>
          <w:color w:val="000000"/>
          <w:sz w:val="20"/>
          <w:szCs w:val="20"/>
        </w:rPr>
        <w:t>t basis, evidence regarding the amounts and disclosures in the financial statements. Our audits also included evaluating the accounting principles used and significant estimates made by management, as well as evaluating the overall presentation of the fina</w:t>
      </w:r>
      <w:r>
        <w:rPr>
          <w:rFonts w:eastAsia="Times New Roman"/>
          <w:color w:val="000000"/>
          <w:sz w:val="20"/>
          <w:szCs w:val="20"/>
        </w:rPr>
        <w:t xml:space="preserve">ncial statements. We believe that our audits provide a reasonable basis for our opinion. </w:t>
      </w:r>
    </w:p>
    <w:p w:rsidR="00000000" w:rsidRDefault="00524D8C">
      <w:pPr>
        <w:jc w:val="both"/>
        <w:divId w:val="1941797051"/>
        <w:rPr>
          <w:rFonts w:eastAsia="Times New Roman"/>
        </w:rPr>
      </w:pPr>
      <w:r>
        <w:rPr>
          <w:rFonts w:eastAsia="Times New Roman"/>
          <w:b/>
          <w:bCs/>
          <w:color w:val="000000"/>
          <w:sz w:val="20"/>
          <w:szCs w:val="20"/>
        </w:rPr>
        <w:t>Critical Audit Matter</w:t>
      </w:r>
    </w:p>
    <w:p w:rsidR="00000000" w:rsidRDefault="00524D8C">
      <w:pPr>
        <w:jc w:val="both"/>
        <w:divId w:val="1556698589"/>
        <w:rPr>
          <w:rFonts w:eastAsia="Times New Roman"/>
        </w:rPr>
      </w:pPr>
      <w:r>
        <w:rPr>
          <w:rFonts w:eastAsia="Times New Roman"/>
          <w:color w:val="000000"/>
          <w:sz w:val="20"/>
          <w:szCs w:val="20"/>
        </w:rPr>
        <w:t>The critical audit matter communicated below is a matter arising from the current period audit of the financial statements that was communicated</w:t>
      </w:r>
      <w:r>
        <w:rPr>
          <w:rFonts w:eastAsia="Times New Roman"/>
          <w:color w:val="000000"/>
          <w:sz w:val="20"/>
          <w:szCs w:val="20"/>
        </w:rPr>
        <w:t xml:space="preserve"> or required to be communicated to the audit committee and that: (1) relates to accounts or disclosures that are material to the financial statements and (2) involved our especially challenging, subjective or complex judgments. The communication of the cri</w:t>
      </w:r>
      <w:r>
        <w:rPr>
          <w:rFonts w:eastAsia="Times New Roman"/>
          <w:color w:val="000000"/>
          <w:sz w:val="20"/>
          <w:szCs w:val="20"/>
        </w:rPr>
        <w:t>tical audit matter does not alter in any way our opinion on the consolidated financial statements, taken as a whole, and we are not, by communicating the critical audit matter below, providing a separate opinion on the critical audit matter or on the accou</w:t>
      </w:r>
      <w:r>
        <w:rPr>
          <w:rFonts w:eastAsia="Times New Roman"/>
          <w:color w:val="000000"/>
          <w:sz w:val="20"/>
          <w:szCs w:val="20"/>
        </w:rPr>
        <w:t>nts or disclosures to which it relates.</w:t>
      </w:r>
    </w:p>
    <w:p w:rsidR="00000000" w:rsidRDefault="00524D8C">
      <w:pPr>
        <w:jc w:val="center"/>
        <w:divId w:val="580720248"/>
        <w:rPr>
          <w:rFonts w:eastAsia="Times New Roman"/>
        </w:rPr>
      </w:pPr>
      <w:r>
        <w:rPr>
          <w:rFonts w:eastAsia="Times New Roman"/>
          <w:color w:val="000000"/>
          <w:sz w:val="20"/>
          <w:szCs w:val="20"/>
        </w:rPr>
        <w:t>63</w:t>
      </w:r>
    </w:p>
    <w:p w:rsidR="00000000" w:rsidRDefault="00524D8C">
      <w:pPr>
        <w:rPr>
          <w:rFonts w:eastAsia="Times New Roman"/>
        </w:rPr>
      </w:pPr>
      <w:r>
        <w:rPr>
          <w:rFonts w:eastAsia="Times New Roman"/>
        </w:rPr>
        <w:pict>
          <v:rect id="_x0000_i1090" style="width:0;height:1.5pt" o:hralign="center" o:hrstd="t" o:hr="t" fillcolor="#a0a0a0" stroked="f"/>
        </w:pict>
      </w:r>
    </w:p>
    <w:p w:rsidR="00000000" w:rsidRDefault="00524D8C">
      <w:pPr>
        <w:divId w:val="1804686699"/>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59"/>
        <w:gridCol w:w="2892"/>
        <w:gridCol w:w="36"/>
        <w:gridCol w:w="36"/>
        <w:gridCol w:w="116"/>
        <w:gridCol w:w="36"/>
        <w:gridCol w:w="60"/>
        <w:gridCol w:w="4948"/>
        <w:gridCol w:w="38"/>
      </w:tblGrid>
      <w:tr w:rsidR="00000000">
        <w:trPr>
          <w:divId w:val="933442348"/>
        </w:trPr>
        <w:tc>
          <w:tcPr>
            <w:tcW w:w="50" w:type="pct"/>
            <w:vAlign w:val="center"/>
            <w:hideMark/>
          </w:tcPr>
          <w:p w:rsidR="00000000" w:rsidRDefault="00524D8C">
            <w:pPr>
              <w:rPr>
                <w:rFonts w:eastAsia="Times New Roman"/>
              </w:rPr>
            </w:pPr>
          </w:p>
        </w:tc>
        <w:tc>
          <w:tcPr>
            <w:tcW w:w="177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8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302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933442348"/>
        </w:trPr>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c>
          <w:tcPr>
            <w:tcW w:w="0" w:type="auto"/>
            <w:gridSpan w:val="3"/>
            <w:vAlign w:val="center"/>
            <w:hideMark/>
          </w:tcPr>
          <w:p w:rsidR="00000000" w:rsidRDefault="00524D8C">
            <w:pPr>
              <w:rPr>
                <w:rFonts w:eastAsia="Times New Roman"/>
                <w:sz w:val="20"/>
                <w:szCs w:val="20"/>
              </w:rPr>
            </w:pPr>
          </w:p>
        </w:tc>
      </w:tr>
      <w:tr w:rsidR="00000000">
        <w:trPr>
          <w:divId w:val="933442348"/>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hideMark/>
          </w:tcPr>
          <w:p w:rsidR="00000000" w:rsidRDefault="00524D8C">
            <w:pPr>
              <w:ind w:firstLine="10"/>
              <w:jc w:val="both"/>
              <w:rPr>
                <w:rFonts w:eastAsia="Times New Roman"/>
              </w:rPr>
            </w:pPr>
            <w:r>
              <w:rPr>
                <w:rFonts w:eastAsia="Times New Roman"/>
                <w:b/>
                <w:bCs/>
                <w:i/>
                <w:iCs/>
                <w:color w:val="000000"/>
                <w:sz w:val="20"/>
                <w:szCs w:val="20"/>
              </w:rPr>
              <w:t>Impairment of long-lived assets</w:t>
            </w:r>
          </w:p>
        </w:tc>
      </w:tr>
      <w:tr w:rsidR="00000000">
        <w:trPr>
          <w:divId w:val="933442348"/>
        </w:trPr>
        <w:tc>
          <w:tcPr>
            <w:tcW w:w="0" w:type="auto"/>
            <w:gridSpan w:val="3"/>
            <w:tcMar>
              <w:top w:w="30" w:type="dxa"/>
              <w:left w:w="20" w:type="dxa"/>
              <w:bottom w:w="30" w:type="dxa"/>
              <w:right w:w="20" w:type="dxa"/>
            </w:tcMar>
            <w:hideMark/>
          </w:tcPr>
          <w:p w:rsidR="00000000" w:rsidRDefault="00524D8C">
            <w:pPr>
              <w:ind w:firstLine="10"/>
              <w:divId w:val="58133336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524D8C">
            <w:pPr>
              <w:ind w:firstLine="1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jc w:val="both"/>
              <w:rPr>
                <w:rFonts w:eastAsia="Times New Roman"/>
              </w:rPr>
            </w:pPr>
            <w:r>
              <w:rPr>
                <w:rFonts w:eastAsia="Times New Roman"/>
                <w:color w:val="000000"/>
                <w:sz w:val="20"/>
                <w:szCs w:val="20"/>
              </w:rPr>
              <w:t>As more fully described in Notes 1 and 6 to the consolidated financial statements, during the year ended December 28, 2021, the Company recorded impairment charges of $3.4 million related to its restaurants. The Company evaluates its long-lived assets, whi</w:t>
            </w:r>
            <w:r>
              <w:rPr>
                <w:rFonts w:eastAsia="Times New Roman"/>
                <w:color w:val="000000"/>
                <w:sz w:val="20"/>
                <w:szCs w:val="20"/>
              </w:rPr>
              <w:t>ch primarily include property and equipment and right-of-use assets, for impairment whenever events or changes indicate that the carrying amount may not be recoverable. Management groups and evaluates long-lived assets for impairment at the individual rest</w:t>
            </w:r>
            <w:r>
              <w:rPr>
                <w:rFonts w:eastAsia="Times New Roman"/>
                <w:color w:val="000000"/>
                <w:sz w:val="20"/>
                <w:szCs w:val="20"/>
              </w:rPr>
              <w:t>aurant level, which is the lowest level at which independent identifiable cash flows are available. The Company estimates the future undiscounted cash flows expected to be generated by the assets and compares those estimates to the carrying value of the re</w:t>
            </w:r>
            <w:r>
              <w:rPr>
                <w:rFonts w:eastAsia="Times New Roman"/>
                <w:color w:val="000000"/>
                <w:sz w:val="20"/>
                <w:szCs w:val="20"/>
              </w:rPr>
              <w:t>lated assets. If the assets are determined to be impaired, they are written down to their fair values.</w:t>
            </w:r>
            <w:r>
              <w:rPr>
                <w:rFonts w:eastAsia="Times New Roman"/>
                <w:color w:val="000000"/>
              </w:rPr>
              <w:t xml:space="preserve"> </w:t>
            </w:r>
          </w:p>
          <w:p w:rsidR="00000000" w:rsidRDefault="00524D8C">
            <w:pPr>
              <w:jc w:val="both"/>
              <w:rPr>
                <w:rFonts w:eastAsia="Times New Roman"/>
              </w:rPr>
            </w:pPr>
            <w:r>
              <w:rPr>
                <w:rFonts w:eastAsia="Times New Roman"/>
                <w:color w:val="000000"/>
              </w:rPr>
              <w:t> </w:t>
            </w:r>
          </w:p>
          <w:p w:rsidR="00000000" w:rsidRDefault="00524D8C">
            <w:pPr>
              <w:jc w:val="both"/>
              <w:rPr>
                <w:rFonts w:eastAsia="Times New Roman"/>
              </w:rPr>
            </w:pPr>
            <w:r>
              <w:rPr>
                <w:rFonts w:eastAsia="Times New Roman"/>
                <w:color w:val="000000"/>
                <w:sz w:val="20"/>
                <w:szCs w:val="20"/>
              </w:rPr>
              <w:t>When indicators of impairment were identified, auditing the Company’s long-lived asset impairment analyses involved subjective auditor judgment in eva</w:t>
            </w:r>
            <w:r>
              <w:rPr>
                <w:rFonts w:eastAsia="Times New Roman"/>
                <w:color w:val="000000"/>
                <w:sz w:val="20"/>
                <w:szCs w:val="20"/>
              </w:rPr>
              <w:t>luating the expected restaurant revenues included in the future undiscounted cash flows. This assumption is subjective in nature and is affected by expectations about future market or economic conditions for a given store.</w:t>
            </w:r>
          </w:p>
        </w:tc>
      </w:tr>
      <w:tr w:rsidR="00000000">
        <w:trPr>
          <w:divId w:val="933442348"/>
        </w:trPr>
        <w:tc>
          <w:tcPr>
            <w:tcW w:w="0" w:type="auto"/>
            <w:gridSpan w:val="3"/>
            <w:tcMar>
              <w:top w:w="30" w:type="dxa"/>
              <w:left w:w="20" w:type="dxa"/>
              <w:bottom w:w="30" w:type="dxa"/>
              <w:right w:w="20" w:type="dxa"/>
            </w:tcMar>
            <w:hideMark/>
          </w:tcPr>
          <w:p w:rsidR="00000000" w:rsidRDefault="00524D8C">
            <w:pPr>
              <w:ind w:firstLine="10"/>
              <w:divId w:val="84305452"/>
              <w:rPr>
                <w:rFonts w:eastAsia="Times New Roman"/>
              </w:rPr>
            </w:pPr>
            <w:r>
              <w:rPr>
                <w:rFonts w:eastAsia="Times New Roman"/>
                <w:i/>
                <w:iCs/>
                <w:color w:val="000000"/>
                <w:sz w:val="20"/>
                <w:szCs w:val="20"/>
              </w:rPr>
              <w:t>How We Addressed the Matter in</w:t>
            </w:r>
            <w:r>
              <w:rPr>
                <w:rFonts w:eastAsia="Times New Roman"/>
                <w:i/>
                <w:iCs/>
                <w:color w:val="000000"/>
                <w:sz w:val="20"/>
                <w:szCs w:val="20"/>
              </w:rPr>
              <w:t xml:space="preserve"> Our Audit</w:t>
            </w:r>
          </w:p>
        </w:tc>
        <w:tc>
          <w:tcPr>
            <w:tcW w:w="0" w:type="auto"/>
            <w:gridSpan w:val="3"/>
            <w:tcMar>
              <w:top w:w="0" w:type="dxa"/>
              <w:left w:w="20" w:type="dxa"/>
              <w:bottom w:w="0" w:type="dxa"/>
              <w:right w:w="20" w:type="dxa"/>
            </w:tcMar>
            <w:vAlign w:val="center"/>
            <w:hideMark/>
          </w:tcPr>
          <w:p w:rsidR="00000000" w:rsidRDefault="00524D8C">
            <w:pPr>
              <w:ind w:firstLine="1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jc w:val="both"/>
              <w:rPr>
                <w:rFonts w:eastAsia="Times New Roman"/>
              </w:rPr>
            </w:pPr>
            <w:r>
              <w:rPr>
                <w:rFonts w:eastAsia="Times New Roman"/>
                <w:color w:val="000000"/>
                <w:sz w:val="20"/>
                <w:szCs w:val="20"/>
              </w:rPr>
              <w:t>We obtained an understanding, evaluated the design and tested the operating effectiveness of controls over the Company’</w:t>
            </w:r>
            <w:r>
              <w:rPr>
                <w:rFonts w:eastAsia="Times New Roman"/>
                <w:color w:val="000000"/>
                <w:sz w:val="20"/>
                <w:szCs w:val="20"/>
              </w:rPr>
              <w:t>s assessment of the projected undiscounted cash flows to be generated by restaurants with indicators of impairment. This included testing controls over management’s review of the significant assumption of future restaurant revenues described above.</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To te</w:t>
            </w:r>
            <w:r>
              <w:rPr>
                <w:rFonts w:eastAsia="Times New Roman"/>
                <w:color w:val="000000"/>
                <w:sz w:val="20"/>
                <w:szCs w:val="20"/>
              </w:rPr>
              <w:t>st the significant assumption described above, our audit procedures included, among others, comparing estimated revenue trends to historical results for similar restaurants and evaluating current trends by restaurant and testing the data for completeness a</w:t>
            </w:r>
            <w:r>
              <w:rPr>
                <w:rFonts w:eastAsia="Times New Roman"/>
                <w:color w:val="000000"/>
                <w:sz w:val="20"/>
                <w:szCs w:val="20"/>
              </w:rPr>
              <w:t>nd accuracy used in the calculations. We inquired of the Company’s management to understand the business initiatives supporting the revenue assumption in the future cash flows. We performed a sensitivity analysis of the forecasted restaurant revenues to ev</w:t>
            </w:r>
            <w:r>
              <w:rPr>
                <w:rFonts w:eastAsia="Times New Roman"/>
                <w:color w:val="000000"/>
                <w:sz w:val="20"/>
                <w:szCs w:val="20"/>
              </w:rPr>
              <w:t xml:space="preserve">aluate the change in future undiscounted cash flow estimates that would result from changes in the assumption. </w:t>
            </w:r>
          </w:p>
        </w:tc>
      </w:tr>
    </w:tbl>
    <w:p w:rsidR="00000000" w:rsidRDefault="00524D8C">
      <w:pPr>
        <w:divId w:val="894924695"/>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59"/>
        <w:gridCol w:w="3933"/>
        <w:gridCol w:w="36"/>
        <w:gridCol w:w="36"/>
        <w:gridCol w:w="36"/>
        <w:gridCol w:w="36"/>
        <w:gridCol w:w="44"/>
        <w:gridCol w:w="3934"/>
        <w:gridCol w:w="36"/>
      </w:tblGrid>
      <w:tr w:rsidR="00000000">
        <w:trPr>
          <w:divId w:val="695809730"/>
        </w:trPr>
        <w:tc>
          <w:tcPr>
            <w:tcW w:w="50" w:type="pct"/>
            <w:vAlign w:val="center"/>
            <w:hideMark/>
          </w:tcPr>
          <w:p w:rsidR="00000000" w:rsidRDefault="00524D8C">
            <w:pPr>
              <w:rPr>
                <w:rFonts w:eastAsia="Times New Roman"/>
              </w:rPr>
            </w:pPr>
          </w:p>
        </w:tc>
        <w:tc>
          <w:tcPr>
            <w:tcW w:w="2426" w:type="pct"/>
            <w:vAlign w:val="center"/>
            <w:hideMark/>
          </w:tcPr>
          <w:p w:rsidR="00000000" w:rsidRDefault="00524D8C">
            <w:pPr>
              <w:spacing w:after="100"/>
              <w:rPr>
                <w:rFonts w:eastAsia="Times New Roman"/>
                <w:sz w:val="20"/>
                <w:szCs w:val="20"/>
              </w:rPr>
            </w:pPr>
          </w:p>
        </w:tc>
        <w:tc>
          <w:tcPr>
            <w:tcW w:w="5" w:type="pct"/>
            <w:vAlign w:val="center"/>
            <w:hideMark/>
          </w:tcPr>
          <w:p w:rsidR="00000000" w:rsidRDefault="00524D8C">
            <w:pPr>
              <w:spacing w:after="100"/>
              <w:rPr>
                <w:rFonts w:eastAsia="Times New Roman"/>
                <w:sz w:val="20"/>
                <w:szCs w:val="20"/>
              </w:rPr>
            </w:pPr>
          </w:p>
        </w:tc>
        <w:tc>
          <w:tcPr>
            <w:tcW w:w="5" w:type="pct"/>
            <w:vAlign w:val="center"/>
            <w:hideMark/>
          </w:tcPr>
          <w:p w:rsidR="00000000" w:rsidRDefault="00524D8C">
            <w:pPr>
              <w:spacing w:after="100"/>
              <w:rPr>
                <w:rFonts w:eastAsia="Times New Roman"/>
                <w:sz w:val="20"/>
                <w:szCs w:val="20"/>
              </w:rPr>
            </w:pPr>
          </w:p>
        </w:tc>
        <w:tc>
          <w:tcPr>
            <w:tcW w:w="26" w:type="pct"/>
            <w:vAlign w:val="center"/>
            <w:hideMark/>
          </w:tcPr>
          <w:p w:rsidR="00000000" w:rsidRDefault="00524D8C">
            <w:pPr>
              <w:spacing w:after="100"/>
              <w:rPr>
                <w:rFonts w:eastAsia="Times New Roman"/>
                <w:sz w:val="20"/>
                <w:szCs w:val="20"/>
              </w:rPr>
            </w:pPr>
          </w:p>
        </w:tc>
        <w:tc>
          <w:tcPr>
            <w:tcW w:w="5" w:type="pct"/>
            <w:vAlign w:val="center"/>
            <w:hideMark/>
          </w:tcPr>
          <w:p w:rsidR="00000000" w:rsidRDefault="00524D8C">
            <w:pPr>
              <w:spacing w:after="100"/>
              <w:rPr>
                <w:rFonts w:eastAsia="Times New Roman"/>
                <w:sz w:val="20"/>
                <w:szCs w:val="20"/>
              </w:rPr>
            </w:pPr>
          </w:p>
        </w:tc>
        <w:tc>
          <w:tcPr>
            <w:tcW w:w="50" w:type="pct"/>
            <w:vAlign w:val="center"/>
            <w:hideMark/>
          </w:tcPr>
          <w:p w:rsidR="00000000" w:rsidRDefault="00524D8C">
            <w:pPr>
              <w:spacing w:after="100"/>
              <w:rPr>
                <w:rFonts w:eastAsia="Times New Roman"/>
                <w:sz w:val="20"/>
                <w:szCs w:val="20"/>
              </w:rPr>
            </w:pPr>
          </w:p>
        </w:tc>
        <w:tc>
          <w:tcPr>
            <w:tcW w:w="2426" w:type="pct"/>
            <w:vAlign w:val="center"/>
            <w:hideMark/>
          </w:tcPr>
          <w:p w:rsidR="00000000" w:rsidRDefault="00524D8C">
            <w:pPr>
              <w:spacing w:after="100"/>
              <w:rPr>
                <w:rFonts w:eastAsia="Times New Roman"/>
                <w:sz w:val="20"/>
                <w:szCs w:val="20"/>
              </w:rPr>
            </w:pPr>
          </w:p>
        </w:tc>
        <w:tc>
          <w:tcPr>
            <w:tcW w:w="5" w:type="pct"/>
            <w:vAlign w:val="center"/>
            <w:hideMark/>
          </w:tcPr>
          <w:p w:rsidR="00000000" w:rsidRDefault="00524D8C">
            <w:pPr>
              <w:spacing w:after="100"/>
              <w:rPr>
                <w:rFonts w:eastAsia="Times New Roman"/>
                <w:sz w:val="20"/>
                <w:szCs w:val="20"/>
              </w:rPr>
            </w:pPr>
          </w:p>
        </w:tc>
      </w:tr>
      <w:tr w:rsidR="00000000">
        <w:trPr>
          <w:divId w:val="695809730"/>
        </w:trPr>
        <w:tc>
          <w:tcPr>
            <w:tcW w:w="0" w:type="auto"/>
            <w:gridSpan w:val="3"/>
            <w:tcMar>
              <w:top w:w="30" w:type="dxa"/>
              <w:left w:w="20" w:type="dxa"/>
              <w:bottom w:w="30" w:type="dxa"/>
              <w:right w:w="20" w:type="dxa"/>
            </w:tcMar>
            <w:hideMark/>
          </w:tcPr>
          <w:p w:rsidR="00000000" w:rsidRDefault="00524D8C">
            <w:pPr>
              <w:spacing w:after="100"/>
              <w:divId w:val="58066794"/>
              <w:rPr>
                <w:rFonts w:eastAsia="Times New Roman"/>
              </w:rPr>
            </w:pPr>
            <w:r>
              <w:rPr>
                <w:rFonts w:eastAsia="Times New Roman"/>
                <w:color w:val="000000"/>
                <w:sz w:val="20"/>
                <w:szCs w:val="20"/>
              </w:rPr>
              <w:t>/s/ Ernst &amp; Young LLP </w:t>
            </w:r>
          </w:p>
        </w:tc>
        <w:tc>
          <w:tcPr>
            <w:tcW w:w="0" w:type="auto"/>
            <w:gridSpan w:val="3"/>
            <w:tcMar>
              <w:top w:w="0" w:type="dxa"/>
              <w:left w:w="20" w:type="dxa"/>
              <w:bottom w:w="0" w:type="dxa"/>
              <w:right w:w="20" w:type="dxa"/>
            </w:tcMar>
            <w:vAlign w:val="center"/>
            <w:hideMark/>
          </w:tcPr>
          <w:p w:rsidR="00000000" w:rsidRDefault="00524D8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24D8C">
            <w:pPr>
              <w:spacing w:after="100"/>
              <w:rPr>
                <w:rFonts w:eastAsia="Times New Roman"/>
                <w:sz w:val="20"/>
                <w:szCs w:val="20"/>
              </w:rPr>
            </w:pPr>
          </w:p>
        </w:tc>
      </w:tr>
    </w:tbl>
    <w:p w:rsidR="00000000" w:rsidRDefault="00524D8C">
      <w:pPr>
        <w:divId w:val="931159437"/>
        <w:rPr>
          <w:rFonts w:eastAsia="Times New Roman"/>
        </w:rPr>
      </w:pPr>
      <w:r>
        <w:rPr>
          <w:rFonts w:eastAsia="Times New Roman"/>
          <w:color w:val="000000"/>
          <w:sz w:val="20"/>
          <w:szCs w:val="20"/>
        </w:rPr>
        <w:t>We have served as the Company’s auditor since 2009.</w:t>
      </w:r>
    </w:p>
    <w:p w:rsidR="00000000" w:rsidRDefault="00524D8C">
      <w:pPr>
        <w:jc w:val="both"/>
        <w:rPr>
          <w:rFonts w:eastAsia="Times New Roman"/>
        </w:rPr>
      </w:pPr>
      <w:r>
        <w:rPr>
          <w:rFonts w:eastAsia="Times New Roman"/>
          <w:color w:val="000000"/>
          <w:sz w:val="20"/>
          <w:szCs w:val="20"/>
        </w:rPr>
        <w:t>Denver, Colorado</w:t>
      </w:r>
    </w:p>
    <w:p w:rsidR="00000000" w:rsidRDefault="00524D8C">
      <w:pPr>
        <w:divId w:val="356201985"/>
        <w:rPr>
          <w:rFonts w:eastAsia="Times New Roman"/>
        </w:rPr>
      </w:pPr>
      <w:r>
        <w:rPr>
          <w:rFonts w:eastAsia="Times New Roman"/>
          <w:color w:val="000000"/>
          <w:sz w:val="20"/>
          <w:szCs w:val="20"/>
        </w:rPr>
        <w:t xml:space="preserve">February 23, 2022 </w:t>
      </w:r>
    </w:p>
    <w:p w:rsidR="00000000" w:rsidRDefault="00524D8C">
      <w:pPr>
        <w:jc w:val="both"/>
        <w:rPr>
          <w:rFonts w:eastAsia="Times New Roman"/>
        </w:rPr>
      </w:pPr>
    </w:p>
    <w:p w:rsidR="00000000" w:rsidRDefault="00524D8C">
      <w:pPr>
        <w:jc w:val="center"/>
        <w:divId w:val="1516384305"/>
        <w:rPr>
          <w:rFonts w:eastAsia="Times New Roman"/>
        </w:rPr>
      </w:pPr>
      <w:r>
        <w:rPr>
          <w:rFonts w:eastAsia="Times New Roman"/>
          <w:color w:val="000000"/>
          <w:sz w:val="20"/>
          <w:szCs w:val="20"/>
        </w:rPr>
        <w:t>64</w:t>
      </w:r>
    </w:p>
    <w:p w:rsidR="00000000" w:rsidRDefault="00524D8C">
      <w:pPr>
        <w:rPr>
          <w:rFonts w:eastAsia="Times New Roman"/>
        </w:rPr>
      </w:pPr>
      <w:r>
        <w:rPr>
          <w:rFonts w:eastAsia="Times New Roman"/>
        </w:rPr>
        <w:pict>
          <v:rect id="_x0000_i1091" style="width:0;height:1.5pt" o:hralign="center" o:hrstd="t" o:hr="t" fillcolor="#a0a0a0" stroked="f"/>
        </w:pict>
      </w:r>
    </w:p>
    <w:p w:rsidR="00000000" w:rsidRDefault="00524D8C">
      <w:pPr>
        <w:divId w:val="969285941"/>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divId w:val="1968510216"/>
        <w:rPr>
          <w:rFonts w:eastAsia="Times New Roman"/>
        </w:rPr>
      </w:pPr>
      <w:r>
        <w:rPr>
          <w:rFonts w:eastAsia="Times New Roman"/>
          <w:b/>
          <w:bCs/>
          <w:color w:val="000000"/>
          <w:sz w:val="20"/>
          <w:szCs w:val="20"/>
        </w:rPr>
        <w:t>ITEM 9.    </w:t>
      </w:r>
      <w:r>
        <w:rPr>
          <w:rFonts w:eastAsia="Times New Roman"/>
          <w:b/>
          <w:bCs/>
          <w:color w:val="000000"/>
          <w:sz w:val="20"/>
          <w:szCs w:val="20"/>
        </w:rPr>
        <w:t>Changes in and Disagreements with Accountants on Accounting and Financial Disclosure</w:t>
      </w:r>
    </w:p>
    <w:p w:rsidR="00000000" w:rsidRDefault="00524D8C">
      <w:pPr>
        <w:divId w:val="1802650502"/>
        <w:rPr>
          <w:rFonts w:eastAsia="Times New Roman"/>
        </w:rPr>
      </w:pPr>
    </w:p>
    <w:p w:rsidR="00000000" w:rsidRDefault="00524D8C">
      <w:pPr>
        <w:divId w:val="235481539"/>
        <w:rPr>
          <w:rFonts w:eastAsia="Times New Roman"/>
        </w:rPr>
      </w:pPr>
      <w:r>
        <w:rPr>
          <w:rFonts w:eastAsia="Times New Roman"/>
          <w:color w:val="000000"/>
          <w:sz w:val="20"/>
          <w:szCs w:val="20"/>
        </w:rPr>
        <w:t>None.</w:t>
      </w:r>
    </w:p>
    <w:p w:rsidR="00000000" w:rsidRDefault="00524D8C">
      <w:pPr>
        <w:divId w:val="688718506"/>
        <w:rPr>
          <w:rFonts w:eastAsia="Times New Roman"/>
        </w:rPr>
      </w:pPr>
    </w:p>
    <w:p w:rsidR="00000000" w:rsidRDefault="00524D8C">
      <w:pPr>
        <w:divId w:val="1038319161"/>
        <w:rPr>
          <w:rFonts w:eastAsia="Times New Roman"/>
        </w:rPr>
      </w:pPr>
      <w:r>
        <w:rPr>
          <w:rFonts w:eastAsia="Times New Roman"/>
          <w:b/>
          <w:bCs/>
          <w:color w:val="000000"/>
          <w:sz w:val="20"/>
          <w:szCs w:val="20"/>
        </w:rPr>
        <w:t>ITEM 9A.    Controls and Procedures</w:t>
      </w:r>
    </w:p>
    <w:p w:rsidR="00000000" w:rsidRDefault="00524D8C">
      <w:pPr>
        <w:divId w:val="116148519"/>
        <w:rPr>
          <w:rFonts w:eastAsia="Times New Roman"/>
        </w:rPr>
      </w:pPr>
    </w:p>
    <w:p w:rsidR="00000000" w:rsidRDefault="00524D8C">
      <w:pPr>
        <w:divId w:val="107703172"/>
        <w:rPr>
          <w:rFonts w:eastAsia="Times New Roman"/>
        </w:rPr>
      </w:pPr>
      <w:r>
        <w:rPr>
          <w:rFonts w:eastAsia="Times New Roman"/>
          <w:b/>
          <w:bCs/>
          <w:color w:val="000000"/>
          <w:sz w:val="20"/>
          <w:szCs w:val="20"/>
        </w:rPr>
        <w:t>Evaluation of Disclosure Controls and Procedures</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Our management carried out an evaluation, under the supervision and with</w:t>
      </w:r>
      <w:r>
        <w:rPr>
          <w:rFonts w:eastAsia="Times New Roman"/>
          <w:color w:val="000000"/>
          <w:sz w:val="20"/>
          <w:szCs w:val="20"/>
        </w:rPr>
        <w:t xml:space="preserve"> the participation of our Chief Executive Officer and Chief Financial Officer, of the effectiveness of the design and operation of our disclosure controls and procedures (as defined in Rule 13a-15(e) of the Exchange Act) as of the end of the period covered</w:t>
      </w:r>
      <w:r>
        <w:rPr>
          <w:rFonts w:eastAsia="Times New Roman"/>
          <w:color w:val="000000"/>
          <w:sz w:val="20"/>
          <w:szCs w:val="20"/>
        </w:rPr>
        <w:t xml:space="preserve"> by this report. Based on this evaluation, our Chief Executive Officer and Chief Financial Officer concluded that our disclosure controls and procedures were effective as of the end of the period covered by this annual report.</w:t>
      </w:r>
    </w:p>
    <w:p w:rsidR="00000000" w:rsidRDefault="00524D8C">
      <w:pPr>
        <w:ind w:firstLine="360"/>
        <w:jc w:val="both"/>
        <w:rPr>
          <w:rFonts w:eastAsia="Times New Roman"/>
        </w:rPr>
      </w:pPr>
    </w:p>
    <w:p w:rsidR="00000000" w:rsidRDefault="00524D8C">
      <w:pPr>
        <w:jc w:val="both"/>
        <w:rPr>
          <w:rFonts w:eastAsia="Times New Roman"/>
        </w:rPr>
      </w:pPr>
      <w:r>
        <w:rPr>
          <w:rFonts w:eastAsia="Times New Roman"/>
          <w:b/>
          <w:bCs/>
          <w:color w:val="000000"/>
          <w:sz w:val="20"/>
          <w:szCs w:val="20"/>
        </w:rPr>
        <w:t>Changes in Internal Control</w:t>
      </w:r>
      <w:r>
        <w:rPr>
          <w:rFonts w:eastAsia="Times New Roman"/>
          <w:b/>
          <w:bCs/>
          <w:color w:val="000000"/>
          <w:sz w:val="20"/>
          <w:szCs w:val="20"/>
        </w:rPr>
        <w:t xml:space="preserve"> Over Financial Reporting</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There have been no changes in our internal control over financial reporting that occurred during our most recent fiscal quarter that have materially affected, or are reasonably likely to materially affect, our internal control over financial reporting.</w:t>
      </w:r>
    </w:p>
    <w:p w:rsidR="00000000" w:rsidRDefault="00524D8C">
      <w:pPr>
        <w:jc w:val="both"/>
        <w:rPr>
          <w:rFonts w:eastAsia="Times New Roman"/>
        </w:rPr>
      </w:pPr>
    </w:p>
    <w:p w:rsidR="00000000" w:rsidRDefault="00524D8C">
      <w:pPr>
        <w:jc w:val="both"/>
        <w:rPr>
          <w:rFonts w:eastAsia="Times New Roman"/>
        </w:rPr>
      </w:pPr>
      <w:r>
        <w:rPr>
          <w:rFonts w:eastAsia="Times New Roman"/>
          <w:b/>
          <w:bCs/>
          <w:color w:val="000000"/>
          <w:sz w:val="20"/>
          <w:szCs w:val="20"/>
        </w:rPr>
        <w:t>M</w:t>
      </w:r>
      <w:r>
        <w:rPr>
          <w:rFonts w:eastAsia="Times New Roman"/>
          <w:b/>
          <w:bCs/>
          <w:color w:val="000000"/>
          <w:sz w:val="20"/>
          <w:szCs w:val="20"/>
        </w:rPr>
        <w:t>anagement’s Annual Report on Internal Control Over Financial Reporting</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The management of Noodles &amp; Company is responsible for establishing and maintaining adequate internal control over financial reporting. Our internal control over financial reporting i</w:t>
      </w:r>
      <w:r>
        <w:rPr>
          <w:rFonts w:eastAsia="Times New Roman"/>
          <w:color w:val="000000"/>
          <w:sz w:val="20"/>
          <w:szCs w:val="20"/>
        </w:rPr>
        <w:t>s a process designed to provide reasonable assurance regarding the reliability of financial reporting and the preparation of financial statements for external purposes in accordance with accounting principles generally accepted in the United States of Amer</w:t>
      </w:r>
      <w:r>
        <w:rPr>
          <w:rFonts w:eastAsia="Times New Roman"/>
          <w:color w:val="000000"/>
          <w:sz w:val="20"/>
          <w:szCs w:val="20"/>
        </w:rPr>
        <w:t>ica. Our internal control over financial reporting includes those policies and procedures that (i) pertain to the maintenance of records that, in reasonable detail, accurately and fairly reflect the transactions and dispositions of our assets; (ii) provide</w:t>
      </w:r>
      <w:r>
        <w:rPr>
          <w:rFonts w:eastAsia="Times New Roman"/>
          <w:color w:val="000000"/>
          <w:sz w:val="20"/>
          <w:szCs w:val="20"/>
        </w:rPr>
        <w:t xml:space="preserve"> reasonable assurance that transactions are recorded as necessary to permit preparation of financial statements in accordance with accounting principles generally accepted in the United State of America, and that our receipts and expenditures are being mad</w:t>
      </w:r>
      <w:r>
        <w:rPr>
          <w:rFonts w:eastAsia="Times New Roman"/>
          <w:color w:val="000000"/>
          <w:sz w:val="20"/>
          <w:szCs w:val="20"/>
        </w:rPr>
        <w:t>e only in accordance with authorizations of our management and directors; and (iii) provide reasonable assurance regarding prevention or timely detection of unauthorized acquisition, use, or disposition of assets that could have a material effect on our fi</w:t>
      </w:r>
      <w:r>
        <w:rPr>
          <w:rFonts w:eastAsia="Times New Roman"/>
          <w:color w:val="000000"/>
          <w:sz w:val="20"/>
          <w:szCs w:val="20"/>
        </w:rPr>
        <w:t>nancial statements.</w:t>
      </w:r>
    </w:p>
    <w:p w:rsidR="00000000" w:rsidRDefault="00524D8C">
      <w:pPr>
        <w:jc w:val="both"/>
        <w:divId w:val="1167407352"/>
        <w:rPr>
          <w:rFonts w:eastAsia="Times New Roman"/>
        </w:rPr>
      </w:pPr>
      <w:r>
        <w:rPr>
          <w:rFonts w:eastAsia="Times New Roman"/>
          <w:color w:val="000000"/>
          <w:sz w:val="20"/>
          <w:szCs w:val="20"/>
        </w:rPr>
        <w:t>Under the supervision and with the participation of our management, including our Chief Executive Officer and Chief Financial Officer, we carried out an evaluation of the effectiveness of our internal control over financial reporting as</w:t>
      </w:r>
      <w:r>
        <w:rPr>
          <w:rFonts w:eastAsia="Times New Roman"/>
          <w:color w:val="000000"/>
          <w:sz w:val="20"/>
          <w:szCs w:val="20"/>
        </w:rPr>
        <w:t xml:space="preserve"> of December 28, 2021 based on the criteria in “Internal Control - Integrated Framework (the 2013 framework)” issued by the Committee of Sponsoring Organizations of the Treadway Commission (“COSO”). Based on this evaluation, our management concluded that o</w:t>
      </w:r>
      <w:r>
        <w:rPr>
          <w:rFonts w:eastAsia="Times New Roman"/>
          <w:color w:val="000000"/>
          <w:sz w:val="20"/>
          <w:szCs w:val="20"/>
        </w:rPr>
        <w:t xml:space="preserve">ur internal control over financial reporting was effective as of December 28, 2021. </w:t>
      </w:r>
    </w:p>
    <w:p w:rsidR="00000000" w:rsidRDefault="00524D8C">
      <w:pPr>
        <w:jc w:val="both"/>
        <w:rPr>
          <w:rFonts w:eastAsia="Times New Roman"/>
        </w:rPr>
      </w:pPr>
    </w:p>
    <w:p w:rsidR="00000000" w:rsidRDefault="00524D8C">
      <w:pPr>
        <w:jc w:val="both"/>
        <w:rPr>
          <w:rFonts w:eastAsia="Times New Roman"/>
        </w:rPr>
      </w:pPr>
      <w:r>
        <w:rPr>
          <w:rFonts w:eastAsia="Times New Roman"/>
          <w:b/>
          <w:bCs/>
          <w:color w:val="000000"/>
          <w:sz w:val="20"/>
          <w:szCs w:val="20"/>
        </w:rPr>
        <w:t>Attestation Report of the Independent Registered Public Accounting Firm</w:t>
      </w:r>
    </w:p>
    <w:p w:rsidR="00000000" w:rsidRDefault="00524D8C">
      <w:pPr>
        <w:jc w:val="both"/>
        <w:divId w:val="759986403"/>
        <w:rPr>
          <w:rFonts w:eastAsia="Times New Roman"/>
        </w:rPr>
      </w:pPr>
      <w:r>
        <w:rPr>
          <w:rFonts w:eastAsia="Times New Roman"/>
          <w:color w:val="000000"/>
          <w:sz w:val="20"/>
          <w:szCs w:val="20"/>
        </w:rPr>
        <w:t>Our independent registered public accounting firm, Ernst &amp; Young LLP, has issued an attestation r</w:t>
      </w:r>
      <w:r>
        <w:rPr>
          <w:rFonts w:eastAsia="Times New Roman"/>
          <w:color w:val="000000"/>
          <w:sz w:val="20"/>
          <w:szCs w:val="20"/>
        </w:rPr>
        <w:t xml:space="preserve">eport on the effectiveness of our internal control over financial reporting as of December 28, 2021. This report follows. </w:t>
      </w:r>
    </w:p>
    <w:p w:rsidR="00000000" w:rsidRDefault="00524D8C">
      <w:pPr>
        <w:jc w:val="center"/>
        <w:divId w:val="1093745275"/>
        <w:rPr>
          <w:rFonts w:eastAsia="Times New Roman"/>
        </w:rPr>
      </w:pPr>
      <w:r>
        <w:rPr>
          <w:rFonts w:eastAsia="Times New Roman"/>
          <w:color w:val="000000"/>
          <w:sz w:val="20"/>
          <w:szCs w:val="20"/>
        </w:rPr>
        <w:t>65</w:t>
      </w:r>
    </w:p>
    <w:p w:rsidR="00000000" w:rsidRDefault="00524D8C">
      <w:pPr>
        <w:rPr>
          <w:rFonts w:eastAsia="Times New Roman"/>
        </w:rPr>
      </w:pPr>
      <w:r>
        <w:rPr>
          <w:rFonts w:eastAsia="Times New Roman"/>
        </w:rPr>
        <w:pict>
          <v:rect id="_x0000_i1092" style="width:0;height:1.5pt" o:hralign="center" o:hrstd="t" o:hr="t" fillcolor="#a0a0a0" stroked="f"/>
        </w:pict>
      </w:r>
    </w:p>
    <w:p w:rsidR="00000000" w:rsidRDefault="00524D8C">
      <w:pPr>
        <w:divId w:val="87385543"/>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ind w:firstLine="45"/>
        <w:jc w:val="center"/>
        <w:divId w:val="189268700"/>
        <w:rPr>
          <w:rFonts w:eastAsia="Times New Roman"/>
        </w:rPr>
      </w:pPr>
      <w:r>
        <w:rPr>
          <w:rFonts w:eastAsia="Times New Roman"/>
          <w:b/>
          <w:bCs/>
          <w:color w:val="000000"/>
          <w:sz w:val="20"/>
          <w:szCs w:val="20"/>
        </w:rPr>
        <w:t>R</w:t>
      </w:r>
      <w:r>
        <w:rPr>
          <w:rFonts w:eastAsia="Times New Roman"/>
          <w:b/>
          <w:bCs/>
          <w:color w:val="000000"/>
          <w:sz w:val="20"/>
          <w:szCs w:val="20"/>
        </w:rPr>
        <w:t xml:space="preserve">eport of Independent Registered Public Accounting Firm </w:t>
      </w:r>
    </w:p>
    <w:p w:rsidR="00000000" w:rsidRDefault="00524D8C">
      <w:pPr>
        <w:ind w:firstLine="45"/>
        <w:jc w:val="center"/>
        <w:divId w:val="984621593"/>
        <w:rPr>
          <w:rFonts w:eastAsia="Times New Roman"/>
        </w:rPr>
      </w:pPr>
    </w:p>
    <w:p w:rsidR="00000000" w:rsidRDefault="00524D8C">
      <w:pPr>
        <w:divId w:val="663703648"/>
        <w:rPr>
          <w:rFonts w:eastAsia="Times New Roman"/>
        </w:rPr>
      </w:pPr>
      <w:r>
        <w:rPr>
          <w:rFonts w:eastAsia="Times New Roman"/>
          <w:color w:val="000000"/>
          <w:sz w:val="20"/>
          <w:szCs w:val="20"/>
        </w:rPr>
        <w:t xml:space="preserve">To the Shareholders and the Board of Directors of Noodles &amp; Company </w:t>
      </w:r>
    </w:p>
    <w:p w:rsidR="00000000" w:rsidRDefault="00524D8C">
      <w:pPr>
        <w:ind w:firstLine="45"/>
        <w:divId w:val="436414709"/>
        <w:rPr>
          <w:rFonts w:eastAsia="Times New Roman"/>
        </w:rPr>
      </w:pPr>
    </w:p>
    <w:p w:rsidR="00000000" w:rsidRDefault="00524D8C">
      <w:pPr>
        <w:divId w:val="1701934739"/>
        <w:rPr>
          <w:rFonts w:eastAsia="Times New Roman"/>
        </w:rPr>
      </w:pPr>
      <w:r>
        <w:rPr>
          <w:rFonts w:eastAsia="Times New Roman"/>
          <w:b/>
          <w:bCs/>
          <w:color w:val="000000"/>
          <w:sz w:val="20"/>
          <w:szCs w:val="20"/>
        </w:rPr>
        <w:t xml:space="preserve">Opinion on Internal Control Over Financial Reporting </w:t>
      </w:r>
    </w:p>
    <w:p w:rsidR="00000000" w:rsidRDefault="00524D8C">
      <w:pPr>
        <w:jc w:val="both"/>
        <w:rPr>
          <w:rFonts w:eastAsia="Times New Roman"/>
        </w:rPr>
      </w:pPr>
      <w:r>
        <w:rPr>
          <w:rFonts w:eastAsia="Times New Roman"/>
          <w:color w:val="000000"/>
          <w:sz w:val="20"/>
          <w:szCs w:val="20"/>
        </w:rPr>
        <w:t>We have audited Noodles &amp; Company’s internal control over financial repor</w:t>
      </w:r>
      <w:r>
        <w:rPr>
          <w:rFonts w:eastAsia="Times New Roman"/>
          <w:color w:val="000000"/>
          <w:sz w:val="20"/>
          <w:szCs w:val="20"/>
        </w:rPr>
        <w:t>ting as of December 28, 2021, based on criteria established in Internal Control</w:t>
      </w:r>
      <w:r>
        <w:rPr>
          <w:rFonts w:ascii="Arial" w:eastAsia="Times New Roman" w:hAnsi="Arial" w:cs="Arial"/>
          <w:color w:val="000000"/>
          <w:sz w:val="20"/>
          <w:szCs w:val="20"/>
        </w:rPr>
        <w:t>—</w:t>
      </w:r>
      <w:r>
        <w:rPr>
          <w:rFonts w:eastAsia="Times New Roman"/>
          <w:color w:val="000000"/>
          <w:sz w:val="20"/>
          <w:szCs w:val="20"/>
        </w:rPr>
        <w:t>Integrated Framework issued by the Committee of Sponsoring Organizations of the Treadway Commission (2013 framework) (the COSO criteria). In our opinion, Noodles &amp; Company (the</w:t>
      </w:r>
      <w:r>
        <w:rPr>
          <w:rFonts w:eastAsia="Times New Roman"/>
          <w:color w:val="000000"/>
          <w:sz w:val="20"/>
          <w:szCs w:val="20"/>
        </w:rPr>
        <w:t xml:space="preserve"> Company) maintained, in all material respects, effective internal control over financial reporting as of December 28, 2021, based on</w:t>
      </w:r>
      <w:r>
        <w:rPr>
          <w:rFonts w:eastAsia="Times New Roman"/>
          <w:b/>
          <w:bCs/>
          <w:color w:val="000000"/>
          <w:sz w:val="20"/>
          <w:szCs w:val="20"/>
        </w:rPr>
        <w:t xml:space="preserve"> </w:t>
      </w:r>
      <w:r>
        <w:rPr>
          <w:rFonts w:eastAsia="Times New Roman"/>
          <w:color w:val="000000"/>
          <w:sz w:val="20"/>
          <w:szCs w:val="20"/>
        </w:rPr>
        <w:t>the COSO criteria</w:t>
      </w:r>
      <w:r>
        <w:rPr>
          <w:rFonts w:eastAsia="Times New Roman"/>
          <w:b/>
          <w:bCs/>
          <w:color w:val="000000"/>
          <w:sz w:val="20"/>
          <w:szCs w:val="20"/>
        </w:rPr>
        <w:t xml:space="preserve">. </w:t>
      </w:r>
    </w:p>
    <w:p w:rsidR="00000000" w:rsidRDefault="00524D8C">
      <w:pPr>
        <w:jc w:val="both"/>
        <w:divId w:val="111092680"/>
        <w:rPr>
          <w:rFonts w:eastAsia="Times New Roman"/>
        </w:rPr>
      </w:pPr>
      <w:r>
        <w:rPr>
          <w:rFonts w:eastAsia="Times New Roman"/>
          <w:color w:val="000000"/>
          <w:sz w:val="20"/>
          <w:szCs w:val="20"/>
        </w:rPr>
        <w:t>We also have audited, in accordance with the standards of the Public Company Accounting Oversight Boar</w:t>
      </w:r>
      <w:r>
        <w:rPr>
          <w:rFonts w:eastAsia="Times New Roman"/>
          <w:color w:val="000000"/>
          <w:sz w:val="20"/>
          <w:szCs w:val="20"/>
        </w:rPr>
        <w:t xml:space="preserve">d (United States) (PCAOB), the consolidated balance sheets of the Company as of December 28, 2021 and December 29, 2020, the related consolidated statements of operations, stockholders’ equity and cash flows for each of the three years in the period ended </w:t>
      </w:r>
      <w:r>
        <w:rPr>
          <w:rFonts w:eastAsia="Times New Roman"/>
          <w:color w:val="000000"/>
          <w:sz w:val="20"/>
          <w:szCs w:val="20"/>
        </w:rPr>
        <w:t>December 28, 2021, and the related note</w:t>
      </w:r>
      <w:r>
        <w:rPr>
          <w:rFonts w:eastAsia="Times New Roman"/>
          <w:color w:val="000000"/>
          <w:sz w:val="20"/>
          <w:szCs w:val="20"/>
        </w:rPr>
        <w:t>s</w:t>
      </w:r>
      <w:r>
        <w:rPr>
          <w:rFonts w:eastAsia="Times New Roman"/>
          <w:color w:val="000000"/>
          <w:sz w:val="13"/>
          <w:szCs w:val="13"/>
        </w:rPr>
        <w:t xml:space="preserve"> </w:t>
      </w:r>
      <w:r>
        <w:rPr>
          <w:rFonts w:eastAsia="Times New Roman"/>
          <w:color w:val="000000"/>
          <w:sz w:val="20"/>
          <w:szCs w:val="20"/>
        </w:rPr>
        <w:t xml:space="preserve">and our report dated February 23, 2022 expressed an unqualified opinion thereon. </w:t>
      </w:r>
    </w:p>
    <w:p w:rsidR="00000000" w:rsidRDefault="00524D8C">
      <w:pPr>
        <w:jc w:val="both"/>
        <w:divId w:val="1384015597"/>
        <w:rPr>
          <w:rFonts w:eastAsia="Times New Roman"/>
        </w:rPr>
      </w:pPr>
      <w:r>
        <w:rPr>
          <w:rFonts w:eastAsia="Times New Roman"/>
          <w:b/>
          <w:bCs/>
          <w:color w:val="000000"/>
          <w:sz w:val="20"/>
          <w:szCs w:val="20"/>
        </w:rPr>
        <w:t xml:space="preserve">Basis for Opinion </w:t>
      </w:r>
    </w:p>
    <w:p w:rsidR="00000000" w:rsidRDefault="00524D8C">
      <w:pPr>
        <w:jc w:val="both"/>
        <w:rPr>
          <w:rFonts w:eastAsia="Times New Roman"/>
        </w:rPr>
      </w:pPr>
      <w:r>
        <w:rPr>
          <w:rFonts w:eastAsia="Times New Roman"/>
          <w:color w:val="000000"/>
          <w:sz w:val="20"/>
          <w:szCs w:val="20"/>
        </w:rPr>
        <w:t>The Company’s management is responsible for maintaining effective internal control over financial reporting and fo</w:t>
      </w:r>
      <w:r>
        <w:rPr>
          <w:rFonts w:eastAsia="Times New Roman"/>
          <w:color w:val="000000"/>
          <w:sz w:val="20"/>
          <w:szCs w:val="20"/>
        </w:rPr>
        <w:t>r its assessment of the effectiveness of internal control over financial reporting included in the accompanying Management’s Annual Report on Internal Control over Financial Reporting. Our responsibility is to express an opinion on the Company’s internal c</w:t>
      </w:r>
      <w:r>
        <w:rPr>
          <w:rFonts w:eastAsia="Times New Roman"/>
          <w:color w:val="000000"/>
          <w:sz w:val="20"/>
          <w:szCs w:val="20"/>
        </w:rPr>
        <w:t>ontrol over financial reporting based on our audit. We are a public accounting firm registered with the PCAOB and are required to be independent with respect to the Company in accordance with the U.S. federal securities laws and the applicable rules and re</w:t>
      </w:r>
      <w:r>
        <w:rPr>
          <w:rFonts w:eastAsia="Times New Roman"/>
          <w:color w:val="000000"/>
          <w:sz w:val="20"/>
          <w:szCs w:val="20"/>
        </w:rPr>
        <w:t xml:space="preserve">gulations of the Securities and Exchange Commission and the PCAOB.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w:t>
      </w:r>
      <w:r>
        <w:rPr>
          <w:rFonts w:eastAsia="Times New Roman"/>
          <w:color w:val="000000"/>
          <w:sz w:val="20"/>
          <w:szCs w:val="20"/>
        </w:rPr>
        <w:t xml:space="preserve">ternal control over financial reporting was maintained in all material respects.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rFonts w:eastAsia="Times New Roman"/>
          <w:color w:val="000000"/>
          <w:sz w:val="20"/>
          <w:szCs w:val="20"/>
        </w:rPr>
        <w:t xml:space="preserve">d performing such other procedures as we considered necessary in the circumstances. We believe that our audit provides a reasonable basis for our opinion. </w:t>
      </w:r>
    </w:p>
    <w:p w:rsidR="00000000" w:rsidRDefault="00524D8C">
      <w:pPr>
        <w:jc w:val="both"/>
        <w:rPr>
          <w:rFonts w:eastAsia="Times New Roman"/>
        </w:rPr>
      </w:pPr>
    </w:p>
    <w:p w:rsidR="00000000" w:rsidRDefault="00524D8C">
      <w:pPr>
        <w:jc w:val="both"/>
        <w:rPr>
          <w:rFonts w:eastAsia="Times New Roman"/>
        </w:rPr>
      </w:pPr>
      <w:r>
        <w:rPr>
          <w:rFonts w:eastAsia="Times New Roman"/>
          <w:b/>
          <w:bCs/>
          <w:color w:val="000000"/>
          <w:sz w:val="20"/>
          <w:szCs w:val="20"/>
        </w:rPr>
        <w:t xml:space="preserve">Definition and Limitations of Internal Control Over Financial Reporting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w:t>
      </w:r>
      <w:r>
        <w:rPr>
          <w:rFonts w:eastAsia="Times New Roman"/>
          <w:color w:val="000000"/>
          <w:sz w:val="20"/>
          <w:szCs w:val="20"/>
        </w:rPr>
        <w:t>inancial statements for external purposes in accordance with generally accepted accounting principles. A company’s internal control over financial reporting includes those policies and procedures that (1) pertain to the maintenance of records that, in reas</w:t>
      </w:r>
      <w:r>
        <w:rPr>
          <w:rFonts w:eastAsia="Times New Roman"/>
          <w:color w:val="000000"/>
          <w:sz w:val="20"/>
          <w:szCs w:val="20"/>
        </w:rPr>
        <w:t>onable detail, accurately and fairly reflect the transactions and dispositions of the assets of the company; (2) provide reasonable assurance that transactions are recorded as necessary to permit preparation of financial statements in accordance with gener</w:t>
      </w:r>
      <w:r>
        <w:rPr>
          <w:rFonts w:eastAsia="Times New Roman"/>
          <w:color w:val="000000"/>
          <w:sz w:val="20"/>
          <w:szCs w:val="20"/>
        </w:rPr>
        <w:t>ally accepted accounting principles, and that receipts and expenditures of the company are being made only in accordance with authorizations of management and directors of the company; and (3) provide reasonable assurance regarding prevention or timely det</w:t>
      </w:r>
      <w:r>
        <w:rPr>
          <w:rFonts w:eastAsia="Times New Roman"/>
          <w:color w:val="000000"/>
          <w:sz w:val="20"/>
          <w:szCs w:val="20"/>
        </w:rPr>
        <w:t xml:space="preserve">ection of unauthorized acquisition, use, or disposition of the company’s assets that could have a material effect on the financial statements. </w:t>
      </w:r>
    </w:p>
    <w:p w:rsidR="00000000" w:rsidRDefault="00524D8C">
      <w:pPr>
        <w:jc w:val="both"/>
        <w:rPr>
          <w:rFonts w:eastAsia="Times New Roman"/>
        </w:rPr>
      </w:pPr>
    </w:p>
    <w:p w:rsidR="00000000" w:rsidRDefault="00524D8C">
      <w:pPr>
        <w:jc w:val="both"/>
        <w:rPr>
          <w:rFonts w:eastAsia="Times New Roman"/>
        </w:rPr>
      </w:pPr>
      <w:r>
        <w:rPr>
          <w:rFonts w:eastAsia="Times New Roman"/>
          <w:color w:val="000000"/>
          <w:sz w:val="20"/>
          <w:szCs w:val="20"/>
        </w:rPr>
        <w:t>Because of its inherent limitations, internal control over financial reporting may not prevent or detect misst</w:t>
      </w:r>
      <w:r>
        <w:rPr>
          <w:rFonts w:eastAsia="Times New Roman"/>
          <w:color w:val="000000"/>
          <w:sz w:val="20"/>
          <w:szCs w:val="20"/>
        </w:rPr>
        <w:t>atements. Also, projections of any evaluation of effectiveness to future periods are subject to the risk that controls may become inadequate because of changes in conditions, or that the degree of compliance with the policies or procedures may deteriorate.</w:t>
      </w:r>
      <w:r>
        <w:rPr>
          <w:rFonts w:eastAsia="Times New Roman"/>
          <w:color w:val="000000"/>
          <w:sz w:val="20"/>
          <w:szCs w:val="20"/>
        </w:rPr>
        <w:t xml:space="preserve"> </w:t>
      </w:r>
    </w:p>
    <w:p w:rsidR="00000000" w:rsidRDefault="00524D8C">
      <w:pPr>
        <w:divId w:val="1166047428"/>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59"/>
        <w:gridCol w:w="3933"/>
        <w:gridCol w:w="36"/>
        <w:gridCol w:w="36"/>
        <w:gridCol w:w="36"/>
        <w:gridCol w:w="36"/>
        <w:gridCol w:w="44"/>
        <w:gridCol w:w="3934"/>
        <w:gridCol w:w="36"/>
      </w:tblGrid>
      <w:tr w:rsidR="00000000">
        <w:trPr>
          <w:divId w:val="372996003"/>
        </w:trPr>
        <w:tc>
          <w:tcPr>
            <w:tcW w:w="50" w:type="pct"/>
            <w:vAlign w:val="center"/>
            <w:hideMark/>
          </w:tcPr>
          <w:p w:rsidR="00000000" w:rsidRDefault="00524D8C">
            <w:pPr>
              <w:rPr>
                <w:rFonts w:eastAsia="Times New Roman"/>
              </w:rPr>
            </w:pPr>
          </w:p>
        </w:tc>
        <w:tc>
          <w:tcPr>
            <w:tcW w:w="24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4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372996003"/>
        </w:trPr>
        <w:tc>
          <w:tcPr>
            <w:tcW w:w="0" w:type="auto"/>
            <w:gridSpan w:val="3"/>
            <w:tcMar>
              <w:top w:w="30" w:type="dxa"/>
              <w:left w:w="20" w:type="dxa"/>
              <w:bottom w:w="30" w:type="dxa"/>
              <w:right w:w="20" w:type="dxa"/>
            </w:tcMar>
            <w:hideMark/>
          </w:tcPr>
          <w:p w:rsidR="00000000" w:rsidRDefault="00524D8C">
            <w:pPr>
              <w:rPr>
                <w:rFonts w:eastAsia="Times New Roman"/>
              </w:rPr>
            </w:pPr>
            <w:r>
              <w:rPr>
                <w:rFonts w:eastAsia="Times New Roman"/>
                <w:color w:val="000000"/>
                <w:sz w:val="20"/>
                <w:szCs w:val="20"/>
              </w:rPr>
              <w:t>/s/ Ernst &amp; Young LLP </w:t>
            </w:r>
          </w:p>
        </w:tc>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bl>
    <w:p w:rsidR="00000000" w:rsidRDefault="00524D8C">
      <w:pPr>
        <w:divId w:val="1115976700"/>
        <w:rPr>
          <w:rFonts w:eastAsia="Times New Roman"/>
        </w:rPr>
      </w:pPr>
      <w:r>
        <w:rPr>
          <w:rFonts w:eastAsia="Times New Roman"/>
          <w:color w:val="000000"/>
          <w:sz w:val="20"/>
          <w:szCs w:val="20"/>
        </w:rPr>
        <w:t>Denver, Colorado</w:t>
      </w:r>
    </w:p>
    <w:p w:rsidR="00000000" w:rsidRDefault="00524D8C">
      <w:pPr>
        <w:jc w:val="both"/>
        <w:rPr>
          <w:rFonts w:eastAsia="Times New Roman"/>
        </w:rPr>
      </w:pPr>
      <w:r>
        <w:rPr>
          <w:rFonts w:eastAsia="Times New Roman"/>
          <w:color w:val="000000"/>
          <w:sz w:val="20"/>
          <w:szCs w:val="20"/>
        </w:rPr>
        <w:t>February 23, 2022</w:t>
      </w:r>
    </w:p>
    <w:p w:rsidR="00000000" w:rsidRDefault="00524D8C">
      <w:pPr>
        <w:jc w:val="center"/>
        <w:divId w:val="1174536423"/>
        <w:rPr>
          <w:rFonts w:eastAsia="Times New Roman"/>
        </w:rPr>
      </w:pPr>
      <w:r>
        <w:rPr>
          <w:rFonts w:eastAsia="Times New Roman"/>
          <w:color w:val="000000"/>
          <w:sz w:val="20"/>
          <w:szCs w:val="20"/>
        </w:rPr>
        <w:t>66</w:t>
      </w:r>
    </w:p>
    <w:p w:rsidR="00000000" w:rsidRDefault="00524D8C">
      <w:pPr>
        <w:rPr>
          <w:rFonts w:eastAsia="Times New Roman"/>
        </w:rPr>
      </w:pPr>
      <w:r>
        <w:rPr>
          <w:rFonts w:eastAsia="Times New Roman"/>
        </w:rPr>
        <w:pict>
          <v:rect id="_x0000_i1093" style="width:0;height:1.5pt" o:hralign="center" o:hrstd="t" o:hr="t" fillcolor="#a0a0a0" stroked="f"/>
        </w:pict>
      </w:r>
    </w:p>
    <w:p w:rsidR="00000000" w:rsidRDefault="00524D8C">
      <w:pPr>
        <w:divId w:val="140175362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divId w:val="430592111"/>
        <w:rPr>
          <w:rFonts w:eastAsia="Times New Roman"/>
        </w:rPr>
      </w:pPr>
      <w:r>
        <w:rPr>
          <w:rFonts w:eastAsia="Times New Roman"/>
          <w:b/>
          <w:bCs/>
          <w:color w:val="000000"/>
          <w:sz w:val="20"/>
          <w:szCs w:val="20"/>
        </w:rPr>
        <w:t>ITEM 9B.    Other Information</w:t>
      </w:r>
    </w:p>
    <w:p w:rsidR="00000000" w:rsidRDefault="00524D8C">
      <w:pPr>
        <w:divId w:val="1364669660"/>
        <w:rPr>
          <w:rFonts w:eastAsia="Times New Roman"/>
        </w:rPr>
      </w:pPr>
    </w:p>
    <w:p w:rsidR="00000000" w:rsidRDefault="00524D8C">
      <w:pPr>
        <w:divId w:val="101993889"/>
        <w:rPr>
          <w:rFonts w:eastAsia="Times New Roman"/>
        </w:rPr>
      </w:pPr>
      <w:r>
        <w:rPr>
          <w:rFonts w:eastAsia="Times New Roman"/>
          <w:color w:val="000000"/>
          <w:sz w:val="20"/>
          <w:szCs w:val="20"/>
        </w:rPr>
        <w:t>None.</w:t>
      </w:r>
    </w:p>
    <w:p w:rsidR="00000000" w:rsidRDefault="00524D8C">
      <w:pPr>
        <w:divId w:val="849221551"/>
        <w:rPr>
          <w:rFonts w:eastAsia="Times New Roman"/>
        </w:rPr>
      </w:pPr>
    </w:p>
    <w:p w:rsidR="00000000" w:rsidRDefault="00524D8C">
      <w:pPr>
        <w:divId w:val="720059200"/>
        <w:rPr>
          <w:rFonts w:eastAsia="Times New Roman"/>
        </w:rPr>
      </w:pPr>
      <w:r>
        <w:rPr>
          <w:rFonts w:eastAsia="Times New Roman"/>
          <w:b/>
          <w:bCs/>
          <w:color w:val="000000"/>
          <w:sz w:val="20"/>
          <w:szCs w:val="20"/>
        </w:rPr>
        <w:t>ITEM 9C.    Disclosures Regarding Foreign Jurisdictions that Prevent Inspections</w:t>
      </w:r>
    </w:p>
    <w:p w:rsidR="00000000" w:rsidRDefault="00524D8C">
      <w:pPr>
        <w:divId w:val="681129884"/>
        <w:rPr>
          <w:rFonts w:eastAsia="Times New Roman"/>
        </w:rPr>
      </w:pPr>
    </w:p>
    <w:p w:rsidR="00000000" w:rsidRDefault="00524D8C">
      <w:pPr>
        <w:divId w:val="1959605409"/>
        <w:rPr>
          <w:rFonts w:eastAsia="Times New Roman"/>
        </w:rPr>
      </w:pPr>
      <w:r>
        <w:rPr>
          <w:rFonts w:eastAsia="Times New Roman"/>
          <w:color w:val="000000"/>
          <w:sz w:val="20"/>
          <w:szCs w:val="20"/>
        </w:rPr>
        <w:t xml:space="preserve">Not </w:t>
      </w:r>
      <w:r>
        <w:rPr>
          <w:rFonts w:eastAsia="Times New Roman"/>
          <w:color w:val="000000"/>
          <w:sz w:val="20"/>
          <w:szCs w:val="20"/>
        </w:rPr>
        <w:t>applicable.</w:t>
      </w:r>
    </w:p>
    <w:p w:rsidR="00000000" w:rsidRDefault="00524D8C">
      <w:pPr>
        <w:divId w:val="563487219"/>
        <w:rPr>
          <w:rFonts w:eastAsia="Times New Roman"/>
        </w:rPr>
      </w:pPr>
    </w:p>
    <w:p w:rsidR="00000000" w:rsidRDefault="00524D8C">
      <w:pPr>
        <w:jc w:val="center"/>
        <w:rPr>
          <w:rFonts w:eastAsia="Times New Roman"/>
        </w:rPr>
      </w:pPr>
      <w:r>
        <w:rPr>
          <w:rFonts w:eastAsia="Times New Roman"/>
          <w:b/>
          <w:bCs/>
          <w:color w:val="000000"/>
          <w:sz w:val="20"/>
          <w:szCs w:val="20"/>
        </w:rPr>
        <w:t>PART III</w:t>
      </w:r>
    </w:p>
    <w:p w:rsidR="00000000" w:rsidRDefault="00524D8C">
      <w:pPr>
        <w:jc w:val="center"/>
        <w:rPr>
          <w:rFonts w:eastAsia="Times New Roman"/>
        </w:rPr>
      </w:pPr>
    </w:p>
    <w:p w:rsidR="00000000" w:rsidRDefault="00524D8C">
      <w:pPr>
        <w:divId w:val="37898487"/>
        <w:rPr>
          <w:rFonts w:eastAsia="Times New Roman"/>
        </w:rPr>
      </w:pPr>
      <w:r>
        <w:rPr>
          <w:rFonts w:eastAsia="Times New Roman"/>
          <w:b/>
          <w:bCs/>
          <w:color w:val="000000"/>
          <w:sz w:val="20"/>
          <w:szCs w:val="20"/>
        </w:rPr>
        <w:t>ITEM 10.    Directors, Executive Officers and Corporate Governance</w:t>
      </w:r>
    </w:p>
    <w:p w:rsidR="00000000" w:rsidRDefault="00524D8C">
      <w:pPr>
        <w:jc w:val="both"/>
        <w:divId w:val="1325011063"/>
        <w:rPr>
          <w:rFonts w:eastAsia="Times New Roman"/>
        </w:rPr>
      </w:pPr>
      <w:r>
        <w:rPr>
          <w:rFonts w:eastAsia="Times New Roman"/>
          <w:color w:val="000000"/>
          <w:sz w:val="20"/>
          <w:szCs w:val="20"/>
        </w:rPr>
        <w:t>We have adopted a Code of Business Conduct and Ethics that applies to our directors and a Code of Business Conduct and Ethics that applies to our officers and employees (collectively, the “Codes”), including our principal executive, financial and accountin</w:t>
      </w:r>
      <w:r>
        <w:rPr>
          <w:rFonts w:eastAsia="Times New Roman"/>
          <w:color w:val="000000"/>
          <w:sz w:val="20"/>
          <w:szCs w:val="20"/>
        </w:rPr>
        <w:t xml:space="preserve">g officers, and persons performing similar functions. These Codes are published on our corporate governance website located at </w:t>
      </w:r>
      <w:r>
        <w:rPr>
          <w:rFonts w:eastAsia="Times New Roman"/>
          <w:i/>
          <w:iCs/>
          <w:color w:val="000000"/>
          <w:sz w:val="20"/>
          <w:szCs w:val="20"/>
        </w:rPr>
        <w:t>investor.noodles.com/corporate-governance.cfm</w:t>
      </w:r>
      <w:r>
        <w:rPr>
          <w:rFonts w:eastAsia="Times New Roman"/>
          <w:color w:val="000000"/>
          <w:sz w:val="20"/>
          <w:szCs w:val="20"/>
        </w:rPr>
        <w:t xml:space="preserve">. We intend to disclose future amendments to provisions of our Codes, or waivers of </w:t>
      </w:r>
      <w:r>
        <w:rPr>
          <w:rFonts w:eastAsia="Times New Roman"/>
          <w:color w:val="000000"/>
          <w:sz w:val="20"/>
          <w:szCs w:val="20"/>
        </w:rPr>
        <w:t xml:space="preserve">provisions of the Codes granted to executive officers and directors, on the website within four business days following the date of such amendment or waiver. </w:t>
      </w:r>
    </w:p>
    <w:p w:rsidR="00000000" w:rsidRDefault="00524D8C">
      <w:pPr>
        <w:jc w:val="both"/>
        <w:divId w:val="909998796"/>
        <w:rPr>
          <w:rFonts w:eastAsia="Times New Roman"/>
        </w:rPr>
      </w:pPr>
      <w:r>
        <w:rPr>
          <w:rFonts w:eastAsia="Times New Roman"/>
          <w:color w:val="000000"/>
          <w:sz w:val="20"/>
          <w:szCs w:val="20"/>
        </w:rPr>
        <w:t>The remaining information required by this item is incorporated herein by reference to the sectio</w:t>
      </w:r>
      <w:r>
        <w:rPr>
          <w:rFonts w:eastAsia="Times New Roman"/>
          <w:color w:val="000000"/>
          <w:sz w:val="20"/>
          <w:szCs w:val="20"/>
        </w:rPr>
        <w:t>ns e</w:t>
      </w:r>
      <w:r>
        <w:rPr>
          <w:rFonts w:eastAsia="Times New Roman"/>
          <w:color w:val="000000"/>
          <w:sz w:val="20"/>
          <w:szCs w:val="20"/>
          <w:shd w:val="clear" w:color="auto" w:fill="FFFFFF"/>
        </w:rPr>
        <w:t>ntitled “Proposal No. 1 - Election of Directors,” “Delinquent Section 16(a) Report,” “Executive Officers,” “Board Committees—Policy Regarding Stockholder Recommendations” and “Board Committees—Audit Committee” in our</w:t>
      </w:r>
      <w:r>
        <w:rPr>
          <w:rFonts w:eastAsia="Times New Roman"/>
          <w:color w:val="000000"/>
          <w:sz w:val="20"/>
          <w:szCs w:val="20"/>
        </w:rPr>
        <w:t xml:space="preserve"> definitive Proxy Statement for the </w:t>
      </w:r>
      <w:r>
        <w:rPr>
          <w:rFonts w:eastAsia="Times New Roman"/>
          <w:color w:val="000000"/>
          <w:sz w:val="20"/>
          <w:szCs w:val="20"/>
        </w:rPr>
        <w:t>Annual Meeting of Stockholders to be held o</w:t>
      </w:r>
      <w:r>
        <w:rPr>
          <w:rFonts w:eastAsia="Times New Roman"/>
          <w:color w:val="000000"/>
          <w:sz w:val="20"/>
          <w:szCs w:val="20"/>
          <w:shd w:val="clear" w:color="auto" w:fill="FFFFFF"/>
        </w:rPr>
        <w:t>n May 10, 2022 (t</w:t>
      </w:r>
      <w:r>
        <w:rPr>
          <w:rFonts w:eastAsia="Times New Roman"/>
          <w:color w:val="000000"/>
          <w:sz w:val="20"/>
          <w:szCs w:val="20"/>
        </w:rPr>
        <w:t>he “Proxy Statement”).</w:t>
      </w:r>
    </w:p>
    <w:p w:rsidR="00000000" w:rsidRDefault="00524D8C">
      <w:pPr>
        <w:divId w:val="430396112"/>
        <w:rPr>
          <w:rFonts w:eastAsia="Times New Roman"/>
        </w:rPr>
      </w:pPr>
      <w:r>
        <w:rPr>
          <w:rFonts w:eastAsia="Times New Roman"/>
          <w:b/>
          <w:bCs/>
          <w:color w:val="000000"/>
          <w:sz w:val="20"/>
          <w:szCs w:val="20"/>
        </w:rPr>
        <w:t>ITEM 11.    Executive Compensation</w:t>
      </w:r>
    </w:p>
    <w:p w:rsidR="00000000" w:rsidRDefault="00524D8C">
      <w:pPr>
        <w:divId w:val="455216434"/>
        <w:rPr>
          <w:rFonts w:eastAsia="Times New Roman"/>
        </w:rPr>
      </w:pPr>
    </w:p>
    <w:p w:rsidR="00000000" w:rsidRDefault="00524D8C">
      <w:pPr>
        <w:jc w:val="both"/>
        <w:divId w:val="830364045"/>
        <w:rPr>
          <w:rFonts w:eastAsia="Times New Roman"/>
        </w:rPr>
      </w:pPr>
      <w:r>
        <w:rPr>
          <w:rFonts w:eastAsia="Times New Roman"/>
          <w:color w:val="000000"/>
          <w:sz w:val="20"/>
          <w:szCs w:val="20"/>
        </w:rPr>
        <w:t>The information required by this item is incorporated by reference to the sections entitled “Executive Compensation,” “Director Compensa</w:t>
      </w:r>
      <w:r>
        <w:rPr>
          <w:rFonts w:eastAsia="Times New Roman"/>
          <w:color w:val="000000"/>
          <w:sz w:val="20"/>
          <w:szCs w:val="20"/>
        </w:rPr>
        <w:t xml:space="preserve">tion” and “Board Committees—Compensation Committee Interlocks and Insider Participation” in the Proxy Statement. </w:t>
      </w:r>
    </w:p>
    <w:p w:rsidR="00000000" w:rsidRDefault="00524D8C">
      <w:pPr>
        <w:ind w:hanging="1440"/>
        <w:divId w:val="574901190"/>
        <w:rPr>
          <w:rFonts w:eastAsia="Times New Roman"/>
        </w:rPr>
      </w:pPr>
      <w:r>
        <w:rPr>
          <w:rFonts w:eastAsia="Times New Roman"/>
          <w:b/>
          <w:bCs/>
          <w:color w:val="000000"/>
          <w:sz w:val="20"/>
          <w:szCs w:val="20"/>
        </w:rPr>
        <w:t>ITEM 12.    Security Ownership of Certain Beneficial Owners and Management and Related Stockholder Matters</w:t>
      </w:r>
    </w:p>
    <w:p w:rsidR="00000000" w:rsidRDefault="00524D8C">
      <w:pPr>
        <w:jc w:val="both"/>
        <w:divId w:val="388456588"/>
        <w:rPr>
          <w:rFonts w:eastAsia="Times New Roman"/>
        </w:rPr>
      </w:pPr>
      <w:r>
        <w:rPr>
          <w:rFonts w:eastAsia="Times New Roman"/>
          <w:color w:val="000000"/>
          <w:sz w:val="20"/>
          <w:szCs w:val="20"/>
        </w:rPr>
        <w:t>The information required by this item is incorporated by reference to the sections entitled “Equity Compensation Plan Information” and “Security Ownership of Certain Beneficial Owners and Management” in the Proxy Statement.</w:t>
      </w:r>
    </w:p>
    <w:p w:rsidR="00000000" w:rsidRDefault="00524D8C">
      <w:pPr>
        <w:divId w:val="273366430"/>
        <w:rPr>
          <w:rFonts w:eastAsia="Times New Roman"/>
        </w:rPr>
      </w:pPr>
      <w:r>
        <w:rPr>
          <w:rFonts w:eastAsia="Times New Roman"/>
          <w:b/>
          <w:bCs/>
          <w:color w:val="000000"/>
          <w:sz w:val="20"/>
          <w:szCs w:val="20"/>
        </w:rPr>
        <w:t>ITEM 13.    Certain Relationship</w:t>
      </w:r>
      <w:r>
        <w:rPr>
          <w:rFonts w:eastAsia="Times New Roman"/>
          <w:b/>
          <w:bCs/>
          <w:color w:val="000000"/>
          <w:sz w:val="20"/>
          <w:szCs w:val="20"/>
        </w:rPr>
        <w:t>s and Related Transactions, and Director Independence</w:t>
      </w:r>
    </w:p>
    <w:p w:rsidR="00000000" w:rsidRDefault="00524D8C">
      <w:pPr>
        <w:jc w:val="both"/>
        <w:rPr>
          <w:rFonts w:eastAsia="Times New Roman"/>
        </w:rPr>
      </w:pPr>
    </w:p>
    <w:p w:rsidR="00000000" w:rsidRDefault="00524D8C">
      <w:pPr>
        <w:jc w:val="both"/>
        <w:divId w:val="17319172"/>
        <w:rPr>
          <w:rFonts w:eastAsia="Times New Roman"/>
        </w:rPr>
      </w:pPr>
      <w:r>
        <w:rPr>
          <w:rFonts w:eastAsia="Times New Roman"/>
          <w:color w:val="000000"/>
          <w:sz w:val="20"/>
          <w:szCs w:val="20"/>
        </w:rPr>
        <w:t>The information required by this item is incorporated by reference to the sections entitled “Transactions with Related Persons” and “Directors and Corporate Governance—Board Independence” in the Proxy</w:t>
      </w:r>
      <w:r>
        <w:rPr>
          <w:rFonts w:eastAsia="Times New Roman"/>
          <w:color w:val="000000"/>
          <w:sz w:val="20"/>
          <w:szCs w:val="20"/>
        </w:rPr>
        <w:t xml:space="preserve"> Statement. </w:t>
      </w:r>
    </w:p>
    <w:p w:rsidR="00000000" w:rsidRDefault="00524D8C">
      <w:pPr>
        <w:ind w:hanging="1440"/>
        <w:divId w:val="1372071164"/>
        <w:rPr>
          <w:rFonts w:eastAsia="Times New Roman"/>
        </w:rPr>
      </w:pPr>
      <w:r>
        <w:rPr>
          <w:rFonts w:eastAsia="Times New Roman"/>
          <w:b/>
          <w:bCs/>
          <w:color w:val="000000"/>
          <w:sz w:val="20"/>
          <w:szCs w:val="20"/>
        </w:rPr>
        <w:t>ITEM 14.    Principal Accounting Fees and Services</w:t>
      </w:r>
    </w:p>
    <w:p w:rsidR="00000000" w:rsidRDefault="00524D8C">
      <w:pPr>
        <w:jc w:val="both"/>
        <w:divId w:val="1824272571"/>
        <w:rPr>
          <w:rFonts w:eastAsia="Times New Roman"/>
        </w:rPr>
      </w:pPr>
      <w:r>
        <w:rPr>
          <w:rFonts w:eastAsia="Times New Roman"/>
          <w:color w:val="000000"/>
          <w:sz w:val="20"/>
          <w:szCs w:val="20"/>
        </w:rPr>
        <w:t xml:space="preserve">The information required by this item is incorporated by reference to </w:t>
      </w:r>
      <w:r>
        <w:rPr>
          <w:rFonts w:eastAsia="Times New Roman"/>
          <w:color w:val="000000"/>
          <w:sz w:val="20"/>
          <w:szCs w:val="20"/>
          <w:shd w:val="clear" w:color="auto" w:fill="FFFFFF"/>
        </w:rPr>
        <w:t>the section entitled “Proposal No. 3 - Ratification of Appointment of Independent Registered Public Accounting Firm for 20</w:t>
      </w:r>
      <w:r>
        <w:rPr>
          <w:rFonts w:eastAsia="Times New Roman"/>
          <w:color w:val="000000"/>
          <w:sz w:val="20"/>
          <w:szCs w:val="20"/>
          <w:shd w:val="clear" w:color="auto" w:fill="FFFFFF"/>
        </w:rPr>
        <w:t>22” in the</w:t>
      </w:r>
      <w:r>
        <w:rPr>
          <w:rFonts w:eastAsia="Times New Roman"/>
          <w:color w:val="000000"/>
          <w:sz w:val="20"/>
          <w:szCs w:val="20"/>
        </w:rPr>
        <w:t xml:space="preserve"> Proxy Statement.</w:t>
      </w:r>
    </w:p>
    <w:p w:rsidR="00000000" w:rsidRDefault="00524D8C">
      <w:pPr>
        <w:jc w:val="both"/>
        <w:rPr>
          <w:rFonts w:eastAsia="Times New Roman"/>
        </w:rPr>
      </w:pPr>
    </w:p>
    <w:p w:rsidR="00000000" w:rsidRDefault="00524D8C">
      <w:pPr>
        <w:jc w:val="center"/>
        <w:divId w:val="310714132"/>
        <w:rPr>
          <w:rFonts w:eastAsia="Times New Roman"/>
        </w:rPr>
      </w:pPr>
      <w:r>
        <w:rPr>
          <w:rFonts w:eastAsia="Times New Roman"/>
          <w:color w:val="000000"/>
          <w:sz w:val="20"/>
          <w:szCs w:val="20"/>
        </w:rPr>
        <w:t>67</w:t>
      </w:r>
    </w:p>
    <w:p w:rsidR="00000000" w:rsidRDefault="00524D8C">
      <w:pPr>
        <w:rPr>
          <w:rFonts w:eastAsia="Times New Roman"/>
        </w:rPr>
      </w:pPr>
      <w:r>
        <w:rPr>
          <w:rFonts w:eastAsia="Times New Roman"/>
        </w:rPr>
        <w:pict>
          <v:rect id="_x0000_i1094" style="width:0;height:1.5pt" o:hralign="center" o:hrstd="t" o:hr="t" fillcolor="#a0a0a0" stroked="f"/>
        </w:pict>
      </w:r>
    </w:p>
    <w:p w:rsidR="00000000" w:rsidRDefault="00524D8C">
      <w:pPr>
        <w:divId w:val="119310949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jc w:val="center"/>
        <w:rPr>
          <w:rFonts w:eastAsia="Times New Roman"/>
        </w:rPr>
      </w:pPr>
      <w:r>
        <w:rPr>
          <w:rFonts w:eastAsia="Times New Roman"/>
          <w:b/>
          <w:bCs/>
          <w:color w:val="000000"/>
          <w:sz w:val="20"/>
          <w:szCs w:val="20"/>
        </w:rPr>
        <w:t>PART IV</w:t>
      </w:r>
    </w:p>
    <w:p w:rsidR="00000000" w:rsidRDefault="00524D8C">
      <w:pPr>
        <w:jc w:val="center"/>
        <w:rPr>
          <w:rFonts w:eastAsia="Times New Roman"/>
        </w:rPr>
      </w:pPr>
    </w:p>
    <w:p w:rsidR="00000000" w:rsidRDefault="00524D8C">
      <w:pPr>
        <w:ind w:hanging="1440"/>
        <w:divId w:val="1170759484"/>
        <w:rPr>
          <w:rFonts w:eastAsia="Times New Roman"/>
        </w:rPr>
      </w:pPr>
      <w:r>
        <w:rPr>
          <w:rFonts w:eastAsia="Times New Roman"/>
          <w:b/>
          <w:bCs/>
          <w:color w:val="000000"/>
          <w:sz w:val="20"/>
          <w:szCs w:val="20"/>
        </w:rPr>
        <w:t>ITEM 15.    Exhibits, Financial Statement Schedules</w:t>
      </w:r>
    </w:p>
    <w:p w:rsidR="00000000" w:rsidRDefault="00524D8C">
      <w:pPr>
        <w:ind w:hanging="1440"/>
        <w:divId w:val="923534834"/>
        <w:rPr>
          <w:rFonts w:eastAsia="Times New Roman"/>
        </w:rPr>
      </w:pPr>
    </w:p>
    <w:p w:rsidR="00000000" w:rsidRDefault="00524D8C">
      <w:pPr>
        <w:ind w:hanging="720"/>
        <w:jc w:val="both"/>
        <w:rPr>
          <w:rFonts w:eastAsia="Times New Roman"/>
        </w:rPr>
      </w:pPr>
      <w:r>
        <w:rPr>
          <w:rFonts w:eastAsia="Times New Roman"/>
          <w:color w:val="000000"/>
          <w:sz w:val="20"/>
          <w:szCs w:val="20"/>
        </w:rPr>
        <w:t xml:space="preserve">1.Our Consolidated Financial </w:t>
      </w:r>
      <w:r>
        <w:rPr>
          <w:rFonts w:eastAsia="Times New Roman"/>
          <w:color w:val="000000"/>
          <w:sz w:val="20"/>
          <w:szCs w:val="20"/>
        </w:rPr>
        <w:t xml:space="preserve">Statements and Notes thereto are included in Item 8, “Financial Statements and Supplementary Data,” of this Annual Report on Form 10-K. </w:t>
      </w:r>
    </w:p>
    <w:p w:rsidR="00000000" w:rsidRDefault="00524D8C">
      <w:pPr>
        <w:jc w:val="both"/>
        <w:rPr>
          <w:rFonts w:eastAsia="Times New Roman"/>
        </w:rPr>
      </w:pPr>
    </w:p>
    <w:p w:rsidR="00000000" w:rsidRDefault="00524D8C">
      <w:pPr>
        <w:ind w:hanging="720"/>
        <w:jc w:val="both"/>
        <w:rPr>
          <w:rFonts w:eastAsia="Times New Roman"/>
        </w:rPr>
      </w:pPr>
      <w:r>
        <w:rPr>
          <w:rFonts w:eastAsia="Times New Roman"/>
          <w:color w:val="000000"/>
          <w:sz w:val="20"/>
          <w:szCs w:val="20"/>
        </w:rPr>
        <w:t>2.All financial schedules have been omitted either because they are not applicable or because the required informatio</w:t>
      </w:r>
      <w:r>
        <w:rPr>
          <w:rFonts w:eastAsia="Times New Roman"/>
          <w:color w:val="000000"/>
          <w:sz w:val="20"/>
          <w:szCs w:val="20"/>
        </w:rPr>
        <w:t>n is provided in our Consolidated Financial Statements and Notes thereto, included in Item 8 of this Annual Report on Form 10-K.</w:t>
      </w:r>
    </w:p>
    <w:p w:rsidR="00000000" w:rsidRDefault="00524D8C">
      <w:pPr>
        <w:jc w:val="both"/>
        <w:rPr>
          <w:rFonts w:eastAsia="Times New Roman"/>
        </w:rPr>
      </w:pPr>
    </w:p>
    <w:p w:rsidR="00000000" w:rsidRDefault="00524D8C">
      <w:pPr>
        <w:ind w:hanging="720"/>
        <w:jc w:val="both"/>
        <w:rPr>
          <w:rFonts w:eastAsia="Times New Roman"/>
        </w:rPr>
      </w:pPr>
      <w:r>
        <w:rPr>
          <w:rFonts w:eastAsia="Times New Roman"/>
          <w:color w:val="000000"/>
          <w:sz w:val="20"/>
          <w:szCs w:val="20"/>
        </w:rPr>
        <w:t>3.</w:t>
      </w:r>
      <w:r>
        <w:rPr>
          <w:rFonts w:eastAsia="Times New Roman"/>
          <w:color w:val="000000"/>
          <w:sz w:val="20"/>
          <w:szCs w:val="20"/>
        </w:rPr>
        <w:t>The Index to Exhibits is incorporated herein by reference and is filed as part of this 10-K.</w:t>
      </w:r>
    </w:p>
    <w:p w:rsidR="00000000" w:rsidRDefault="00524D8C">
      <w:pPr>
        <w:jc w:val="center"/>
        <w:divId w:val="263344181"/>
        <w:rPr>
          <w:rFonts w:eastAsia="Times New Roman"/>
        </w:rPr>
      </w:pPr>
      <w:r>
        <w:rPr>
          <w:rFonts w:eastAsia="Times New Roman"/>
          <w:color w:val="000000"/>
          <w:sz w:val="20"/>
          <w:szCs w:val="20"/>
        </w:rPr>
        <w:t>68</w:t>
      </w:r>
    </w:p>
    <w:p w:rsidR="00000000" w:rsidRDefault="00524D8C">
      <w:pPr>
        <w:rPr>
          <w:rFonts w:eastAsia="Times New Roman"/>
        </w:rPr>
      </w:pPr>
      <w:r>
        <w:rPr>
          <w:rFonts w:eastAsia="Times New Roman"/>
        </w:rPr>
        <w:pict>
          <v:rect id="_x0000_i1095" style="width:0;height:1.5pt" o:hralign="center" o:hrstd="t" o:hr="t" fillcolor="#a0a0a0" stroked="f"/>
        </w:pict>
      </w:r>
    </w:p>
    <w:p w:rsidR="00000000" w:rsidRDefault="00524D8C">
      <w:pPr>
        <w:divId w:val="996498426"/>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ind w:hanging="1440"/>
        <w:jc w:val="center"/>
        <w:rPr>
          <w:rFonts w:eastAsia="Times New Roman"/>
        </w:rPr>
      </w:pPr>
      <w:r>
        <w:rPr>
          <w:rFonts w:eastAsia="Times New Roman"/>
          <w:b/>
          <w:bCs/>
          <w:color w:val="000000"/>
          <w:sz w:val="20"/>
          <w:szCs w:val="20"/>
        </w:rPr>
        <w:t>EXHIBITS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766"/>
        <w:gridCol w:w="36"/>
        <w:gridCol w:w="36"/>
        <w:gridCol w:w="146"/>
        <w:gridCol w:w="36"/>
        <w:gridCol w:w="56"/>
        <w:gridCol w:w="2020"/>
        <w:gridCol w:w="39"/>
        <w:gridCol w:w="36"/>
        <w:gridCol w:w="146"/>
        <w:gridCol w:w="36"/>
        <w:gridCol w:w="71"/>
        <w:gridCol w:w="451"/>
        <w:gridCol w:w="38"/>
        <w:gridCol w:w="37"/>
        <w:gridCol w:w="159"/>
        <w:gridCol w:w="37"/>
        <w:gridCol w:w="56"/>
        <w:gridCol w:w="837"/>
        <w:gridCol w:w="39"/>
        <w:gridCol w:w="37"/>
        <w:gridCol w:w="146"/>
        <w:gridCol w:w="36"/>
        <w:gridCol w:w="82"/>
        <w:gridCol w:w="709"/>
        <w:gridCol w:w="38"/>
        <w:gridCol w:w="36"/>
        <w:gridCol w:w="118"/>
        <w:gridCol w:w="36"/>
        <w:gridCol w:w="70"/>
        <w:gridCol w:w="728"/>
        <w:gridCol w:w="37"/>
        <w:gridCol w:w="36"/>
        <w:gridCol w:w="182"/>
        <w:gridCol w:w="36"/>
        <w:gridCol w:w="78"/>
        <w:gridCol w:w="720"/>
        <w:gridCol w:w="36"/>
      </w:tblGrid>
      <w:tr w:rsidR="00000000">
        <w:trPr>
          <w:divId w:val="894050556"/>
          <w:jc w:val="center"/>
        </w:trPr>
        <w:tc>
          <w:tcPr>
            <w:tcW w:w="50" w:type="pct"/>
            <w:vAlign w:val="center"/>
            <w:hideMark/>
          </w:tcPr>
          <w:p w:rsidR="00000000" w:rsidRDefault="00524D8C">
            <w:pPr>
              <w:ind w:hanging="1440"/>
              <w:jc w:val="center"/>
              <w:rPr>
                <w:rFonts w:eastAsia="Times New Roman"/>
              </w:rPr>
            </w:pPr>
          </w:p>
        </w:tc>
        <w:tc>
          <w:tcPr>
            <w:tcW w:w="48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23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9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3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894050556"/>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Description of Exhibit Incorporated Herein by Reference</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Exhibit Number</w:t>
            </w:r>
          </w:p>
        </w:tc>
        <w:tc>
          <w:tcPr>
            <w:tcW w:w="0" w:type="auto"/>
            <w:gridSpan w:val="3"/>
            <w:shd w:val="clear" w:color="auto" w:fill="CCEE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Exhibit Description</w:t>
            </w:r>
          </w:p>
        </w:tc>
        <w:tc>
          <w:tcPr>
            <w:tcW w:w="0" w:type="auto"/>
            <w:gridSpan w:val="3"/>
            <w:shd w:val="clear" w:color="auto" w:fill="CCEE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Form</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File No.</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Filing Date</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Exhibit Number</w:t>
            </w:r>
          </w:p>
        </w:tc>
        <w:tc>
          <w:tcPr>
            <w:tcW w:w="0" w:type="auto"/>
            <w:gridSpan w:val="3"/>
            <w:shd w:val="clear" w:color="auto" w:fill="CCEEFF"/>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19"/>
                <w:szCs w:val="19"/>
              </w:rPr>
              <w:t>Filed Herewith</w:t>
            </w:r>
          </w:p>
        </w:tc>
      </w:tr>
      <w:tr w:rsidR="00000000">
        <w:trPr>
          <w:divId w:val="894050556"/>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524D8C">
            <w:pPr>
              <w:divId w:val="608850505"/>
              <w:rPr>
                <w:rFonts w:eastAsia="Times New Roman"/>
              </w:rPr>
            </w:pPr>
            <w:hyperlink r:id="rId4" w:history="1">
              <w:r>
                <w:rPr>
                  <w:rStyle w:val="a3"/>
                  <w:rFonts w:eastAsia="Times New Roman"/>
                  <w:sz w:val="18"/>
                  <w:szCs w:val="18"/>
                </w:rPr>
                <w:t>Amended and Restated Certificate of Incorporation</w:t>
              </w:r>
            </w:hyperlink>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S-1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333-192402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19, 2013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524D8C">
            <w:pPr>
              <w:jc w:val="both"/>
              <w:rPr>
                <w:rFonts w:eastAsia="Times New Roman"/>
              </w:rPr>
            </w:pPr>
            <w:r>
              <w:rPr>
                <w:rFonts w:eastAsia="Times New Roman"/>
                <w:color w:val="000000"/>
                <w:sz w:val="18"/>
                <w:szCs w:val="18"/>
              </w:rPr>
              <w:t>3.1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jc w:val="both"/>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665277271"/>
              <w:rPr>
                <w:rFonts w:eastAsia="Times New Roman"/>
              </w:rPr>
            </w:pPr>
            <w:hyperlink r:id="rId5" w:history="1">
              <w:r>
                <w:rPr>
                  <w:rStyle w:val="a3"/>
                  <w:rFonts w:eastAsia="Times New Roman"/>
                  <w:sz w:val="18"/>
                  <w:szCs w:val="18"/>
                </w:rPr>
                <w:t>Second Amended and Restated Bylaws</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August 24, 2015</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jc w:val="both"/>
              <w:rPr>
                <w:rFonts w:eastAsia="Times New Roman"/>
              </w:rPr>
            </w:pPr>
            <w:r>
              <w:rPr>
                <w:rFonts w:eastAsia="Times New Roman"/>
                <w:color w:val="000000"/>
                <w:sz w:val="18"/>
                <w:szCs w:val="18"/>
              </w:rPr>
              <w:t>3.1</w:t>
            </w:r>
          </w:p>
        </w:tc>
        <w:tc>
          <w:tcPr>
            <w:tcW w:w="0" w:type="auto"/>
            <w:gridSpan w:val="3"/>
            <w:shd w:val="clear" w:color="auto" w:fill="CCEEFF"/>
            <w:tcMar>
              <w:top w:w="0" w:type="dxa"/>
              <w:left w:w="20" w:type="dxa"/>
              <w:bottom w:w="0" w:type="dxa"/>
              <w:right w:w="20" w:type="dxa"/>
            </w:tcMar>
            <w:vAlign w:val="center"/>
            <w:hideMark/>
          </w:tcPr>
          <w:p w:rsidR="00000000" w:rsidRDefault="00524D8C">
            <w:pPr>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577136495"/>
              <w:rPr>
                <w:rFonts w:eastAsia="Times New Roman"/>
              </w:rPr>
            </w:pPr>
            <w:hyperlink r:id="rId6" w:history="1">
              <w:r>
                <w:rPr>
                  <w:rStyle w:val="a3"/>
                  <w:rFonts w:eastAsia="Times New Roman"/>
                  <w:sz w:val="18"/>
                  <w:szCs w:val="18"/>
                </w:rPr>
                <w:t>Specimen Stock Certificate</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jc w:val="both"/>
              <w:rPr>
                <w:rFonts w:eastAsia="Times New Roman"/>
              </w:rPr>
            </w:pPr>
            <w:r>
              <w:rPr>
                <w:rFonts w:eastAsia="Times New Roman"/>
                <w:color w:val="000000"/>
                <w:sz w:val="18"/>
                <w:szCs w:val="18"/>
              </w:rPr>
              <w:t>S-1/A</w:t>
            </w:r>
          </w:p>
        </w:tc>
        <w:tc>
          <w:tcPr>
            <w:tcW w:w="0" w:type="auto"/>
            <w:gridSpan w:val="3"/>
            <w:shd w:val="clear" w:color="auto" w:fill="FFFFFF"/>
            <w:tcMar>
              <w:top w:w="0" w:type="dxa"/>
              <w:left w:w="20" w:type="dxa"/>
              <w:bottom w:w="0" w:type="dxa"/>
              <w:right w:w="20" w:type="dxa"/>
            </w:tcMar>
            <w:vAlign w:val="center"/>
            <w:hideMark/>
          </w:tcPr>
          <w:p w:rsidR="00000000" w:rsidRDefault="00524D8C">
            <w:pPr>
              <w:jc w:val="both"/>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jc w:val="both"/>
              <w:rPr>
                <w:rFonts w:eastAsia="Times New Roman"/>
              </w:rPr>
            </w:pPr>
            <w:r>
              <w:rPr>
                <w:rFonts w:eastAsia="Times New Roman"/>
                <w:color w:val="000000"/>
                <w:sz w:val="18"/>
                <w:szCs w:val="18"/>
              </w:rPr>
              <w:t>333-188783</w:t>
            </w:r>
          </w:p>
        </w:tc>
        <w:tc>
          <w:tcPr>
            <w:tcW w:w="0" w:type="auto"/>
            <w:gridSpan w:val="3"/>
            <w:shd w:val="clear" w:color="auto" w:fill="FFFFFF"/>
            <w:tcMar>
              <w:top w:w="0" w:type="dxa"/>
              <w:left w:w="20" w:type="dxa"/>
              <w:bottom w:w="0" w:type="dxa"/>
              <w:right w:w="20" w:type="dxa"/>
            </w:tcMar>
            <w:vAlign w:val="center"/>
            <w:hideMark/>
          </w:tcPr>
          <w:p w:rsidR="00000000" w:rsidRDefault="00524D8C">
            <w:pPr>
              <w:jc w:val="both"/>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17, 2013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jc w:val="both"/>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524D8C">
            <w:pPr>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045445055"/>
              <w:rPr>
                <w:rFonts w:eastAsia="Times New Roman"/>
              </w:rPr>
            </w:pPr>
            <w:hyperlink r:id="rId7" w:history="1">
              <w:r>
                <w:rPr>
                  <w:rStyle w:val="a3"/>
                  <w:rFonts w:eastAsia="Times New Roman"/>
                  <w:sz w:val="18"/>
                  <w:szCs w:val="18"/>
                </w:rPr>
                <w:t>Certificate of Designations for Series A Convertible Preferred Stock</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February 9, 2017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4.1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2146265759"/>
              <w:rPr>
                <w:rFonts w:eastAsia="Times New Roman"/>
              </w:rPr>
            </w:pPr>
            <w:hyperlink r:id="rId8" w:history="1">
              <w:r>
                <w:rPr>
                  <w:rStyle w:val="a3"/>
                  <w:rFonts w:eastAsia="Times New Roman"/>
                  <w:sz w:val="18"/>
                  <w:szCs w:val="18"/>
                </w:rPr>
                <w:t>Form of Warrant to Purchase Class A Common Stock</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February 9, 2017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2127965956"/>
              <w:rPr>
                <w:rFonts w:eastAsia="Times New Roman"/>
              </w:rPr>
            </w:pPr>
            <w:hyperlink r:id="rId9" w:history="1">
              <w:r>
                <w:rPr>
                  <w:rStyle w:val="a3"/>
                  <w:rFonts w:eastAsia="Times New Roman"/>
                  <w:sz w:val="18"/>
                  <w:szCs w:val="18"/>
                </w:rPr>
                <w:t>Description of Securities</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February 26, 2021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251233409"/>
              <w:rPr>
                <w:rFonts w:eastAsia="Times New Roman"/>
              </w:rPr>
            </w:pPr>
            <w:hyperlink r:id="rId10" w:history="1">
              <w:r>
                <w:rPr>
                  <w:rStyle w:val="a3"/>
                  <w:rFonts w:eastAsia="Times New Roman"/>
                  <w:sz w:val="18"/>
                  <w:szCs w:val="18"/>
                </w:rPr>
                <w:t>Noodles &amp; Company Amended and Restated 2010 Stock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S-1/A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333-188783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17, 2013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947008666"/>
              <w:rPr>
                <w:rFonts w:eastAsia="Times New Roman"/>
              </w:rPr>
            </w:pPr>
            <w:hyperlink r:id="rId11" w:history="1">
              <w:r>
                <w:rPr>
                  <w:rStyle w:val="a3"/>
                  <w:rFonts w:eastAsia="Times New Roman"/>
                  <w:sz w:val="18"/>
                  <w:szCs w:val="18"/>
                </w:rPr>
                <w:t>Noodles &amp; Company 2013 Employee Stock Purchase Plan</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S-1/A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333-188783</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17, 2013</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10.5</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67043661"/>
              <w:rPr>
                <w:rFonts w:eastAsia="Times New Roman"/>
              </w:rPr>
            </w:pPr>
            <w:hyperlink r:id="rId12" w:history="1">
              <w:r>
                <w:rPr>
                  <w:rStyle w:val="a3"/>
                  <w:rFonts w:eastAsia="Times New Roman"/>
                  <w:sz w:val="18"/>
                  <w:szCs w:val="18"/>
                </w:rPr>
                <w:t>Credit Agreement, dated May 9, 2018, among Noodles &amp; Company, the other Loan Party thereto, U.S. Bank National Association, as Administrative Agent</w:t>
              </w:r>
              <w:r>
                <w:rPr>
                  <w:rStyle w:val="a3"/>
                  <w:rFonts w:eastAsia="Times New Roman"/>
                  <w:sz w:val="18"/>
                  <w:szCs w:val="18"/>
                </w:rPr>
                <w:t>, L/C Issuer and Swing Line Lender and the other lenders party thereto</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May 11, 2018</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10.6</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divId w:val="2070377602"/>
              <w:rPr>
                <w:rFonts w:eastAsia="Times New Roman"/>
              </w:rPr>
            </w:pPr>
            <w:hyperlink r:id="rId13" w:history="1">
              <w:r>
                <w:rPr>
                  <w:rStyle w:val="a3"/>
                  <w:rFonts w:eastAsia="Times New Roman"/>
                  <w:sz w:val="18"/>
                  <w:szCs w:val="18"/>
                </w:rPr>
                <w:t xml:space="preserve">First Amendment to Credit Agreement, dated as of November 20, 2019, by and among Noodles &amp; </w:t>
              </w:r>
              <w:r>
                <w:rPr>
                  <w:rStyle w:val="a3"/>
                  <w:rFonts w:eastAsia="Times New Roman"/>
                  <w:sz w:val="18"/>
                  <w:szCs w:val="18"/>
                </w:rPr>
                <w:t>Company, each of the Guarantors signatory thereto, U.S. Bank National Association, as Administrative Agent, L/C Issuer and Swing Line Issuer and the lenders signatory thereto</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21, 2019</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472332436"/>
              <w:rPr>
                <w:rFonts w:eastAsia="Times New Roman"/>
              </w:rPr>
            </w:pPr>
            <w:hyperlink r:id="rId14" w:history="1">
              <w:r>
                <w:rPr>
                  <w:rStyle w:val="a3"/>
                  <w:rFonts w:eastAsia="Times New Roman"/>
                  <w:sz w:val="18"/>
                  <w:szCs w:val="18"/>
                </w:rPr>
                <w:t>Second Amendment to Credit Agreement dated June 16, 2020, by and among Noodles &amp; Company, each of the Guarantors signatory thereto, U.S. Bank Natio</w:t>
              </w:r>
              <w:r>
                <w:rPr>
                  <w:rStyle w:val="a3"/>
                  <w:rFonts w:eastAsia="Times New Roman"/>
                  <w:sz w:val="18"/>
                  <w:szCs w:val="18"/>
                </w:rPr>
                <w:t>nal Association, as Administrative Agent, L/C Issuer and Swing Line Issuer and the lenders signatory thereto</w:t>
              </w:r>
            </w:hyperlink>
          </w:p>
          <w:p w:rsidR="00000000" w:rsidRDefault="00524D8C">
            <w:pPr>
              <w:divId w:val="1978950491"/>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17, 2020</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10.8</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361468147"/>
              <w:rPr>
                <w:rFonts w:eastAsia="Times New Roman"/>
              </w:rPr>
            </w:pPr>
            <w:hyperlink r:id="rId15" w:history="1">
              <w:r>
                <w:rPr>
                  <w:rStyle w:val="a3"/>
                  <w:rFonts w:eastAsia="Times New Roman"/>
                  <w:sz w:val="18"/>
                  <w:szCs w:val="18"/>
                </w:rPr>
                <w:t>Security Agreement, dated May 9, 2018, by and between Noodles &amp; Company and U.S. Bank National Association, as administrative agent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May 11, 2018</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043821558"/>
              <w:rPr>
                <w:rFonts w:eastAsia="Times New Roman"/>
              </w:rPr>
            </w:pPr>
            <w:hyperlink r:id="rId16" w:history="1">
              <w:r>
                <w:rPr>
                  <w:rStyle w:val="a3"/>
                  <w:rFonts w:eastAsia="Times New Roman"/>
                  <w:sz w:val="18"/>
                  <w:szCs w:val="18"/>
                </w:rPr>
                <w:t>Pledge Agreement, dated May 9, 2018, by and between Noodles &amp; Company and U.S. Bank National Association, as administrative agent</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w:t>
            </w:r>
            <w:r>
              <w:rPr>
                <w:rFonts w:eastAsia="Times New Roman"/>
                <w:color w:val="000000"/>
                <w:sz w:val="18"/>
                <w:szCs w:val="18"/>
              </w:rPr>
              <w:t>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May 11, 2018</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894050556"/>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541088477"/>
              <w:rPr>
                <w:rFonts w:eastAsia="Times New Roman"/>
              </w:rPr>
            </w:pPr>
            <w:hyperlink r:id="rId17" w:history="1">
              <w:r>
                <w:rPr>
                  <w:rStyle w:val="a3"/>
                  <w:rFonts w:eastAsia="Times New Roman"/>
                  <w:sz w:val="18"/>
                  <w:szCs w:val="18"/>
                </w:rPr>
                <w:t>Form of Indemnification Agreement by and between Noodles &amp; Company and each of its directors</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S-1/A</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333-188783</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17, 2013</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10.15</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bl>
    <w:p w:rsidR="00000000" w:rsidRDefault="00524D8C">
      <w:pPr>
        <w:jc w:val="center"/>
        <w:divId w:val="1861313942"/>
        <w:rPr>
          <w:rFonts w:eastAsia="Times New Roman"/>
        </w:rPr>
      </w:pPr>
      <w:r>
        <w:rPr>
          <w:rFonts w:eastAsia="Times New Roman"/>
          <w:color w:val="000000"/>
          <w:sz w:val="20"/>
          <w:szCs w:val="20"/>
        </w:rPr>
        <w:t>69</w:t>
      </w:r>
    </w:p>
    <w:p w:rsidR="00000000" w:rsidRDefault="00524D8C">
      <w:pPr>
        <w:rPr>
          <w:rFonts w:eastAsia="Times New Roman"/>
        </w:rPr>
      </w:pPr>
      <w:r>
        <w:rPr>
          <w:rFonts w:eastAsia="Times New Roman"/>
        </w:rPr>
        <w:pict>
          <v:rect id="_x0000_i1096" style="width:0;height:1.5pt" o:hralign="center" o:hrstd="t" o:hr="t" fillcolor="#a0a0a0" stroked="f"/>
        </w:pict>
      </w:r>
    </w:p>
    <w:p w:rsidR="00000000" w:rsidRDefault="00524D8C">
      <w:pPr>
        <w:divId w:val="2032414929"/>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777"/>
        <w:gridCol w:w="36"/>
        <w:gridCol w:w="36"/>
        <w:gridCol w:w="146"/>
        <w:gridCol w:w="36"/>
        <w:gridCol w:w="56"/>
        <w:gridCol w:w="2020"/>
        <w:gridCol w:w="38"/>
        <w:gridCol w:w="36"/>
        <w:gridCol w:w="146"/>
        <w:gridCol w:w="36"/>
        <w:gridCol w:w="56"/>
        <w:gridCol w:w="466"/>
        <w:gridCol w:w="36"/>
        <w:gridCol w:w="36"/>
        <w:gridCol w:w="159"/>
        <w:gridCol w:w="36"/>
        <w:gridCol w:w="56"/>
        <w:gridCol w:w="838"/>
        <w:gridCol w:w="37"/>
        <w:gridCol w:w="36"/>
        <w:gridCol w:w="147"/>
        <w:gridCol w:w="36"/>
        <w:gridCol w:w="82"/>
        <w:gridCol w:w="710"/>
        <w:gridCol w:w="37"/>
        <w:gridCol w:w="36"/>
        <w:gridCol w:w="120"/>
        <w:gridCol w:w="36"/>
        <w:gridCol w:w="57"/>
        <w:gridCol w:w="743"/>
        <w:gridCol w:w="36"/>
        <w:gridCol w:w="36"/>
        <w:gridCol w:w="183"/>
        <w:gridCol w:w="36"/>
        <w:gridCol w:w="57"/>
        <w:gridCol w:w="743"/>
        <w:gridCol w:w="36"/>
      </w:tblGrid>
      <w:tr w:rsidR="00000000">
        <w:trPr>
          <w:divId w:val="155921377"/>
          <w:jc w:val="center"/>
        </w:trPr>
        <w:tc>
          <w:tcPr>
            <w:tcW w:w="50" w:type="pct"/>
            <w:vAlign w:val="center"/>
            <w:hideMark/>
          </w:tcPr>
          <w:p w:rsidR="00000000" w:rsidRDefault="00524D8C">
            <w:pPr>
              <w:rPr>
                <w:rFonts w:eastAsia="Times New Roman"/>
              </w:rPr>
            </w:pPr>
          </w:p>
        </w:tc>
        <w:tc>
          <w:tcPr>
            <w:tcW w:w="48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23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9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3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918558114"/>
              <w:rPr>
                <w:rFonts w:eastAsia="Times New Roman"/>
              </w:rPr>
            </w:pPr>
            <w:hyperlink r:id="rId18" w:history="1">
              <w:r>
                <w:rPr>
                  <w:rStyle w:val="a3"/>
                  <w:rFonts w:eastAsia="Times New Roman"/>
                  <w:sz w:val="18"/>
                  <w:szCs w:val="18"/>
                </w:rPr>
                <w:t>Form of Area Development Agreement</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February 24, 2015</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24543590"/>
              <w:rPr>
                <w:rFonts w:eastAsia="Times New Roman"/>
              </w:rPr>
            </w:pPr>
            <w:hyperlink r:id="rId19" w:history="1">
              <w:r>
                <w:rPr>
                  <w:rStyle w:val="a3"/>
                  <w:rFonts w:eastAsia="Times New Roman"/>
                  <w:sz w:val="18"/>
                  <w:szCs w:val="18"/>
                </w:rPr>
                <w:t>Form of Franchise Agreement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February 24, 2015</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319773087"/>
              <w:rPr>
                <w:rFonts w:eastAsia="Times New Roman"/>
              </w:rPr>
            </w:pPr>
            <w:hyperlink r:id="rId20" w:history="1">
              <w:r>
                <w:rPr>
                  <w:rStyle w:val="a3"/>
                  <w:rFonts w:eastAsia="Times New Roman"/>
                  <w:sz w:val="18"/>
                  <w:szCs w:val="18"/>
                </w:rPr>
                <w:t>Form of Stock Option Agreement (Nonqualified Stock Options)</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9, 2017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10.14</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484353529"/>
              <w:rPr>
                <w:rFonts w:eastAsia="Times New Roman"/>
              </w:rPr>
            </w:pPr>
            <w:hyperlink r:id="rId21" w:history="1">
              <w:r>
                <w:rPr>
                  <w:rStyle w:val="a3"/>
                  <w:rFonts w:eastAsia="Times New Roman"/>
                  <w:sz w:val="18"/>
                  <w:szCs w:val="18"/>
                </w:rPr>
                <w:t>Form of Restricted Stock Unit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9, 2017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10.8</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10.15</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158573358"/>
              <w:rPr>
                <w:rFonts w:eastAsia="Times New Roman"/>
              </w:rPr>
            </w:pPr>
            <w:hyperlink r:id="rId22" w:history="1">
              <w:r>
                <w:rPr>
                  <w:rStyle w:val="a3"/>
                  <w:rFonts w:eastAsia="Times New Roman"/>
                  <w:sz w:val="18"/>
                  <w:szCs w:val="18"/>
                </w:rPr>
                <w:t>Form of Restricted Stock Unit Agreement for Nonemployee Directors</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9, 2017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10.16</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925966419"/>
              <w:rPr>
                <w:rFonts w:eastAsia="Times New Roman"/>
              </w:rPr>
            </w:pPr>
            <w:hyperlink r:id="rId23" w:history="1">
              <w:r>
                <w:rPr>
                  <w:rStyle w:val="a3"/>
                  <w:rFonts w:eastAsia="Times New Roman"/>
                  <w:sz w:val="18"/>
                  <w:szCs w:val="18"/>
                </w:rPr>
                <w:t xml:space="preserve">Form of </w:t>
              </w:r>
            </w:hyperlink>
            <w:hyperlink r:id="rId24" w:history="1">
              <w:r>
                <w:rPr>
                  <w:rStyle w:val="a3"/>
                  <w:rFonts w:eastAsia="Times New Roman"/>
                  <w:sz w:val="18"/>
                  <w:szCs w:val="18"/>
                </w:rPr>
                <w:t xml:space="preserve">2018 </w:t>
              </w:r>
            </w:hyperlink>
            <w:hyperlink r:id="rId25" w:history="1">
              <w:r>
                <w:rPr>
                  <w:rStyle w:val="a3"/>
                  <w:rFonts w:eastAsia="Times New Roman"/>
                  <w:sz w:val="18"/>
                  <w:szCs w:val="18"/>
                </w:rPr>
                <w:t>Performance Restricted Stock Unit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July 19, 2018</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540478732"/>
              <w:rPr>
                <w:rFonts w:eastAsia="Times New Roman"/>
              </w:rPr>
            </w:pPr>
            <w:hyperlink r:id="rId26" w:history="1">
              <w:r>
                <w:rPr>
                  <w:rStyle w:val="a3"/>
                  <w:rFonts w:eastAsia="Times New Roman"/>
                  <w:sz w:val="18"/>
                  <w:szCs w:val="18"/>
                </w:rPr>
                <w:t>The Executive Nonqualified “Excess” Plan Adoption Agreement, adopted by Noodles &amp; Company on May 16, 2013</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S-1/A</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333-188783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17, 2013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10.22</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10.18*</w:t>
            </w:r>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524D8C">
            <w:pPr>
              <w:divId w:val="261963774"/>
              <w:rPr>
                <w:rFonts w:eastAsia="Times New Roman"/>
              </w:rPr>
            </w:pPr>
            <w:hyperlink r:id="rId27" w:history="1">
              <w:r>
                <w:rPr>
                  <w:rStyle w:val="a3"/>
                  <w:rFonts w:eastAsia="Times New Roman"/>
                  <w:sz w:val="18"/>
                  <w:szCs w:val="18"/>
                </w:rPr>
                <w:t>Employment Agreement, dated September 21, 2017, between Noodles &amp; Company and Dave Boennighausen</w:t>
              </w:r>
            </w:hyperlink>
          </w:p>
        </w:tc>
        <w:tc>
          <w:tcPr>
            <w:tcW w:w="0" w:type="auto"/>
            <w:gridSpan w:val="3"/>
            <w:shd w:val="clear" w:color="auto" w:fill="CCEEFF"/>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September 25, 2017</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35614818"/>
              <w:rPr>
                <w:rFonts w:eastAsia="Times New Roman"/>
              </w:rPr>
            </w:pPr>
            <w:hyperlink r:id="rId28" w:history="1">
              <w:r>
                <w:rPr>
                  <w:rStyle w:val="a3"/>
                  <w:rFonts w:eastAsia="Times New Roman"/>
                  <w:sz w:val="18"/>
                  <w:szCs w:val="18"/>
                </w:rPr>
                <w:t>Letter Agreement, dated February 15, 2017, between Noodles &amp; Company and Mill Road Capital Management LLC</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March 14</w:t>
            </w:r>
            <w:r>
              <w:rPr>
                <w:rFonts w:eastAsia="Times New Roman"/>
                <w:color w:val="000000"/>
                <w:sz w:val="18"/>
                <w:szCs w:val="18"/>
              </w:rPr>
              <w:t>, 2017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964000634"/>
              <w:rPr>
                <w:rFonts w:eastAsia="Times New Roman"/>
              </w:rPr>
            </w:pPr>
            <w:hyperlink r:id="rId29" w:history="1">
              <w:r>
                <w:rPr>
                  <w:rStyle w:val="a3"/>
                  <w:rFonts w:eastAsia="Times New Roman"/>
                  <w:sz w:val="18"/>
                  <w:szCs w:val="18"/>
                </w:rPr>
                <w:t>Securities Purchase Agreement, dated March 13, 2017, between Noodles &amp; Company and Mill Road Capital Management LLC</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March 14, 2017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634406056"/>
              <w:rPr>
                <w:rFonts w:eastAsia="Times New Roman"/>
              </w:rPr>
            </w:pPr>
            <w:hyperlink r:id="rId30" w:history="1">
              <w:r>
                <w:rPr>
                  <w:rStyle w:val="a3"/>
                  <w:rFonts w:eastAsia="Times New Roman"/>
                  <w:sz w:val="18"/>
                  <w:szCs w:val="18"/>
                </w:rPr>
                <w:t>Stock Option Agreement (Nonqualified Stock Options), dated September 21, 2017, between Noodles &amp; Company and Dave Boennighausen</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w:t>
            </w:r>
            <w:r>
              <w:rPr>
                <w:rFonts w:eastAsia="Times New Roman"/>
                <w:color w:val="000000"/>
                <w:sz w:val="18"/>
                <w:szCs w:val="18"/>
              </w:rPr>
              <w:t>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9, 2017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24D8C">
            <w:pPr>
              <w:divId w:val="174268735"/>
              <w:rPr>
                <w:rFonts w:eastAsia="Times New Roman"/>
              </w:rPr>
            </w:pPr>
            <w:hyperlink r:id="rId31" w:history="1">
              <w:r>
                <w:rPr>
                  <w:rStyle w:val="a3"/>
                  <w:rFonts w:eastAsia="Times New Roman"/>
                  <w:sz w:val="18"/>
                  <w:szCs w:val="18"/>
                </w:rPr>
                <w:t>Restricted Stock Unit Agreement, dated September 21, 2017, between Noodles &amp; Company and Dave Boennighausen</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9, 2017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10.5</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24D8C">
            <w:pPr>
              <w:divId w:val="1977376161"/>
              <w:rPr>
                <w:rFonts w:eastAsia="Times New Roman"/>
              </w:rPr>
            </w:pPr>
            <w:hyperlink r:id="rId32" w:history="1">
              <w:r>
                <w:rPr>
                  <w:rStyle w:val="a3"/>
                  <w:rFonts w:eastAsia="Times New Roman"/>
                  <w:sz w:val="18"/>
                  <w:szCs w:val="18"/>
                </w:rPr>
                <w:t>Restricted Stock Unit Agreement, dated September 21, 2017, between Noodles &amp; Company and Dave Boennighausen</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9, 2017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10.6</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10.24*</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34428284"/>
              <w:rPr>
                <w:rFonts w:eastAsia="Times New Roman"/>
              </w:rPr>
            </w:pPr>
            <w:hyperlink r:id="rId33" w:history="1">
              <w:r>
                <w:rPr>
                  <w:rStyle w:val="a3"/>
                  <w:rFonts w:eastAsia="Times New Roman"/>
                  <w:sz w:val="18"/>
                  <w:szCs w:val="18"/>
                </w:rPr>
                <w:t>Severance Agreement with Melissa Heidman, dated June 6, 2018</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March 15, 2019</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10.25*</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257908865"/>
              <w:rPr>
                <w:rFonts w:eastAsia="Times New Roman"/>
              </w:rPr>
            </w:pPr>
            <w:hyperlink r:id="rId34" w:history="1">
              <w:r>
                <w:rPr>
                  <w:rStyle w:val="a3"/>
                  <w:rFonts w:eastAsia="Times New Roman"/>
                  <w:sz w:val="18"/>
                  <w:szCs w:val="18"/>
                </w:rPr>
                <w:t>Amended and Restated Noodles &amp; Company Compensation Plan for Non-Employee Directors, dated December 12, 2018</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March</w:t>
            </w:r>
            <w:r>
              <w:rPr>
                <w:rFonts w:eastAsia="Times New Roman"/>
                <w:color w:val="000000"/>
                <w:sz w:val="18"/>
                <w:szCs w:val="18"/>
              </w:rPr>
              <w:t xml:space="preserve"> 15, 2019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10.34</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10.26*</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247693489"/>
              <w:rPr>
                <w:rFonts w:eastAsia="Times New Roman"/>
              </w:rPr>
            </w:pPr>
            <w:hyperlink r:id="rId35" w:history="1">
              <w:r>
                <w:rPr>
                  <w:rStyle w:val="a3"/>
                  <w:rFonts w:eastAsia="Times New Roman"/>
                  <w:sz w:val="18"/>
                  <w:szCs w:val="18"/>
                </w:rPr>
                <w:t>Compensation Plan for Non-Employee Directors Amended and Restated September 19, 2019</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17, 2020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55725388"/>
              <w:rPr>
                <w:rFonts w:eastAsia="Times New Roman"/>
              </w:rPr>
            </w:pPr>
            <w:hyperlink r:id="rId36" w:history="1">
              <w:r>
                <w:rPr>
                  <w:rStyle w:val="a3"/>
                  <w:rFonts w:eastAsia="Times New Roman"/>
                  <w:sz w:val="18"/>
                  <w:szCs w:val="18"/>
                </w:rPr>
                <w:t>Offer Letter, dated December 4, 2019, between Noodles &amp; Company and Stacey Pool</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February 26, 2020</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10.34</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10.28</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039819819"/>
              <w:rPr>
                <w:rFonts w:eastAsia="Times New Roman"/>
              </w:rPr>
            </w:pPr>
            <w:hyperlink r:id="rId37" w:history="1">
              <w:r>
                <w:rPr>
                  <w:rStyle w:val="a3"/>
                  <w:rFonts w:eastAsia="Times New Roman"/>
                  <w:sz w:val="18"/>
                  <w:szCs w:val="18"/>
                </w:rPr>
                <w:t xml:space="preserve">Form of </w:t>
              </w:r>
            </w:hyperlink>
            <w:hyperlink r:id="rId38" w:history="1">
              <w:r>
                <w:rPr>
                  <w:rStyle w:val="a3"/>
                  <w:rFonts w:eastAsia="Times New Roman"/>
                  <w:sz w:val="18"/>
                  <w:szCs w:val="18"/>
                </w:rPr>
                <w:t xml:space="preserve">2020 </w:t>
              </w:r>
            </w:hyperlink>
            <w:hyperlink r:id="rId39" w:history="1">
              <w:r>
                <w:rPr>
                  <w:rStyle w:val="a3"/>
                  <w:rFonts w:eastAsia="Times New Roman"/>
                  <w:sz w:val="18"/>
                  <w:szCs w:val="18"/>
                </w:rPr>
                <w:t>Performance Restricted Stock Unit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February 26, 2020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10.35</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55921377"/>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545291387"/>
              <w:rPr>
                <w:rFonts w:eastAsia="Times New Roman"/>
              </w:rPr>
            </w:pPr>
            <w:hyperlink r:id="rId40" w:history="1">
              <w:r>
                <w:rPr>
                  <w:rStyle w:val="a3"/>
                  <w:rFonts w:eastAsia="Times New Roman"/>
                  <w:sz w:val="18"/>
                  <w:szCs w:val="18"/>
                </w:rPr>
                <w:t>Temporary Salary Protection Waiver Letter between Noodles &amp; Company and Dave Boennighausen dated April 1, 2020</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June 1</w:t>
            </w:r>
            <w:r>
              <w:rPr>
                <w:rFonts w:eastAsia="Times New Roman"/>
                <w:color w:val="000000"/>
                <w:sz w:val="18"/>
                <w:szCs w:val="18"/>
              </w:rPr>
              <w:t>7, 2020</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bl>
    <w:p w:rsidR="00000000" w:rsidRDefault="00524D8C">
      <w:pPr>
        <w:jc w:val="center"/>
        <w:divId w:val="1977293382"/>
        <w:rPr>
          <w:rFonts w:eastAsia="Times New Roman"/>
        </w:rPr>
      </w:pPr>
      <w:r>
        <w:rPr>
          <w:rFonts w:eastAsia="Times New Roman"/>
          <w:color w:val="000000"/>
          <w:sz w:val="20"/>
          <w:szCs w:val="20"/>
        </w:rPr>
        <w:t>70</w:t>
      </w:r>
    </w:p>
    <w:p w:rsidR="00000000" w:rsidRDefault="00524D8C">
      <w:pPr>
        <w:rPr>
          <w:rFonts w:eastAsia="Times New Roman"/>
        </w:rPr>
      </w:pPr>
      <w:r>
        <w:rPr>
          <w:rFonts w:eastAsia="Times New Roman"/>
        </w:rPr>
        <w:pict>
          <v:rect id="_x0000_i1097" style="width:0;height:1.5pt" o:hralign="center" o:hrstd="t" o:hr="t" fillcolor="#a0a0a0" stroked="f"/>
        </w:pict>
      </w:r>
    </w:p>
    <w:p w:rsidR="00000000" w:rsidRDefault="00524D8C">
      <w:pPr>
        <w:divId w:val="1084647794"/>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767"/>
        <w:gridCol w:w="36"/>
        <w:gridCol w:w="36"/>
        <w:gridCol w:w="146"/>
        <w:gridCol w:w="36"/>
        <w:gridCol w:w="56"/>
        <w:gridCol w:w="2020"/>
        <w:gridCol w:w="36"/>
        <w:gridCol w:w="36"/>
        <w:gridCol w:w="146"/>
        <w:gridCol w:w="36"/>
        <w:gridCol w:w="56"/>
        <w:gridCol w:w="467"/>
        <w:gridCol w:w="36"/>
        <w:gridCol w:w="36"/>
        <w:gridCol w:w="160"/>
        <w:gridCol w:w="36"/>
        <w:gridCol w:w="57"/>
        <w:gridCol w:w="838"/>
        <w:gridCol w:w="36"/>
        <w:gridCol w:w="36"/>
        <w:gridCol w:w="147"/>
        <w:gridCol w:w="36"/>
        <w:gridCol w:w="82"/>
        <w:gridCol w:w="710"/>
        <w:gridCol w:w="37"/>
        <w:gridCol w:w="36"/>
        <w:gridCol w:w="120"/>
        <w:gridCol w:w="36"/>
        <w:gridCol w:w="57"/>
        <w:gridCol w:w="743"/>
        <w:gridCol w:w="36"/>
        <w:gridCol w:w="36"/>
        <w:gridCol w:w="183"/>
        <w:gridCol w:w="36"/>
        <w:gridCol w:w="57"/>
        <w:gridCol w:w="743"/>
        <w:gridCol w:w="36"/>
      </w:tblGrid>
      <w:tr w:rsidR="00000000">
        <w:trPr>
          <w:divId w:val="423383064"/>
          <w:jc w:val="center"/>
        </w:trPr>
        <w:tc>
          <w:tcPr>
            <w:tcW w:w="50" w:type="pct"/>
            <w:vAlign w:val="center"/>
            <w:hideMark/>
          </w:tcPr>
          <w:p w:rsidR="00000000" w:rsidRDefault="00524D8C">
            <w:pPr>
              <w:rPr>
                <w:rFonts w:eastAsia="Times New Roman"/>
              </w:rPr>
            </w:pPr>
          </w:p>
        </w:tc>
        <w:tc>
          <w:tcPr>
            <w:tcW w:w="48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23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9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3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41247893"/>
              <w:rPr>
                <w:rFonts w:eastAsia="Times New Roman"/>
              </w:rPr>
            </w:pPr>
            <w:hyperlink r:id="rId41" w:history="1">
              <w:r>
                <w:rPr>
                  <w:rStyle w:val="a3"/>
                  <w:rFonts w:eastAsia="Times New Roman"/>
                  <w:sz w:val="18"/>
                  <w:szCs w:val="18"/>
                </w:rPr>
                <w:t xml:space="preserve">Employment Agreement, dated October 27, 2020, between Noodles &amp; </w:t>
              </w:r>
              <w:r>
                <w:rPr>
                  <w:rStyle w:val="a3"/>
                  <w:rFonts w:eastAsia="Times New Roman"/>
                  <w:sz w:val="18"/>
                  <w:szCs w:val="18"/>
                </w:rPr>
                <w:t>Company and Dave Boennighausen</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October 29, 2020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998851172"/>
              <w:rPr>
                <w:rFonts w:eastAsia="Times New Roman"/>
              </w:rPr>
            </w:pPr>
            <w:hyperlink r:id="rId42" w:history="1">
              <w:r>
                <w:rPr>
                  <w:rStyle w:val="a3"/>
                  <w:rFonts w:eastAsia="Times New Roman"/>
                  <w:sz w:val="18"/>
                  <w:szCs w:val="18"/>
                </w:rPr>
                <w:t>Employment Agreement, dated October 27, 2020, between Noodles &amp; Company and Brad West</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October 29, 2020</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56655130"/>
              <w:rPr>
                <w:rFonts w:eastAsia="Times New Roman"/>
              </w:rPr>
            </w:pPr>
            <w:hyperlink r:id="rId43" w:history="1">
              <w:r>
                <w:rPr>
                  <w:rStyle w:val="a3"/>
                  <w:rFonts w:eastAsia="Times New Roman"/>
                  <w:sz w:val="18"/>
                  <w:szCs w:val="18"/>
                </w:rPr>
                <w:t>Employment Agreement, dated October 27, 2020, between Noodles &amp; Company and Stacey Pool</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October 29, 2020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035883161"/>
              <w:rPr>
                <w:rFonts w:eastAsia="Times New Roman"/>
              </w:rPr>
            </w:pPr>
            <w:hyperlink r:id="rId44" w:history="1">
              <w:r>
                <w:rPr>
                  <w:rStyle w:val="a3"/>
                  <w:rFonts w:eastAsia="Times New Roman"/>
                  <w:sz w:val="18"/>
                  <w:szCs w:val="18"/>
                </w:rPr>
                <w:t>Employment Agreement, dated October 27, 2020, between Noodles &amp; Company and Melissa Heidman</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October 29, 2020</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10.34*</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625305682"/>
              <w:rPr>
                <w:rFonts w:eastAsia="Times New Roman"/>
              </w:rPr>
            </w:pPr>
            <w:hyperlink r:id="rId45" w:history="1">
              <w:r>
                <w:rPr>
                  <w:rStyle w:val="a3"/>
                  <w:rFonts w:eastAsia="Times New Roman"/>
                  <w:sz w:val="18"/>
                  <w:szCs w:val="18"/>
                </w:rPr>
                <w:t>Carl Lukach Employment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2, 2020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10.35*</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22886376"/>
              <w:rPr>
                <w:rFonts w:eastAsia="Times New Roman"/>
              </w:rPr>
            </w:pPr>
            <w:hyperlink r:id="rId46" w:history="1">
              <w:r>
                <w:rPr>
                  <w:rStyle w:val="a3"/>
                  <w:rFonts w:eastAsia="Times New Roman"/>
                  <w:sz w:val="18"/>
                  <w:szCs w:val="18"/>
                </w:rPr>
                <w:t>Carl Lukach Offer Letter</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November 2, 2020</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10.36*</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347148102"/>
              <w:rPr>
                <w:rFonts w:eastAsia="Times New Roman"/>
              </w:rPr>
            </w:pPr>
            <w:hyperlink r:id="rId47" w:history="1">
              <w:r>
                <w:rPr>
                  <w:rStyle w:val="a3"/>
                  <w:rFonts w:eastAsia="Times New Roman"/>
                  <w:sz w:val="18"/>
                  <w:szCs w:val="18"/>
                </w:rPr>
                <w:t xml:space="preserve">Form of </w:t>
              </w:r>
            </w:hyperlink>
            <w:hyperlink r:id="rId48" w:history="1">
              <w:r>
                <w:rPr>
                  <w:rStyle w:val="a3"/>
                  <w:rFonts w:eastAsia="Times New Roman"/>
                  <w:sz w:val="18"/>
                  <w:szCs w:val="18"/>
                </w:rPr>
                <w:t xml:space="preserve">2021 </w:t>
              </w:r>
            </w:hyperlink>
            <w:hyperlink r:id="rId49" w:history="1">
              <w:r>
                <w:rPr>
                  <w:rStyle w:val="a3"/>
                  <w:rFonts w:eastAsia="Times New Roman"/>
                  <w:sz w:val="18"/>
                  <w:szCs w:val="18"/>
                </w:rPr>
                <w:t>Performance Restricted Stock Unit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April 30, 2021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11873414"/>
              <w:rPr>
                <w:rFonts w:eastAsia="Times New Roman"/>
              </w:rPr>
            </w:pPr>
            <w:hyperlink r:id="rId50" w:history="1">
              <w:r>
                <w:rPr>
                  <w:rStyle w:val="a3"/>
                  <w:rFonts w:eastAsia="Times New Roman"/>
                  <w:sz w:val="18"/>
                  <w:szCs w:val="18"/>
                </w:rPr>
                <w:t>Employment Agreement, dated August 2, 2021, between Noodles &amp; Company and Kathy Lockhart</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August 4, 2021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10.38*</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453674237"/>
              <w:rPr>
                <w:rFonts w:eastAsia="Times New Roman"/>
              </w:rPr>
            </w:pPr>
            <w:hyperlink r:id="rId51" w:history="1">
              <w:r>
                <w:rPr>
                  <w:rStyle w:val="a3"/>
                  <w:rFonts w:eastAsia="Times New Roman"/>
                  <w:sz w:val="18"/>
                  <w:szCs w:val="18"/>
                </w:rPr>
                <w:t>Employment Agreement, dated August 2, 2021, between Noodles &amp; Company and Sue Petersen</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August 4, 2021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10.2</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10.39*</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620599003"/>
              <w:rPr>
                <w:rFonts w:eastAsia="Times New Roman"/>
              </w:rPr>
            </w:pPr>
            <w:hyperlink r:id="rId52" w:history="1">
              <w:r>
                <w:rPr>
                  <w:rStyle w:val="a3"/>
                  <w:rFonts w:eastAsia="Times New Roman"/>
                  <w:sz w:val="18"/>
                  <w:szCs w:val="18"/>
                </w:rPr>
                <w:t>Employment Agreement, dated July 30, 2021, between Noodles &amp; Company and Corey Kline</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001-35987</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August 4, 2021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10.3</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10.40*</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270160076"/>
              <w:rPr>
                <w:rFonts w:eastAsia="Times New Roman"/>
              </w:rPr>
            </w:pPr>
            <w:hyperlink r:id="rId53" w:history="1">
              <w:r>
                <w:rPr>
                  <w:rStyle w:val="a3"/>
                  <w:rFonts w:eastAsia="Times New Roman"/>
                  <w:sz w:val="18"/>
                  <w:szCs w:val="18"/>
                </w:rPr>
                <w:t>Form of 2019 Performance Restricted Stock Unit Agreement</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21.1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656884853"/>
              <w:rPr>
                <w:rFonts w:eastAsia="Times New Roman"/>
              </w:rPr>
            </w:pPr>
            <w:hyperlink r:id="rId54" w:history="1">
              <w:r>
                <w:rPr>
                  <w:rStyle w:val="a3"/>
                  <w:rFonts w:eastAsia="Times New Roman"/>
                  <w:sz w:val="18"/>
                  <w:szCs w:val="18"/>
                </w:rPr>
                <w:t>List of Subsidiaries of Noodles &amp; Company</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23.1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1231498119"/>
              <w:rPr>
                <w:rFonts w:eastAsia="Times New Roman"/>
              </w:rPr>
            </w:pPr>
            <w:hyperlink r:id="rId55" w:history="1">
              <w:r>
                <w:rPr>
                  <w:rStyle w:val="a3"/>
                  <w:rFonts w:eastAsia="Times New Roman"/>
                  <w:sz w:val="18"/>
                  <w:szCs w:val="18"/>
                </w:rPr>
                <w:t>Consent of Ernst &amp; Young LLP</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24.1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646860510"/>
              <w:rPr>
                <w:rFonts w:eastAsia="Times New Roman"/>
              </w:rPr>
            </w:pPr>
            <w:hyperlink w:anchor="i2596c1017bd24b51a8781b92051265a0_184" w:history="1">
              <w:r>
                <w:rPr>
                  <w:rStyle w:val="a3"/>
                  <w:rFonts w:eastAsia="Times New Roman"/>
                  <w:sz w:val="18"/>
                  <w:szCs w:val="18"/>
                </w:rPr>
                <w:t>Power of Attorney (included on signature page of this report)</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31.1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2098626338"/>
              <w:rPr>
                <w:rFonts w:eastAsia="Times New Roman"/>
              </w:rPr>
            </w:pPr>
            <w:hyperlink r:id="rId56" w:history="1">
              <w:r>
                <w:rPr>
                  <w:rStyle w:val="a3"/>
                  <w:rFonts w:eastAsia="Times New Roman"/>
                  <w:sz w:val="18"/>
                  <w:szCs w:val="18"/>
                </w:rPr>
                <w:t>Certification of Principal Executive Officer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divId w:val="1498034560"/>
              <w:rPr>
                <w:rFonts w:eastAsia="Times New Roman"/>
              </w:rPr>
            </w:pPr>
            <w:hyperlink r:id="rId57" w:history="1">
              <w:r>
                <w:rPr>
                  <w:rStyle w:val="a3"/>
                  <w:rFonts w:eastAsia="Times New Roman"/>
                  <w:sz w:val="18"/>
                  <w:szCs w:val="18"/>
                </w:rPr>
                <w:t>Certification of Principal Financial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32.1</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divId w:val="499004619"/>
              <w:rPr>
                <w:rFonts w:eastAsia="Times New Roman"/>
              </w:rPr>
            </w:pPr>
            <w:hyperlink r:id="rId58" w:history="1">
              <w:r>
                <w:rPr>
                  <w:rStyle w:val="a3"/>
                  <w:rFonts w:eastAsia="Times New Roman"/>
                  <w:sz w:val="18"/>
                  <w:szCs w:val="18"/>
                </w:rPr>
                <w:t>Certification of Chief Executive Officer and Chief Financial Officer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Inline XBRL Instance Document - the instance document does not appear in the Interactive Data File because its XBRL tags are embedded within the Inline XBRL document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101.SCH</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Inline XBRL Taxonomy Extension Schema Document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Inline XBRL Taxonomy Extension Calculation Linkbase Document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423383064"/>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101.DEF</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Inline XBRL Taxonomy Extension Definition Linkbase Document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bl>
    <w:p w:rsidR="00000000" w:rsidRDefault="00524D8C">
      <w:pPr>
        <w:jc w:val="center"/>
        <w:divId w:val="1173375035"/>
        <w:rPr>
          <w:rFonts w:eastAsia="Times New Roman"/>
        </w:rPr>
      </w:pPr>
      <w:r>
        <w:rPr>
          <w:rFonts w:eastAsia="Times New Roman"/>
          <w:color w:val="000000"/>
          <w:sz w:val="20"/>
          <w:szCs w:val="20"/>
        </w:rPr>
        <w:t>71</w:t>
      </w:r>
    </w:p>
    <w:p w:rsidR="00000000" w:rsidRDefault="00524D8C">
      <w:pPr>
        <w:rPr>
          <w:rFonts w:eastAsia="Times New Roman"/>
        </w:rPr>
      </w:pPr>
      <w:r>
        <w:rPr>
          <w:rFonts w:eastAsia="Times New Roman"/>
        </w:rPr>
        <w:pict>
          <v:rect id="_x0000_i1098" style="width:0;height:1.5pt" o:hralign="center" o:hrstd="t" o:hr="t" fillcolor="#a0a0a0" stroked="f"/>
        </w:pict>
      </w:r>
    </w:p>
    <w:p w:rsidR="00000000" w:rsidRDefault="00524D8C">
      <w:pPr>
        <w:divId w:val="916937595"/>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766"/>
        <w:gridCol w:w="36"/>
        <w:gridCol w:w="36"/>
        <w:gridCol w:w="146"/>
        <w:gridCol w:w="36"/>
        <w:gridCol w:w="56"/>
        <w:gridCol w:w="2020"/>
        <w:gridCol w:w="37"/>
        <w:gridCol w:w="36"/>
        <w:gridCol w:w="146"/>
        <w:gridCol w:w="36"/>
        <w:gridCol w:w="56"/>
        <w:gridCol w:w="467"/>
        <w:gridCol w:w="36"/>
        <w:gridCol w:w="36"/>
        <w:gridCol w:w="160"/>
        <w:gridCol w:w="36"/>
        <w:gridCol w:w="57"/>
        <w:gridCol w:w="838"/>
        <w:gridCol w:w="36"/>
        <w:gridCol w:w="36"/>
        <w:gridCol w:w="147"/>
        <w:gridCol w:w="36"/>
        <w:gridCol w:w="57"/>
        <w:gridCol w:w="695"/>
        <w:gridCol w:w="36"/>
        <w:gridCol w:w="36"/>
        <w:gridCol w:w="160"/>
        <w:gridCol w:w="36"/>
        <w:gridCol w:w="57"/>
        <w:gridCol w:w="743"/>
        <w:gridCol w:w="36"/>
        <w:gridCol w:w="36"/>
        <w:gridCol w:w="183"/>
        <w:gridCol w:w="36"/>
        <w:gridCol w:w="57"/>
        <w:gridCol w:w="743"/>
        <w:gridCol w:w="36"/>
      </w:tblGrid>
      <w:tr w:rsidR="00000000">
        <w:trPr>
          <w:divId w:val="386607692"/>
          <w:jc w:val="center"/>
        </w:trPr>
        <w:tc>
          <w:tcPr>
            <w:tcW w:w="50" w:type="pct"/>
            <w:vAlign w:val="center"/>
            <w:hideMark/>
          </w:tcPr>
          <w:p w:rsidR="00000000" w:rsidRDefault="00524D8C">
            <w:pPr>
              <w:rPr>
                <w:rFonts w:eastAsia="Times New Roman"/>
              </w:rPr>
            </w:pPr>
          </w:p>
        </w:tc>
        <w:tc>
          <w:tcPr>
            <w:tcW w:w="48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1230"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97"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519"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04"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33"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1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12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4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386607692"/>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Inline XBRL Taxonomy Extension Label Linkbase Document</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386607692"/>
          <w:jc w:val="center"/>
        </w:trPr>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101.PRE</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Inline XBRL Taxonomy Extension Presentation Linkbase Document</w:t>
            </w: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r w:rsidR="00000000">
        <w:trPr>
          <w:divId w:val="386607692"/>
          <w:jc w:val="center"/>
        </w:trPr>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24D8C">
            <w:pPr>
              <w:rPr>
                <w:rFonts w:eastAsia="Times New Roman"/>
              </w:rPr>
            </w:pPr>
            <w:r>
              <w:rPr>
                <w:rFonts w:eastAsia="Times New Roman"/>
                <w:color w:val="000000"/>
                <w:sz w:val="18"/>
                <w:szCs w:val="18"/>
              </w:rPr>
              <w:t>X</w:t>
            </w:r>
          </w:p>
        </w:tc>
      </w:tr>
    </w:tbl>
    <w:p w:rsidR="00000000" w:rsidRDefault="00524D8C">
      <w:pPr>
        <w:divId w:val="1038162624"/>
        <w:rPr>
          <w:rFonts w:eastAsia="Times New Roman"/>
        </w:rPr>
      </w:pPr>
      <w:r>
        <w:rPr>
          <w:rFonts w:eastAsia="Times New Roman"/>
          <w:color w:val="000000"/>
          <w:sz w:val="16"/>
          <w:szCs w:val="16"/>
        </w:rPr>
        <w:t>_____________</w:t>
      </w:r>
    </w:p>
    <w:p w:rsidR="00000000" w:rsidRDefault="00524D8C">
      <w:pPr>
        <w:divId w:val="908807593"/>
        <w:rPr>
          <w:rFonts w:eastAsia="Times New Roman"/>
        </w:rPr>
      </w:pPr>
      <w:r>
        <w:rPr>
          <w:rFonts w:eastAsia="Times New Roman"/>
          <w:color w:val="000000"/>
          <w:sz w:val="16"/>
          <w:szCs w:val="16"/>
        </w:rPr>
        <w:t>* Management contract or compensatory plan or arrangement.</w:t>
      </w:r>
    </w:p>
    <w:p w:rsidR="00000000" w:rsidRDefault="00524D8C">
      <w:pPr>
        <w:jc w:val="center"/>
        <w:divId w:val="2031099724"/>
        <w:rPr>
          <w:rFonts w:eastAsia="Times New Roman"/>
        </w:rPr>
      </w:pPr>
      <w:r>
        <w:rPr>
          <w:rFonts w:eastAsia="Times New Roman"/>
          <w:color w:val="000000"/>
          <w:sz w:val="20"/>
          <w:szCs w:val="20"/>
        </w:rPr>
        <w:t>72</w:t>
      </w:r>
    </w:p>
    <w:p w:rsidR="00000000" w:rsidRDefault="00524D8C">
      <w:pPr>
        <w:rPr>
          <w:rFonts w:eastAsia="Times New Roman"/>
        </w:rPr>
      </w:pPr>
      <w:r>
        <w:rPr>
          <w:rFonts w:eastAsia="Times New Roman"/>
        </w:rPr>
        <w:pict>
          <v:rect id="_x0000_i1099" style="width:0;height:1.5pt" o:hralign="center" o:hrstd="t" o:hr="t" fillcolor="#a0a0a0" stroked="f"/>
        </w:pict>
      </w:r>
    </w:p>
    <w:p w:rsidR="00000000" w:rsidRDefault="00524D8C">
      <w:pPr>
        <w:divId w:val="1274171244"/>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ind w:hanging="1440"/>
        <w:divId w:val="1881817410"/>
        <w:rPr>
          <w:rFonts w:eastAsia="Times New Roman"/>
        </w:rPr>
      </w:pPr>
      <w:r>
        <w:rPr>
          <w:rFonts w:eastAsia="Times New Roman"/>
          <w:b/>
          <w:bCs/>
          <w:color w:val="000000"/>
          <w:sz w:val="20"/>
          <w:szCs w:val="20"/>
        </w:rPr>
        <w:t>ITEM 16.    Form 10-K Summary.</w:t>
      </w:r>
    </w:p>
    <w:p w:rsidR="00000000" w:rsidRDefault="00524D8C">
      <w:pPr>
        <w:ind w:hanging="1440"/>
        <w:divId w:val="452285955"/>
        <w:rPr>
          <w:rFonts w:eastAsia="Times New Roman"/>
        </w:rPr>
      </w:pPr>
    </w:p>
    <w:p w:rsidR="00000000" w:rsidRDefault="00524D8C">
      <w:pPr>
        <w:ind w:hanging="1440"/>
        <w:divId w:val="1102147713"/>
        <w:rPr>
          <w:rFonts w:eastAsia="Times New Roman"/>
        </w:rPr>
      </w:pPr>
      <w:r>
        <w:rPr>
          <w:rFonts w:eastAsia="Times New Roman"/>
          <w:color w:val="000000"/>
          <w:sz w:val="20"/>
          <w:szCs w:val="20"/>
        </w:rPr>
        <w:t>None.</w:t>
      </w:r>
    </w:p>
    <w:p w:rsidR="00000000" w:rsidRDefault="00524D8C">
      <w:pPr>
        <w:divId w:val="628050093"/>
        <w:rPr>
          <w:rFonts w:eastAsia="Times New Roman"/>
        </w:rPr>
      </w:pPr>
    </w:p>
    <w:p w:rsidR="00000000" w:rsidRDefault="00524D8C">
      <w:pPr>
        <w:jc w:val="center"/>
        <w:divId w:val="866917130"/>
        <w:rPr>
          <w:rFonts w:eastAsia="Times New Roman"/>
        </w:rPr>
      </w:pPr>
      <w:r>
        <w:rPr>
          <w:rFonts w:eastAsia="Times New Roman"/>
          <w:color w:val="000000"/>
          <w:sz w:val="20"/>
          <w:szCs w:val="20"/>
        </w:rPr>
        <w:t>73</w:t>
      </w:r>
    </w:p>
    <w:p w:rsidR="00000000" w:rsidRDefault="00524D8C">
      <w:pPr>
        <w:rPr>
          <w:rFonts w:eastAsia="Times New Roman"/>
        </w:rPr>
      </w:pPr>
      <w:r>
        <w:rPr>
          <w:rFonts w:eastAsia="Times New Roman"/>
        </w:rPr>
        <w:pict>
          <v:rect id="_x0000_i1100" style="width:0;height:1.5pt" o:hralign="center" o:hrstd="t" o:hr="t" fillcolor="#a0a0a0" stroked="f"/>
        </w:pict>
      </w:r>
    </w:p>
    <w:p w:rsidR="00000000" w:rsidRDefault="00524D8C">
      <w:pPr>
        <w:divId w:val="84648019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p w:rsidR="00000000" w:rsidRDefault="00524D8C">
      <w:pPr>
        <w:ind w:firstLine="495"/>
        <w:jc w:val="center"/>
        <w:divId w:val="101462147"/>
        <w:rPr>
          <w:rFonts w:eastAsia="Times New Roman"/>
        </w:rPr>
      </w:pPr>
      <w:r>
        <w:rPr>
          <w:rFonts w:eastAsia="Times New Roman"/>
          <w:b/>
          <w:bCs/>
          <w:color w:val="000000"/>
          <w:sz w:val="20"/>
          <w:szCs w:val="20"/>
        </w:rPr>
        <w:t>SIGNATURES</w:t>
      </w:r>
    </w:p>
    <w:p w:rsidR="00000000" w:rsidRDefault="00524D8C">
      <w:pPr>
        <w:jc w:val="both"/>
        <w:divId w:val="549849878"/>
        <w:rPr>
          <w:rFonts w:eastAsia="Times New Roman"/>
        </w:rPr>
      </w:pPr>
      <w:r>
        <w:rPr>
          <w:rFonts w:eastAsia="Times New Roman"/>
          <w:color w:val="000000"/>
          <w:sz w:val="20"/>
          <w:szCs w:val="20"/>
        </w:rPr>
        <w:t xml:space="preserve">Pursuant to the requirements of Section 13 or 15(d) of the Securities Exchange Act of 1934, the registrant has duly </w:t>
      </w:r>
      <w:r>
        <w:rPr>
          <w:rFonts w:eastAsia="Times New Roman"/>
          <w:color w:val="000000"/>
          <w:sz w:val="20"/>
          <w:szCs w:val="20"/>
        </w:rPr>
        <w:t>caused this report to be signed on its behalf by the undersigned, thereunto duly authorized, on February 24, 2022.</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5246"/>
        <w:gridCol w:w="36"/>
        <w:gridCol w:w="36"/>
        <w:gridCol w:w="5050"/>
        <w:gridCol w:w="36"/>
      </w:tblGrid>
      <w:tr w:rsidR="00000000">
        <w:trPr>
          <w:divId w:val="1868325249"/>
          <w:jc w:val="center"/>
        </w:trPr>
        <w:tc>
          <w:tcPr>
            <w:tcW w:w="20" w:type="dxa"/>
            <w:vAlign w:val="center"/>
            <w:hideMark/>
          </w:tcPr>
          <w:p w:rsidR="00000000" w:rsidRDefault="00524D8C">
            <w:pPr>
              <w:jc w:val="both"/>
              <w:rPr>
                <w:rFonts w:eastAsia="Times New Roman"/>
              </w:rPr>
            </w:pPr>
          </w:p>
        </w:tc>
        <w:tc>
          <w:tcPr>
            <w:tcW w:w="5285"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c>
          <w:tcPr>
            <w:tcW w:w="5075" w:type="dxa"/>
            <w:vAlign w:val="center"/>
            <w:hideMark/>
          </w:tcPr>
          <w:p w:rsidR="00000000" w:rsidRDefault="00524D8C">
            <w:pPr>
              <w:rPr>
                <w:rFonts w:eastAsia="Times New Roman"/>
                <w:sz w:val="20"/>
                <w:szCs w:val="20"/>
              </w:rPr>
            </w:pPr>
          </w:p>
        </w:tc>
        <w:tc>
          <w:tcPr>
            <w:tcW w:w="20" w:type="dxa"/>
            <w:vAlign w:val="center"/>
            <w:hideMark/>
          </w:tcPr>
          <w:p w:rsidR="00000000" w:rsidRDefault="00524D8C">
            <w:pPr>
              <w:rPr>
                <w:rFonts w:eastAsia="Times New Roman"/>
                <w:sz w:val="20"/>
                <w:szCs w:val="20"/>
              </w:rPr>
            </w:pPr>
          </w:p>
        </w:tc>
      </w:tr>
      <w:tr w:rsidR="00000000">
        <w:trPr>
          <w:divId w:val="1868325249"/>
          <w:trHeight w:val="30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b/>
                <w:bCs/>
                <w:color w:val="000000"/>
                <w:sz w:val="20"/>
                <w:szCs w:val="20"/>
              </w:rPr>
              <w:t>NOODLES &amp; COMPANY</w:t>
            </w:r>
          </w:p>
        </w:tc>
      </w:tr>
      <w:tr w:rsidR="00000000">
        <w:trPr>
          <w:divId w:val="1868325249"/>
          <w:trHeight w:val="30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68325249"/>
          <w:trHeight w:val="30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By: /s/ DAVE BOENNIGHAUSEN</w:t>
            </w:r>
          </w:p>
        </w:tc>
      </w:tr>
      <w:tr w:rsidR="00000000">
        <w:trPr>
          <w:divId w:val="1868325249"/>
          <w:trHeight w:val="30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rPr>
                <w:rFonts w:eastAsia="Times New Roman"/>
              </w:rPr>
            </w:pPr>
            <w:r>
              <w:rPr>
                <w:rFonts w:eastAsia="Times New Roman"/>
                <w:color w:val="000000"/>
                <w:sz w:val="20"/>
                <w:szCs w:val="20"/>
              </w:rPr>
              <w:t>Dave Boennighausen</w:t>
            </w:r>
          </w:p>
        </w:tc>
      </w:tr>
      <w:tr w:rsidR="00000000">
        <w:trPr>
          <w:divId w:val="1868325249"/>
          <w:trHeight w:val="300"/>
          <w:jc w:val="center"/>
        </w:trPr>
        <w:tc>
          <w:tcPr>
            <w:tcW w:w="0" w:type="auto"/>
            <w:gridSpan w:val="3"/>
            <w:tcMar>
              <w:top w:w="0" w:type="dxa"/>
              <w:left w:w="20" w:type="dxa"/>
              <w:bottom w:w="0" w:type="dxa"/>
              <w:right w:w="20" w:type="dxa"/>
            </w:tcMar>
            <w:vAlign w:val="center"/>
            <w:hideMark/>
          </w:tcPr>
          <w:p w:rsidR="00000000" w:rsidRDefault="00524D8C">
            <w:pPr>
              <w:rPr>
                <w:rFonts w:eastAsia="Times New Roman"/>
              </w:rPr>
            </w:pPr>
          </w:p>
        </w:tc>
        <w:tc>
          <w:tcPr>
            <w:tcW w:w="0" w:type="auto"/>
            <w:gridSpan w:val="3"/>
            <w:tcMar>
              <w:top w:w="30" w:type="dxa"/>
              <w:left w:w="20" w:type="dxa"/>
              <w:bottom w:w="30" w:type="dxa"/>
              <w:right w:w="20" w:type="dxa"/>
            </w:tcMar>
            <w:vAlign w:val="bottom"/>
            <w:hideMark/>
          </w:tcPr>
          <w:p w:rsidR="00000000" w:rsidRDefault="00524D8C">
            <w:pPr>
              <w:rPr>
                <w:rFonts w:eastAsia="Times New Roman"/>
              </w:rPr>
            </w:pPr>
            <w:r>
              <w:rPr>
                <w:rFonts w:eastAsia="Times New Roman"/>
                <w:i/>
                <w:iCs/>
                <w:color w:val="000000"/>
                <w:sz w:val="20"/>
                <w:szCs w:val="20"/>
              </w:rPr>
              <w:t>Chief Executive Officer</w:t>
            </w:r>
          </w:p>
        </w:tc>
      </w:tr>
    </w:tbl>
    <w:p w:rsidR="00000000" w:rsidRDefault="00524D8C">
      <w:pPr>
        <w:jc w:val="center"/>
        <w:rPr>
          <w:rFonts w:eastAsia="Times New Roman"/>
        </w:rPr>
      </w:pPr>
    </w:p>
    <w:p w:rsidR="00000000" w:rsidRDefault="00524D8C">
      <w:pPr>
        <w:jc w:val="center"/>
        <w:rPr>
          <w:rFonts w:eastAsia="Times New Roman"/>
        </w:rPr>
      </w:pPr>
      <w:r>
        <w:rPr>
          <w:rFonts w:eastAsia="Times New Roman"/>
          <w:b/>
          <w:bCs/>
          <w:color w:val="000000"/>
          <w:sz w:val="20"/>
          <w:szCs w:val="20"/>
        </w:rPr>
        <w:t>POWER OF ATTORNEY</w:t>
      </w:r>
    </w:p>
    <w:p w:rsidR="00000000" w:rsidRDefault="00524D8C">
      <w:pPr>
        <w:jc w:val="center"/>
        <w:rPr>
          <w:rFonts w:eastAsia="Times New Roman"/>
        </w:rPr>
      </w:pPr>
    </w:p>
    <w:p w:rsidR="00000000" w:rsidRDefault="00524D8C">
      <w:pPr>
        <w:jc w:val="both"/>
        <w:rPr>
          <w:rFonts w:eastAsia="Times New Roman"/>
        </w:rPr>
      </w:pPr>
      <w:r>
        <w:rPr>
          <w:rFonts w:eastAsia="Times New Roman"/>
          <w:color w:val="000000"/>
          <w:sz w:val="20"/>
          <w:szCs w:val="20"/>
        </w:rPr>
        <w:t>Know all persons by these presents, that each person whose signature appears below constitutes and appoints Dave Boennighausen or Melissa M. Heidman, or any of them, as such person’s true and lawful attorney-in-fact and agent, with full power of substituti</w:t>
      </w:r>
      <w:r>
        <w:rPr>
          <w:rFonts w:eastAsia="Times New Roman"/>
          <w:color w:val="000000"/>
          <w:sz w:val="20"/>
          <w:szCs w:val="20"/>
        </w:rPr>
        <w:t>on and re-substitution, for such person and in such person’s name, place and stead, in any and all capacities, to sign any and all amendments to this Report, and to file the same, with all exhibits thereto, and other documents in connection therewith, with</w:t>
      </w:r>
      <w:r>
        <w:rPr>
          <w:rFonts w:eastAsia="Times New Roman"/>
          <w:color w:val="000000"/>
          <w:sz w:val="20"/>
          <w:szCs w:val="20"/>
        </w:rPr>
        <w:t xml:space="preserve"> the Securities and Exchange Commission, granting unto said attorney-in-fact and agent, and each of them, full power and authority to do and perform each and every act and thing requisite and necessary to be done in connection therewith, as fully to all in</w:t>
      </w:r>
      <w:r>
        <w:rPr>
          <w:rFonts w:eastAsia="Times New Roman"/>
          <w:color w:val="000000"/>
          <w:sz w:val="20"/>
          <w:szCs w:val="20"/>
        </w:rPr>
        <w:t>tents and purposes as such person might or could do in person, hereby ratifying and confirming all that said attorney-in-fact and agent, or any of them or their or such person’s substitute or substitutes, may lawfully do or cause to be done by virtue there</w:t>
      </w:r>
      <w:r>
        <w:rPr>
          <w:rFonts w:eastAsia="Times New Roman"/>
          <w:color w:val="000000"/>
          <w:sz w:val="20"/>
          <w:szCs w:val="20"/>
        </w:rPr>
        <w:t>of.</w:t>
      </w:r>
    </w:p>
    <w:p w:rsidR="00000000" w:rsidRDefault="00524D8C">
      <w:pPr>
        <w:jc w:val="both"/>
        <w:rPr>
          <w:rFonts w:eastAsia="Times New Roman"/>
        </w:rPr>
      </w:pPr>
    </w:p>
    <w:p w:rsidR="00000000" w:rsidRDefault="00524D8C">
      <w:pPr>
        <w:jc w:val="both"/>
        <w:divId w:val="733893363"/>
        <w:rPr>
          <w:rFonts w:eastAsia="Times New Roman"/>
        </w:rPr>
      </w:pPr>
      <w:r>
        <w:rPr>
          <w:rFonts w:eastAsia="Times New Roman"/>
          <w:color w:val="000000"/>
          <w:sz w:val="20"/>
          <w:szCs w:val="20"/>
        </w:rPr>
        <w:t>Pursuant to the requirements of the Securities Act of 1934, this report has been signed below by the following persons on behalf of the registrant and in the capacities and on the dates indicated.</w:t>
      </w:r>
    </w:p>
    <w:p w:rsidR="00000000" w:rsidRDefault="00524D8C">
      <w:pPr>
        <w:jc w:val="center"/>
        <w:divId w:val="1316300254"/>
        <w:rPr>
          <w:rFonts w:eastAsia="Times New Roman"/>
        </w:rPr>
      </w:pPr>
      <w:r>
        <w:rPr>
          <w:rFonts w:eastAsia="Times New Roman"/>
          <w:color w:val="000000"/>
          <w:sz w:val="20"/>
          <w:szCs w:val="20"/>
        </w:rPr>
        <w:t>74</w:t>
      </w:r>
    </w:p>
    <w:p w:rsidR="00000000" w:rsidRDefault="00524D8C">
      <w:pPr>
        <w:rPr>
          <w:rFonts w:eastAsia="Times New Roman"/>
        </w:rPr>
      </w:pPr>
      <w:r>
        <w:rPr>
          <w:rFonts w:eastAsia="Times New Roman"/>
        </w:rPr>
        <w:pict>
          <v:rect id="_x0000_i1101" style="width:0;height:1.5pt" o:hralign="center" o:hrstd="t" o:hr="t" fillcolor="#a0a0a0" stroked="f"/>
        </w:pict>
      </w:r>
    </w:p>
    <w:p w:rsidR="00000000" w:rsidRDefault="00524D8C">
      <w:pPr>
        <w:divId w:val="1440837867"/>
        <w:rPr>
          <w:rFonts w:eastAsia="Times New Roman"/>
        </w:rPr>
      </w:pPr>
      <w:hyperlink w:anchor="i2596c1017bd24b51a8781b92051265a0_10" w:history="1">
        <w:r>
          <w:rPr>
            <w:rStyle w:val="a3"/>
            <w:rFonts w:eastAsia="Times New Roman"/>
            <w:sz w:val="20"/>
            <w:szCs w:val="20"/>
          </w:rPr>
          <w:t>Table of Contents</w:t>
        </w:r>
      </w:hyperlink>
      <w:r>
        <w:rPr>
          <w:rFonts w:eastAsia="Times New Roman"/>
          <w:b/>
          <w:bCs/>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2245"/>
        <w:gridCol w:w="36"/>
        <w:gridCol w:w="69"/>
        <w:gridCol w:w="4443"/>
        <w:gridCol w:w="37"/>
        <w:gridCol w:w="69"/>
        <w:gridCol w:w="1290"/>
        <w:gridCol w:w="36"/>
      </w:tblGrid>
      <w:tr w:rsidR="00000000">
        <w:trPr>
          <w:divId w:val="1838302211"/>
          <w:jc w:val="center"/>
        </w:trPr>
        <w:tc>
          <w:tcPr>
            <w:tcW w:w="50" w:type="pct"/>
            <w:vAlign w:val="center"/>
            <w:hideMark/>
          </w:tcPr>
          <w:p w:rsidR="00000000" w:rsidRDefault="00524D8C">
            <w:pPr>
              <w:rPr>
                <w:rFonts w:eastAsia="Times New Roman"/>
              </w:rPr>
            </w:pPr>
          </w:p>
        </w:tc>
        <w:tc>
          <w:tcPr>
            <w:tcW w:w="1362"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268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c>
          <w:tcPr>
            <w:tcW w:w="50" w:type="pct"/>
            <w:vAlign w:val="center"/>
            <w:hideMark/>
          </w:tcPr>
          <w:p w:rsidR="00000000" w:rsidRDefault="00524D8C">
            <w:pPr>
              <w:rPr>
                <w:rFonts w:eastAsia="Times New Roman"/>
                <w:sz w:val="20"/>
                <w:szCs w:val="20"/>
              </w:rPr>
            </w:pPr>
          </w:p>
        </w:tc>
        <w:tc>
          <w:tcPr>
            <w:tcW w:w="786" w:type="pct"/>
            <w:vAlign w:val="center"/>
            <w:hideMark/>
          </w:tcPr>
          <w:p w:rsidR="00000000" w:rsidRDefault="00524D8C">
            <w:pPr>
              <w:rPr>
                <w:rFonts w:eastAsia="Times New Roman"/>
                <w:sz w:val="20"/>
                <w:szCs w:val="20"/>
              </w:rPr>
            </w:pPr>
          </w:p>
        </w:tc>
        <w:tc>
          <w:tcPr>
            <w:tcW w:w="5" w:type="pct"/>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20"/>
                <w:szCs w:val="20"/>
                <w:u w:val="single"/>
              </w:rPr>
              <w:t>Signature</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20"/>
                <w:szCs w:val="20"/>
                <w:u w:val="single"/>
              </w:rPr>
              <w:t>Title</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b/>
                <w:bCs/>
                <w:color w:val="000000"/>
                <w:sz w:val="20"/>
                <w:szCs w:val="20"/>
                <w:u w:val="single"/>
              </w:rPr>
              <w:t>Date</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DAVE BOENNIGHAUSEN</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Dave Boennighausen</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Director, Chief Executive Officer</w:t>
            </w:r>
          </w:p>
          <w:p w:rsidR="00000000" w:rsidRDefault="00524D8C">
            <w:pPr>
              <w:jc w:val="center"/>
              <w:rPr>
                <w:rFonts w:eastAsia="Times New Roman"/>
              </w:rPr>
            </w:pPr>
            <w:r>
              <w:rPr>
                <w:rFonts w:eastAsia="Times New Roman"/>
                <w:i/>
                <w:iCs/>
                <w:color w:val="000000"/>
                <w:sz w:val="20"/>
                <w:szCs w:val="20"/>
              </w:rPr>
              <w:t>(principal executive officer)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CARL LUKACH</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Carl Lukach</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Chief Financial Officer</w:t>
            </w:r>
          </w:p>
          <w:p w:rsidR="00000000" w:rsidRDefault="00524D8C">
            <w:pPr>
              <w:jc w:val="center"/>
              <w:rPr>
                <w:rFonts w:eastAsia="Times New Roman"/>
              </w:rPr>
            </w:pPr>
            <w:r>
              <w:rPr>
                <w:rFonts w:eastAsia="Times New Roman"/>
                <w:i/>
                <w:iCs/>
                <w:color w:val="000000"/>
                <w:sz w:val="20"/>
                <w:szCs w:val="20"/>
              </w:rPr>
              <w:t>(principal financial officer)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KATHY LOCKHART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Kathy Lockhart</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Vice President and Chief Accounting Officer</w:t>
            </w:r>
          </w:p>
          <w:p w:rsidR="00000000" w:rsidRDefault="00524D8C">
            <w:pPr>
              <w:jc w:val="center"/>
              <w:rPr>
                <w:rFonts w:eastAsia="Times New Roman"/>
              </w:rPr>
            </w:pPr>
            <w:r>
              <w:rPr>
                <w:rFonts w:eastAsia="Times New Roman"/>
                <w:i/>
                <w:iCs/>
                <w:color w:val="000000"/>
                <w:sz w:val="20"/>
                <w:szCs w:val="20"/>
              </w:rPr>
              <w:t>(principal accounting officer)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JEFFREY JONES</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Jeffrey Jones</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Chairman</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ROBERT HARTNETT</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Robert Hartnett</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MARY EGAN</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Mary Egan</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DREW MADSEN</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Drew Madsen</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ELISA SCHREIBER</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Elisa Schreiber</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r w:rsidR="00000000">
        <w:trPr>
          <w:divId w:val="1838302211"/>
          <w:jc w:val="center"/>
        </w:trPr>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 SHAWN TAYLOR</w:t>
            </w:r>
          </w:p>
        </w:tc>
        <w:tc>
          <w:tcPr>
            <w:tcW w:w="0" w:type="auto"/>
            <w:gridSpan w:val="3"/>
            <w:tcMar>
              <w:top w:w="0" w:type="dxa"/>
              <w:left w:w="20" w:type="dxa"/>
              <w:bottom w:w="0" w:type="dxa"/>
              <w:right w:w="20" w:type="dxa"/>
            </w:tcMar>
            <w:vAlign w:val="center"/>
            <w:hideMark/>
          </w:tcPr>
          <w:p w:rsidR="00000000" w:rsidRDefault="00524D8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24D8C">
            <w:pPr>
              <w:rPr>
                <w:rFonts w:eastAsia="Times New Roman"/>
                <w:sz w:val="20"/>
                <w:szCs w:val="20"/>
              </w:rPr>
            </w:pPr>
          </w:p>
        </w:tc>
      </w:tr>
      <w:tr w:rsidR="00000000">
        <w:trPr>
          <w:divId w:val="183830221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Shawn Taylor</w:t>
            </w:r>
          </w:p>
        </w:tc>
        <w:tc>
          <w:tcPr>
            <w:tcW w:w="0" w:type="auto"/>
            <w:gridSpan w:val="3"/>
            <w:tcMar>
              <w:top w:w="30" w:type="dxa"/>
              <w:left w:w="20" w:type="dxa"/>
              <w:bottom w:w="30" w:type="dxa"/>
              <w:right w:w="20" w:type="dxa"/>
            </w:tcMar>
            <w:vAlign w:val="bottom"/>
            <w:hideMark/>
          </w:tcPr>
          <w:p w:rsidR="00000000" w:rsidRDefault="00524D8C">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hideMark/>
          </w:tcPr>
          <w:p w:rsidR="00000000" w:rsidRDefault="00524D8C">
            <w:pPr>
              <w:jc w:val="center"/>
              <w:rPr>
                <w:rFonts w:eastAsia="Times New Roman"/>
              </w:rPr>
            </w:pPr>
            <w:r>
              <w:rPr>
                <w:rFonts w:eastAsia="Times New Roman"/>
                <w:color w:val="000000"/>
                <w:sz w:val="20"/>
                <w:szCs w:val="20"/>
              </w:rPr>
              <w:t>February 24, 2022</w:t>
            </w:r>
          </w:p>
        </w:tc>
      </w:tr>
    </w:tbl>
    <w:p w:rsidR="00524D8C" w:rsidRDefault="00524D8C">
      <w:pPr>
        <w:jc w:val="center"/>
        <w:divId w:val="837428892"/>
        <w:rPr>
          <w:rFonts w:eastAsia="Times New Roman"/>
        </w:rPr>
      </w:pPr>
      <w:r>
        <w:rPr>
          <w:rFonts w:eastAsia="Times New Roman"/>
          <w:color w:val="000000"/>
          <w:sz w:val="20"/>
          <w:szCs w:val="20"/>
        </w:rPr>
        <w:t>75</w:t>
      </w:r>
    </w:p>
    <w:sectPr w:rsidR="00524D8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4D8C"/>
    <w:rsid w:val="00524D8C"/>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xbrl.org/2006/xbrldi"/>
  <w:attachedSchema w:val="http://www.xbrl.org/2003/iso4217"/>
  <w:attachedSchema w:val="http://www.xbrl.org/2003/instance"/>
  <w:attachedSchema w:val="http://www.xbrl.org/2013/inlineXBRL"/>
  <w:attachedSchema w:val="http://www.w3.org/1999/xlink"/>
  <w:attachedSchema w:val="http://www.noodles.com/20211228"/>
  <w:attachedSchema w:val="http://fasb.org/us-gaap/2021-01-31"/>
  <w:attachedSchema w:val="http://fasb.org/srt/2021-01-31"/>
  <w:attachedSchema w:val="http://www.xbrl.org/2003/linkbase"/>
  <w:attachedSchema w:val="http://www.sec.gov/inlineXBRL/transformation/2015-08-31"/>
  <w:attachedSchema w:val="http://xbrl.sec.gov/dei/2021q4"/>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244">
      <w:marLeft w:val="0"/>
      <w:marRight w:val="0"/>
      <w:marTop w:val="240"/>
      <w:marBottom w:val="160"/>
      <w:divBdr>
        <w:top w:val="none" w:sz="0" w:space="0" w:color="auto"/>
        <w:left w:val="none" w:sz="0" w:space="0" w:color="auto"/>
        <w:bottom w:val="none" w:sz="0" w:space="0" w:color="auto"/>
        <w:right w:val="none" w:sz="0" w:space="0" w:color="auto"/>
      </w:divBdr>
    </w:div>
    <w:div w:id="7415797">
      <w:marLeft w:val="0"/>
      <w:marRight w:val="0"/>
      <w:marTop w:val="0"/>
      <w:marBottom w:val="240"/>
      <w:divBdr>
        <w:top w:val="none" w:sz="0" w:space="0" w:color="auto"/>
        <w:left w:val="none" w:sz="0" w:space="0" w:color="auto"/>
        <w:bottom w:val="none" w:sz="0" w:space="0" w:color="auto"/>
        <w:right w:val="none" w:sz="0" w:space="0" w:color="auto"/>
      </w:divBdr>
    </w:div>
    <w:div w:id="7484802">
      <w:marLeft w:val="0"/>
      <w:marRight w:val="0"/>
      <w:marTop w:val="0"/>
      <w:marBottom w:val="0"/>
      <w:divBdr>
        <w:top w:val="none" w:sz="0" w:space="0" w:color="auto"/>
        <w:left w:val="none" w:sz="0" w:space="0" w:color="auto"/>
        <w:bottom w:val="none" w:sz="0" w:space="0" w:color="auto"/>
        <w:right w:val="none" w:sz="0" w:space="0" w:color="auto"/>
      </w:divBdr>
      <w:divsChild>
        <w:div w:id="522784152">
          <w:marLeft w:val="0"/>
          <w:marRight w:val="0"/>
          <w:marTop w:val="160"/>
          <w:marBottom w:val="160"/>
          <w:divBdr>
            <w:top w:val="none" w:sz="0" w:space="0" w:color="auto"/>
            <w:left w:val="none" w:sz="0" w:space="0" w:color="auto"/>
            <w:bottom w:val="none" w:sz="0" w:space="0" w:color="auto"/>
            <w:right w:val="none" w:sz="0" w:space="0" w:color="auto"/>
          </w:divBdr>
        </w:div>
      </w:divsChild>
    </w:div>
    <w:div w:id="10030131">
      <w:marLeft w:val="0"/>
      <w:marRight w:val="0"/>
      <w:marTop w:val="240"/>
      <w:marBottom w:val="240"/>
      <w:divBdr>
        <w:top w:val="none" w:sz="0" w:space="0" w:color="auto"/>
        <w:left w:val="none" w:sz="0" w:space="0" w:color="auto"/>
        <w:bottom w:val="none" w:sz="0" w:space="0" w:color="auto"/>
        <w:right w:val="none" w:sz="0" w:space="0" w:color="auto"/>
      </w:divBdr>
    </w:div>
    <w:div w:id="11107425">
      <w:marLeft w:val="0"/>
      <w:marRight w:val="0"/>
      <w:marTop w:val="0"/>
      <w:marBottom w:val="240"/>
      <w:divBdr>
        <w:top w:val="none" w:sz="0" w:space="0" w:color="auto"/>
        <w:left w:val="none" w:sz="0" w:space="0" w:color="auto"/>
        <w:bottom w:val="none" w:sz="0" w:space="0" w:color="auto"/>
        <w:right w:val="none" w:sz="0" w:space="0" w:color="auto"/>
      </w:divBdr>
    </w:div>
    <w:div w:id="13771069">
      <w:marLeft w:val="0"/>
      <w:marRight w:val="0"/>
      <w:marTop w:val="0"/>
      <w:marBottom w:val="180"/>
      <w:divBdr>
        <w:top w:val="none" w:sz="0" w:space="0" w:color="auto"/>
        <w:left w:val="none" w:sz="0" w:space="0" w:color="auto"/>
        <w:bottom w:val="none" w:sz="0" w:space="0" w:color="auto"/>
        <w:right w:val="none" w:sz="0" w:space="0" w:color="auto"/>
      </w:divBdr>
    </w:div>
    <w:div w:id="14818268">
      <w:marLeft w:val="0"/>
      <w:marRight w:val="0"/>
      <w:marTop w:val="0"/>
      <w:marBottom w:val="0"/>
      <w:divBdr>
        <w:top w:val="none" w:sz="0" w:space="0" w:color="auto"/>
        <w:left w:val="none" w:sz="0" w:space="0" w:color="auto"/>
        <w:bottom w:val="none" w:sz="0" w:space="0" w:color="auto"/>
        <w:right w:val="none" w:sz="0" w:space="0" w:color="auto"/>
      </w:divBdr>
      <w:divsChild>
        <w:div w:id="1306617139">
          <w:marLeft w:val="0"/>
          <w:marRight w:val="0"/>
          <w:marTop w:val="0"/>
          <w:marBottom w:val="0"/>
          <w:divBdr>
            <w:top w:val="none" w:sz="0" w:space="0" w:color="auto"/>
            <w:left w:val="none" w:sz="0" w:space="0" w:color="auto"/>
            <w:bottom w:val="none" w:sz="0" w:space="0" w:color="auto"/>
            <w:right w:val="none" w:sz="0" w:space="0" w:color="auto"/>
          </w:divBdr>
        </w:div>
      </w:divsChild>
    </w:div>
    <w:div w:id="17319172">
      <w:marLeft w:val="0"/>
      <w:marRight w:val="0"/>
      <w:marTop w:val="100"/>
      <w:marBottom w:val="100"/>
      <w:divBdr>
        <w:top w:val="none" w:sz="0" w:space="0" w:color="auto"/>
        <w:left w:val="none" w:sz="0" w:space="0" w:color="auto"/>
        <w:bottom w:val="none" w:sz="0" w:space="0" w:color="auto"/>
        <w:right w:val="none" w:sz="0" w:space="0" w:color="auto"/>
      </w:divBdr>
    </w:div>
    <w:div w:id="18315843">
      <w:marLeft w:val="0"/>
      <w:marRight w:val="0"/>
      <w:marTop w:val="0"/>
      <w:marBottom w:val="240"/>
      <w:divBdr>
        <w:top w:val="none" w:sz="0" w:space="0" w:color="auto"/>
        <w:left w:val="none" w:sz="0" w:space="0" w:color="auto"/>
        <w:bottom w:val="none" w:sz="0" w:space="0" w:color="auto"/>
        <w:right w:val="none" w:sz="0" w:space="0" w:color="auto"/>
      </w:divBdr>
    </w:div>
    <w:div w:id="19203789">
      <w:marLeft w:val="0"/>
      <w:marRight w:val="0"/>
      <w:marTop w:val="0"/>
      <w:marBottom w:val="160"/>
      <w:divBdr>
        <w:top w:val="none" w:sz="0" w:space="0" w:color="auto"/>
        <w:left w:val="none" w:sz="0" w:space="0" w:color="auto"/>
        <w:bottom w:val="none" w:sz="0" w:space="0" w:color="auto"/>
        <w:right w:val="none" w:sz="0" w:space="0" w:color="auto"/>
      </w:divBdr>
    </w:div>
    <w:div w:id="23333633">
      <w:marLeft w:val="0"/>
      <w:marRight w:val="0"/>
      <w:marTop w:val="160"/>
      <w:marBottom w:val="160"/>
      <w:divBdr>
        <w:top w:val="none" w:sz="0" w:space="0" w:color="auto"/>
        <w:left w:val="none" w:sz="0" w:space="0" w:color="auto"/>
        <w:bottom w:val="none" w:sz="0" w:space="0" w:color="auto"/>
        <w:right w:val="none" w:sz="0" w:space="0" w:color="auto"/>
      </w:divBdr>
    </w:div>
    <w:div w:id="25916122">
      <w:marLeft w:val="0"/>
      <w:marRight w:val="0"/>
      <w:marTop w:val="100"/>
      <w:marBottom w:val="100"/>
      <w:divBdr>
        <w:top w:val="none" w:sz="0" w:space="0" w:color="auto"/>
        <w:left w:val="none" w:sz="0" w:space="0" w:color="auto"/>
        <w:bottom w:val="none" w:sz="0" w:space="0" w:color="auto"/>
        <w:right w:val="none" w:sz="0" w:space="0" w:color="auto"/>
      </w:divBdr>
    </w:div>
    <w:div w:id="32704104">
      <w:marLeft w:val="0"/>
      <w:marRight w:val="0"/>
      <w:marTop w:val="0"/>
      <w:marBottom w:val="0"/>
      <w:divBdr>
        <w:top w:val="none" w:sz="0" w:space="0" w:color="auto"/>
        <w:left w:val="none" w:sz="0" w:space="0" w:color="auto"/>
        <w:bottom w:val="none" w:sz="0" w:space="0" w:color="auto"/>
        <w:right w:val="none" w:sz="0" w:space="0" w:color="auto"/>
      </w:divBdr>
      <w:divsChild>
        <w:div w:id="634454349">
          <w:marLeft w:val="0"/>
          <w:marRight w:val="0"/>
          <w:marTop w:val="160"/>
          <w:marBottom w:val="160"/>
          <w:divBdr>
            <w:top w:val="none" w:sz="0" w:space="0" w:color="auto"/>
            <w:left w:val="none" w:sz="0" w:space="0" w:color="auto"/>
            <w:bottom w:val="none" w:sz="0" w:space="0" w:color="auto"/>
            <w:right w:val="none" w:sz="0" w:space="0" w:color="auto"/>
          </w:divBdr>
        </w:div>
      </w:divsChild>
    </w:div>
    <w:div w:id="35199927">
      <w:marLeft w:val="0"/>
      <w:marRight w:val="0"/>
      <w:marTop w:val="0"/>
      <w:marBottom w:val="0"/>
      <w:divBdr>
        <w:top w:val="none" w:sz="0" w:space="0" w:color="auto"/>
        <w:left w:val="none" w:sz="0" w:space="0" w:color="auto"/>
        <w:bottom w:val="none" w:sz="0" w:space="0" w:color="auto"/>
        <w:right w:val="none" w:sz="0" w:space="0" w:color="auto"/>
      </w:divBdr>
      <w:divsChild>
        <w:div w:id="1122116887">
          <w:marLeft w:val="0"/>
          <w:marRight w:val="0"/>
          <w:marTop w:val="160"/>
          <w:marBottom w:val="160"/>
          <w:divBdr>
            <w:top w:val="none" w:sz="0" w:space="0" w:color="auto"/>
            <w:left w:val="none" w:sz="0" w:space="0" w:color="auto"/>
            <w:bottom w:val="none" w:sz="0" w:space="0" w:color="auto"/>
            <w:right w:val="none" w:sz="0" w:space="0" w:color="auto"/>
          </w:divBdr>
        </w:div>
      </w:divsChild>
    </w:div>
    <w:div w:id="37898487">
      <w:marLeft w:val="0"/>
      <w:marRight w:val="0"/>
      <w:marTop w:val="0"/>
      <w:marBottom w:val="240"/>
      <w:divBdr>
        <w:top w:val="none" w:sz="0" w:space="0" w:color="auto"/>
        <w:left w:val="none" w:sz="0" w:space="0" w:color="auto"/>
        <w:bottom w:val="none" w:sz="0" w:space="0" w:color="auto"/>
        <w:right w:val="none" w:sz="0" w:space="0" w:color="auto"/>
      </w:divBdr>
    </w:div>
    <w:div w:id="39481194">
      <w:marLeft w:val="0"/>
      <w:marRight w:val="0"/>
      <w:marTop w:val="0"/>
      <w:marBottom w:val="180"/>
      <w:divBdr>
        <w:top w:val="none" w:sz="0" w:space="0" w:color="auto"/>
        <w:left w:val="none" w:sz="0" w:space="0" w:color="auto"/>
        <w:bottom w:val="none" w:sz="0" w:space="0" w:color="auto"/>
        <w:right w:val="none" w:sz="0" w:space="0" w:color="auto"/>
      </w:divBdr>
    </w:div>
    <w:div w:id="43603955">
      <w:marLeft w:val="0"/>
      <w:marRight w:val="0"/>
      <w:marTop w:val="0"/>
      <w:marBottom w:val="0"/>
      <w:divBdr>
        <w:top w:val="none" w:sz="0" w:space="0" w:color="auto"/>
        <w:left w:val="none" w:sz="0" w:space="0" w:color="auto"/>
        <w:bottom w:val="none" w:sz="0" w:space="0" w:color="auto"/>
        <w:right w:val="none" w:sz="0" w:space="0" w:color="auto"/>
      </w:divBdr>
    </w:div>
    <w:div w:id="47193584">
      <w:marLeft w:val="0"/>
      <w:marRight w:val="0"/>
      <w:marTop w:val="160"/>
      <w:marBottom w:val="160"/>
      <w:divBdr>
        <w:top w:val="none" w:sz="0" w:space="0" w:color="auto"/>
        <w:left w:val="none" w:sz="0" w:space="0" w:color="auto"/>
        <w:bottom w:val="none" w:sz="0" w:space="0" w:color="auto"/>
        <w:right w:val="none" w:sz="0" w:space="0" w:color="auto"/>
      </w:divBdr>
    </w:div>
    <w:div w:id="48775098">
      <w:marLeft w:val="0"/>
      <w:marRight w:val="0"/>
      <w:marTop w:val="80"/>
      <w:marBottom w:val="0"/>
      <w:divBdr>
        <w:top w:val="none" w:sz="0" w:space="0" w:color="auto"/>
        <w:left w:val="none" w:sz="0" w:space="0" w:color="auto"/>
        <w:bottom w:val="none" w:sz="0" w:space="0" w:color="auto"/>
        <w:right w:val="none" w:sz="0" w:space="0" w:color="auto"/>
      </w:divBdr>
    </w:div>
    <w:div w:id="49379903">
      <w:marLeft w:val="0"/>
      <w:marRight w:val="0"/>
      <w:marTop w:val="100"/>
      <w:marBottom w:val="240"/>
      <w:divBdr>
        <w:top w:val="none" w:sz="0" w:space="0" w:color="auto"/>
        <w:left w:val="none" w:sz="0" w:space="0" w:color="auto"/>
        <w:bottom w:val="none" w:sz="0" w:space="0" w:color="auto"/>
        <w:right w:val="none" w:sz="0" w:space="0" w:color="auto"/>
      </w:divBdr>
    </w:div>
    <w:div w:id="55705901">
      <w:marLeft w:val="0"/>
      <w:marRight w:val="0"/>
      <w:marTop w:val="0"/>
      <w:marBottom w:val="240"/>
      <w:divBdr>
        <w:top w:val="none" w:sz="0" w:space="0" w:color="auto"/>
        <w:left w:val="none" w:sz="0" w:space="0" w:color="auto"/>
        <w:bottom w:val="none" w:sz="0" w:space="0" w:color="auto"/>
        <w:right w:val="none" w:sz="0" w:space="0" w:color="auto"/>
      </w:divBdr>
    </w:div>
    <w:div w:id="56982256">
      <w:marLeft w:val="0"/>
      <w:marRight w:val="0"/>
      <w:marTop w:val="0"/>
      <w:marBottom w:val="240"/>
      <w:divBdr>
        <w:top w:val="none" w:sz="0" w:space="0" w:color="auto"/>
        <w:left w:val="none" w:sz="0" w:space="0" w:color="auto"/>
        <w:bottom w:val="none" w:sz="0" w:space="0" w:color="auto"/>
        <w:right w:val="none" w:sz="0" w:space="0" w:color="auto"/>
      </w:divBdr>
    </w:div>
    <w:div w:id="58137788">
      <w:marLeft w:val="0"/>
      <w:marRight w:val="0"/>
      <w:marTop w:val="0"/>
      <w:marBottom w:val="240"/>
      <w:divBdr>
        <w:top w:val="none" w:sz="0" w:space="0" w:color="auto"/>
        <w:left w:val="none" w:sz="0" w:space="0" w:color="auto"/>
        <w:bottom w:val="none" w:sz="0" w:space="0" w:color="auto"/>
        <w:right w:val="none" w:sz="0" w:space="0" w:color="auto"/>
      </w:divBdr>
    </w:div>
    <w:div w:id="58552385">
      <w:marLeft w:val="0"/>
      <w:marRight w:val="0"/>
      <w:marTop w:val="0"/>
      <w:marBottom w:val="0"/>
      <w:divBdr>
        <w:top w:val="none" w:sz="0" w:space="0" w:color="auto"/>
        <w:left w:val="none" w:sz="0" w:space="0" w:color="auto"/>
        <w:bottom w:val="none" w:sz="0" w:space="0" w:color="auto"/>
        <w:right w:val="none" w:sz="0" w:space="0" w:color="auto"/>
      </w:divBdr>
      <w:divsChild>
        <w:div w:id="1804686699">
          <w:marLeft w:val="0"/>
          <w:marRight w:val="0"/>
          <w:marTop w:val="0"/>
          <w:marBottom w:val="0"/>
          <w:divBdr>
            <w:top w:val="none" w:sz="0" w:space="0" w:color="auto"/>
            <w:left w:val="none" w:sz="0" w:space="0" w:color="auto"/>
            <w:bottom w:val="none" w:sz="0" w:space="0" w:color="auto"/>
            <w:right w:val="none" w:sz="0" w:space="0" w:color="auto"/>
          </w:divBdr>
        </w:div>
      </w:divsChild>
    </w:div>
    <w:div w:id="58943647">
      <w:marLeft w:val="0"/>
      <w:marRight w:val="0"/>
      <w:marTop w:val="0"/>
      <w:marBottom w:val="240"/>
      <w:divBdr>
        <w:top w:val="none" w:sz="0" w:space="0" w:color="auto"/>
        <w:left w:val="none" w:sz="0" w:space="0" w:color="auto"/>
        <w:bottom w:val="none" w:sz="0" w:space="0" w:color="auto"/>
        <w:right w:val="none" w:sz="0" w:space="0" w:color="auto"/>
      </w:divBdr>
    </w:div>
    <w:div w:id="59134088">
      <w:marLeft w:val="0"/>
      <w:marRight w:val="0"/>
      <w:marTop w:val="0"/>
      <w:marBottom w:val="0"/>
      <w:divBdr>
        <w:top w:val="none" w:sz="0" w:space="0" w:color="auto"/>
        <w:left w:val="none" w:sz="0" w:space="0" w:color="auto"/>
        <w:bottom w:val="none" w:sz="0" w:space="0" w:color="auto"/>
        <w:right w:val="none" w:sz="0" w:space="0" w:color="auto"/>
      </w:divBdr>
      <w:divsChild>
        <w:div w:id="1802527541">
          <w:marLeft w:val="0"/>
          <w:marRight w:val="0"/>
          <w:marTop w:val="0"/>
          <w:marBottom w:val="0"/>
          <w:divBdr>
            <w:top w:val="none" w:sz="0" w:space="0" w:color="auto"/>
            <w:left w:val="none" w:sz="0" w:space="0" w:color="auto"/>
            <w:bottom w:val="none" w:sz="0" w:space="0" w:color="auto"/>
            <w:right w:val="none" w:sz="0" w:space="0" w:color="auto"/>
          </w:divBdr>
        </w:div>
      </w:divsChild>
    </w:div>
    <w:div w:id="62215206">
      <w:marLeft w:val="0"/>
      <w:marRight w:val="0"/>
      <w:marTop w:val="100"/>
      <w:marBottom w:val="240"/>
      <w:divBdr>
        <w:top w:val="none" w:sz="0" w:space="0" w:color="auto"/>
        <w:left w:val="none" w:sz="0" w:space="0" w:color="auto"/>
        <w:bottom w:val="none" w:sz="0" w:space="0" w:color="auto"/>
        <w:right w:val="none" w:sz="0" w:space="0" w:color="auto"/>
      </w:divBdr>
    </w:div>
    <w:div w:id="63724928">
      <w:marLeft w:val="0"/>
      <w:marRight w:val="0"/>
      <w:marTop w:val="0"/>
      <w:marBottom w:val="40"/>
      <w:divBdr>
        <w:top w:val="none" w:sz="0" w:space="0" w:color="auto"/>
        <w:left w:val="none" w:sz="0" w:space="0" w:color="auto"/>
        <w:bottom w:val="none" w:sz="0" w:space="0" w:color="auto"/>
        <w:right w:val="none" w:sz="0" w:space="0" w:color="auto"/>
      </w:divBdr>
    </w:div>
    <w:div w:id="65613029">
      <w:marLeft w:val="0"/>
      <w:marRight w:val="0"/>
      <w:marTop w:val="160"/>
      <w:marBottom w:val="160"/>
      <w:divBdr>
        <w:top w:val="none" w:sz="0" w:space="0" w:color="auto"/>
        <w:left w:val="none" w:sz="0" w:space="0" w:color="auto"/>
        <w:bottom w:val="none" w:sz="0" w:space="0" w:color="auto"/>
        <w:right w:val="none" w:sz="0" w:space="0" w:color="auto"/>
      </w:divBdr>
    </w:div>
    <w:div w:id="68385450">
      <w:marLeft w:val="0"/>
      <w:marRight w:val="0"/>
      <w:marTop w:val="0"/>
      <w:marBottom w:val="0"/>
      <w:divBdr>
        <w:top w:val="none" w:sz="0" w:space="0" w:color="auto"/>
        <w:left w:val="none" w:sz="0" w:space="0" w:color="auto"/>
        <w:bottom w:val="none" w:sz="0" w:space="0" w:color="auto"/>
        <w:right w:val="none" w:sz="0" w:space="0" w:color="auto"/>
      </w:divBdr>
      <w:divsChild>
        <w:div w:id="969285941">
          <w:marLeft w:val="0"/>
          <w:marRight w:val="0"/>
          <w:marTop w:val="160"/>
          <w:marBottom w:val="160"/>
          <w:divBdr>
            <w:top w:val="none" w:sz="0" w:space="0" w:color="auto"/>
            <w:left w:val="none" w:sz="0" w:space="0" w:color="auto"/>
            <w:bottom w:val="none" w:sz="0" w:space="0" w:color="auto"/>
            <w:right w:val="none" w:sz="0" w:space="0" w:color="auto"/>
          </w:divBdr>
        </w:div>
      </w:divsChild>
    </w:div>
    <w:div w:id="73207360">
      <w:marLeft w:val="0"/>
      <w:marRight w:val="0"/>
      <w:marTop w:val="0"/>
      <w:marBottom w:val="240"/>
      <w:divBdr>
        <w:top w:val="none" w:sz="0" w:space="0" w:color="auto"/>
        <w:left w:val="none" w:sz="0" w:space="0" w:color="auto"/>
        <w:bottom w:val="none" w:sz="0" w:space="0" w:color="auto"/>
        <w:right w:val="none" w:sz="0" w:space="0" w:color="auto"/>
      </w:divBdr>
    </w:div>
    <w:div w:id="74325359">
      <w:marLeft w:val="0"/>
      <w:marRight w:val="0"/>
      <w:marTop w:val="0"/>
      <w:marBottom w:val="0"/>
      <w:divBdr>
        <w:top w:val="none" w:sz="0" w:space="0" w:color="auto"/>
        <w:left w:val="none" w:sz="0" w:space="0" w:color="auto"/>
        <w:bottom w:val="none" w:sz="0" w:space="0" w:color="auto"/>
        <w:right w:val="none" w:sz="0" w:space="0" w:color="auto"/>
      </w:divBdr>
      <w:divsChild>
        <w:div w:id="1977293382">
          <w:marLeft w:val="0"/>
          <w:marRight w:val="0"/>
          <w:marTop w:val="0"/>
          <w:marBottom w:val="0"/>
          <w:divBdr>
            <w:top w:val="none" w:sz="0" w:space="0" w:color="auto"/>
            <w:left w:val="none" w:sz="0" w:space="0" w:color="auto"/>
            <w:bottom w:val="none" w:sz="0" w:space="0" w:color="auto"/>
            <w:right w:val="none" w:sz="0" w:space="0" w:color="auto"/>
          </w:divBdr>
        </w:div>
      </w:divsChild>
    </w:div>
    <w:div w:id="77751788">
      <w:marLeft w:val="0"/>
      <w:marRight w:val="0"/>
      <w:marTop w:val="0"/>
      <w:marBottom w:val="0"/>
      <w:divBdr>
        <w:top w:val="none" w:sz="0" w:space="0" w:color="auto"/>
        <w:left w:val="none" w:sz="0" w:space="0" w:color="auto"/>
        <w:bottom w:val="none" w:sz="0" w:space="0" w:color="auto"/>
        <w:right w:val="none" w:sz="0" w:space="0" w:color="auto"/>
      </w:divBdr>
      <w:divsChild>
        <w:div w:id="1956404024">
          <w:marLeft w:val="0"/>
          <w:marRight w:val="0"/>
          <w:marTop w:val="0"/>
          <w:marBottom w:val="0"/>
          <w:divBdr>
            <w:top w:val="none" w:sz="0" w:space="0" w:color="auto"/>
            <w:left w:val="none" w:sz="0" w:space="0" w:color="auto"/>
            <w:bottom w:val="none" w:sz="0" w:space="0" w:color="auto"/>
            <w:right w:val="none" w:sz="0" w:space="0" w:color="auto"/>
          </w:divBdr>
        </w:div>
      </w:divsChild>
    </w:div>
    <w:div w:id="78871671">
      <w:marLeft w:val="0"/>
      <w:marRight w:val="0"/>
      <w:marTop w:val="0"/>
      <w:marBottom w:val="0"/>
      <w:divBdr>
        <w:top w:val="none" w:sz="0" w:space="0" w:color="auto"/>
        <w:left w:val="none" w:sz="0" w:space="0" w:color="auto"/>
        <w:bottom w:val="none" w:sz="0" w:space="0" w:color="auto"/>
        <w:right w:val="none" w:sz="0" w:space="0" w:color="auto"/>
      </w:divBdr>
    </w:div>
    <w:div w:id="79108254">
      <w:marLeft w:val="0"/>
      <w:marRight w:val="0"/>
      <w:marTop w:val="0"/>
      <w:marBottom w:val="240"/>
      <w:divBdr>
        <w:top w:val="none" w:sz="0" w:space="0" w:color="auto"/>
        <w:left w:val="none" w:sz="0" w:space="0" w:color="auto"/>
        <w:bottom w:val="none" w:sz="0" w:space="0" w:color="auto"/>
        <w:right w:val="none" w:sz="0" w:space="0" w:color="auto"/>
      </w:divBdr>
    </w:div>
    <w:div w:id="82651368">
      <w:marLeft w:val="0"/>
      <w:marRight w:val="0"/>
      <w:marTop w:val="0"/>
      <w:marBottom w:val="160"/>
      <w:divBdr>
        <w:top w:val="none" w:sz="0" w:space="0" w:color="auto"/>
        <w:left w:val="none" w:sz="0" w:space="0" w:color="auto"/>
        <w:bottom w:val="none" w:sz="0" w:space="0" w:color="auto"/>
        <w:right w:val="none" w:sz="0" w:space="0" w:color="auto"/>
      </w:divBdr>
    </w:div>
    <w:div w:id="85536340">
      <w:marLeft w:val="0"/>
      <w:marRight w:val="0"/>
      <w:marTop w:val="0"/>
      <w:marBottom w:val="240"/>
      <w:divBdr>
        <w:top w:val="none" w:sz="0" w:space="0" w:color="auto"/>
        <w:left w:val="none" w:sz="0" w:space="0" w:color="auto"/>
        <w:bottom w:val="none" w:sz="0" w:space="0" w:color="auto"/>
        <w:right w:val="none" w:sz="0" w:space="0" w:color="auto"/>
      </w:divBdr>
    </w:div>
    <w:div w:id="85883867">
      <w:marLeft w:val="0"/>
      <w:marRight w:val="0"/>
      <w:marTop w:val="0"/>
      <w:marBottom w:val="0"/>
      <w:divBdr>
        <w:top w:val="none" w:sz="0" w:space="0" w:color="auto"/>
        <w:left w:val="none" w:sz="0" w:space="0" w:color="auto"/>
        <w:bottom w:val="none" w:sz="0" w:space="0" w:color="auto"/>
        <w:right w:val="none" w:sz="0" w:space="0" w:color="auto"/>
      </w:divBdr>
      <w:divsChild>
        <w:div w:id="1144472057">
          <w:marLeft w:val="0"/>
          <w:marRight w:val="0"/>
          <w:marTop w:val="0"/>
          <w:marBottom w:val="0"/>
          <w:divBdr>
            <w:top w:val="none" w:sz="0" w:space="0" w:color="auto"/>
            <w:left w:val="none" w:sz="0" w:space="0" w:color="auto"/>
            <w:bottom w:val="none" w:sz="0" w:space="0" w:color="auto"/>
            <w:right w:val="none" w:sz="0" w:space="0" w:color="auto"/>
          </w:divBdr>
        </w:div>
      </w:divsChild>
    </w:div>
    <w:div w:id="86469352">
      <w:marLeft w:val="0"/>
      <w:marRight w:val="0"/>
      <w:marTop w:val="0"/>
      <w:marBottom w:val="240"/>
      <w:divBdr>
        <w:top w:val="none" w:sz="0" w:space="0" w:color="auto"/>
        <w:left w:val="none" w:sz="0" w:space="0" w:color="auto"/>
        <w:bottom w:val="none" w:sz="0" w:space="0" w:color="auto"/>
        <w:right w:val="none" w:sz="0" w:space="0" w:color="auto"/>
      </w:divBdr>
    </w:div>
    <w:div w:id="88622720">
      <w:marLeft w:val="0"/>
      <w:marRight w:val="0"/>
      <w:marTop w:val="0"/>
      <w:marBottom w:val="240"/>
      <w:divBdr>
        <w:top w:val="none" w:sz="0" w:space="0" w:color="auto"/>
        <w:left w:val="none" w:sz="0" w:space="0" w:color="auto"/>
        <w:bottom w:val="none" w:sz="0" w:space="0" w:color="auto"/>
        <w:right w:val="none" w:sz="0" w:space="0" w:color="auto"/>
      </w:divBdr>
    </w:div>
    <w:div w:id="88741013">
      <w:marLeft w:val="0"/>
      <w:marRight w:val="0"/>
      <w:marTop w:val="0"/>
      <w:marBottom w:val="160"/>
      <w:divBdr>
        <w:top w:val="none" w:sz="0" w:space="0" w:color="auto"/>
        <w:left w:val="none" w:sz="0" w:space="0" w:color="auto"/>
        <w:bottom w:val="none" w:sz="0" w:space="0" w:color="auto"/>
        <w:right w:val="none" w:sz="0" w:space="0" w:color="auto"/>
      </w:divBdr>
    </w:div>
    <w:div w:id="89931068">
      <w:marLeft w:val="0"/>
      <w:marRight w:val="0"/>
      <w:marTop w:val="100"/>
      <w:marBottom w:val="100"/>
      <w:divBdr>
        <w:top w:val="none" w:sz="0" w:space="0" w:color="auto"/>
        <w:left w:val="none" w:sz="0" w:space="0" w:color="auto"/>
        <w:bottom w:val="none" w:sz="0" w:space="0" w:color="auto"/>
        <w:right w:val="none" w:sz="0" w:space="0" w:color="auto"/>
      </w:divBdr>
    </w:div>
    <w:div w:id="92283570">
      <w:marLeft w:val="0"/>
      <w:marRight w:val="0"/>
      <w:marTop w:val="0"/>
      <w:marBottom w:val="180"/>
      <w:divBdr>
        <w:top w:val="none" w:sz="0" w:space="0" w:color="auto"/>
        <w:left w:val="none" w:sz="0" w:space="0" w:color="auto"/>
        <w:bottom w:val="none" w:sz="0" w:space="0" w:color="auto"/>
        <w:right w:val="none" w:sz="0" w:space="0" w:color="auto"/>
      </w:divBdr>
    </w:div>
    <w:div w:id="101462147">
      <w:marLeft w:val="0"/>
      <w:marRight w:val="0"/>
      <w:marTop w:val="160"/>
      <w:marBottom w:val="160"/>
      <w:divBdr>
        <w:top w:val="none" w:sz="0" w:space="0" w:color="auto"/>
        <w:left w:val="none" w:sz="0" w:space="0" w:color="auto"/>
        <w:bottom w:val="none" w:sz="0" w:space="0" w:color="auto"/>
        <w:right w:val="none" w:sz="0" w:space="0" w:color="auto"/>
      </w:divBdr>
    </w:div>
    <w:div w:id="101993889">
      <w:marLeft w:val="0"/>
      <w:marRight w:val="0"/>
      <w:marTop w:val="0"/>
      <w:marBottom w:val="0"/>
      <w:divBdr>
        <w:top w:val="none" w:sz="0" w:space="0" w:color="auto"/>
        <w:left w:val="none" w:sz="0" w:space="0" w:color="auto"/>
        <w:bottom w:val="none" w:sz="0" w:space="0" w:color="auto"/>
        <w:right w:val="none" w:sz="0" w:space="0" w:color="auto"/>
      </w:divBdr>
    </w:div>
    <w:div w:id="103622469">
      <w:marLeft w:val="0"/>
      <w:marRight w:val="0"/>
      <w:marTop w:val="0"/>
      <w:marBottom w:val="0"/>
      <w:divBdr>
        <w:top w:val="none" w:sz="0" w:space="0" w:color="auto"/>
        <w:left w:val="none" w:sz="0" w:space="0" w:color="auto"/>
        <w:bottom w:val="none" w:sz="0" w:space="0" w:color="auto"/>
        <w:right w:val="none" w:sz="0" w:space="0" w:color="auto"/>
      </w:divBdr>
      <w:divsChild>
        <w:div w:id="747847017">
          <w:marLeft w:val="0"/>
          <w:marRight w:val="0"/>
          <w:marTop w:val="160"/>
          <w:marBottom w:val="160"/>
          <w:divBdr>
            <w:top w:val="none" w:sz="0" w:space="0" w:color="auto"/>
            <w:left w:val="none" w:sz="0" w:space="0" w:color="auto"/>
            <w:bottom w:val="none" w:sz="0" w:space="0" w:color="auto"/>
            <w:right w:val="none" w:sz="0" w:space="0" w:color="auto"/>
          </w:divBdr>
        </w:div>
      </w:divsChild>
    </w:div>
    <w:div w:id="107703172">
      <w:marLeft w:val="0"/>
      <w:marRight w:val="0"/>
      <w:marTop w:val="0"/>
      <w:marBottom w:val="0"/>
      <w:divBdr>
        <w:top w:val="none" w:sz="0" w:space="0" w:color="auto"/>
        <w:left w:val="none" w:sz="0" w:space="0" w:color="auto"/>
        <w:bottom w:val="none" w:sz="0" w:space="0" w:color="auto"/>
        <w:right w:val="none" w:sz="0" w:space="0" w:color="auto"/>
      </w:divBdr>
    </w:div>
    <w:div w:id="108358554">
      <w:marLeft w:val="0"/>
      <w:marRight w:val="0"/>
      <w:marTop w:val="160"/>
      <w:marBottom w:val="160"/>
      <w:divBdr>
        <w:top w:val="none" w:sz="0" w:space="0" w:color="auto"/>
        <w:left w:val="none" w:sz="0" w:space="0" w:color="auto"/>
        <w:bottom w:val="none" w:sz="0" w:space="0" w:color="auto"/>
        <w:right w:val="none" w:sz="0" w:space="0" w:color="auto"/>
      </w:divBdr>
    </w:div>
    <w:div w:id="108934429">
      <w:marLeft w:val="0"/>
      <w:marRight w:val="0"/>
      <w:marTop w:val="100"/>
      <w:marBottom w:val="240"/>
      <w:divBdr>
        <w:top w:val="none" w:sz="0" w:space="0" w:color="auto"/>
        <w:left w:val="none" w:sz="0" w:space="0" w:color="auto"/>
        <w:bottom w:val="none" w:sz="0" w:space="0" w:color="auto"/>
        <w:right w:val="none" w:sz="0" w:space="0" w:color="auto"/>
      </w:divBdr>
    </w:div>
    <w:div w:id="109475665">
      <w:marLeft w:val="0"/>
      <w:marRight w:val="0"/>
      <w:marTop w:val="120"/>
      <w:marBottom w:val="160"/>
      <w:divBdr>
        <w:top w:val="none" w:sz="0" w:space="0" w:color="auto"/>
        <w:left w:val="none" w:sz="0" w:space="0" w:color="auto"/>
        <w:bottom w:val="none" w:sz="0" w:space="0" w:color="auto"/>
        <w:right w:val="none" w:sz="0" w:space="0" w:color="auto"/>
      </w:divBdr>
    </w:div>
    <w:div w:id="110324880">
      <w:marLeft w:val="0"/>
      <w:marRight w:val="0"/>
      <w:marTop w:val="160"/>
      <w:marBottom w:val="160"/>
      <w:divBdr>
        <w:top w:val="none" w:sz="0" w:space="0" w:color="auto"/>
        <w:left w:val="none" w:sz="0" w:space="0" w:color="auto"/>
        <w:bottom w:val="none" w:sz="0" w:space="0" w:color="auto"/>
        <w:right w:val="none" w:sz="0" w:space="0" w:color="auto"/>
      </w:divBdr>
    </w:div>
    <w:div w:id="111092680">
      <w:marLeft w:val="0"/>
      <w:marRight w:val="0"/>
      <w:marTop w:val="220"/>
      <w:marBottom w:val="240"/>
      <w:divBdr>
        <w:top w:val="none" w:sz="0" w:space="0" w:color="auto"/>
        <w:left w:val="none" w:sz="0" w:space="0" w:color="auto"/>
        <w:bottom w:val="none" w:sz="0" w:space="0" w:color="auto"/>
        <w:right w:val="none" w:sz="0" w:space="0" w:color="auto"/>
      </w:divBdr>
    </w:div>
    <w:div w:id="116148519">
      <w:marLeft w:val="0"/>
      <w:marRight w:val="0"/>
      <w:marTop w:val="0"/>
      <w:marBottom w:val="0"/>
      <w:divBdr>
        <w:top w:val="none" w:sz="0" w:space="0" w:color="auto"/>
        <w:left w:val="none" w:sz="0" w:space="0" w:color="auto"/>
        <w:bottom w:val="none" w:sz="0" w:space="0" w:color="auto"/>
        <w:right w:val="none" w:sz="0" w:space="0" w:color="auto"/>
      </w:divBdr>
    </w:div>
    <w:div w:id="116879450">
      <w:marLeft w:val="0"/>
      <w:marRight w:val="0"/>
      <w:marTop w:val="0"/>
      <w:marBottom w:val="0"/>
      <w:divBdr>
        <w:top w:val="none" w:sz="0" w:space="0" w:color="auto"/>
        <w:left w:val="none" w:sz="0" w:space="0" w:color="auto"/>
        <w:bottom w:val="none" w:sz="0" w:space="0" w:color="auto"/>
        <w:right w:val="none" w:sz="0" w:space="0" w:color="auto"/>
      </w:divBdr>
    </w:div>
    <w:div w:id="118649263">
      <w:marLeft w:val="0"/>
      <w:marRight w:val="0"/>
      <w:marTop w:val="0"/>
      <w:marBottom w:val="0"/>
      <w:divBdr>
        <w:top w:val="none" w:sz="0" w:space="0" w:color="auto"/>
        <w:left w:val="none" w:sz="0" w:space="0" w:color="auto"/>
        <w:bottom w:val="none" w:sz="0" w:space="0" w:color="auto"/>
        <w:right w:val="none" w:sz="0" w:space="0" w:color="auto"/>
      </w:divBdr>
      <w:divsChild>
        <w:div w:id="1088233668">
          <w:marLeft w:val="0"/>
          <w:marRight w:val="0"/>
          <w:marTop w:val="160"/>
          <w:marBottom w:val="160"/>
          <w:divBdr>
            <w:top w:val="none" w:sz="0" w:space="0" w:color="auto"/>
            <w:left w:val="none" w:sz="0" w:space="0" w:color="auto"/>
            <w:bottom w:val="none" w:sz="0" w:space="0" w:color="auto"/>
            <w:right w:val="none" w:sz="0" w:space="0" w:color="auto"/>
          </w:divBdr>
        </w:div>
      </w:divsChild>
    </w:div>
    <w:div w:id="118845549">
      <w:marLeft w:val="0"/>
      <w:marRight w:val="0"/>
      <w:marTop w:val="0"/>
      <w:marBottom w:val="0"/>
      <w:divBdr>
        <w:top w:val="none" w:sz="0" w:space="0" w:color="auto"/>
        <w:left w:val="none" w:sz="0" w:space="0" w:color="auto"/>
        <w:bottom w:val="none" w:sz="0" w:space="0" w:color="auto"/>
        <w:right w:val="none" w:sz="0" w:space="0" w:color="auto"/>
      </w:divBdr>
      <w:divsChild>
        <w:div w:id="831406451">
          <w:marLeft w:val="0"/>
          <w:marRight w:val="0"/>
          <w:marTop w:val="0"/>
          <w:marBottom w:val="0"/>
          <w:divBdr>
            <w:top w:val="none" w:sz="0" w:space="0" w:color="auto"/>
            <w:left w:val="none" w:sz="0" w:space="0" w:color="auto"/>
            <w:bottom w:val="none" w:sz="0" w:space="0" w:color="auto"/>
            <w:right w:val="none" w:sz="0" w:space="0" w:color="auto"/>
          </w:divBdr>
        </w:div>
      </w:divsChild>
    </w:div>
    <w:div w:id="121313298">
      <w:marLeft w:val="0"/>
      <w:marRight w:val="0"/>
      <w:marTop w:val="0"/>
      <w:marBottom w:val="0"/>
      <w:divBdr>
        <w:top w:val="none" w:sz="0" w:space="0" w:color="auto"/>
        <w:left w:val="none" w:sz="0" w:space="0" w:color="auto"/>
        <w:bottom w:val="none" w:sz="0" w:space="0" w:color="auto"/>
        <w:right w:val="none" w:sz="0" w:space="0" w:color="auto"/>
      </w:divBdr>
      <w:divsChild>
        <w:div w:id="219023951">
          <w:marLeft w:val="0"/>
          <w:marRight w:val="0"/>
          <w:marTop w:val="0"/>
          <w:marBottom w:val="0"/>
          <w:divBdr>
            <w:top w:val="none" w:sz="0" w:space="0" w:color="auto"/>
            <w:left w:val="none" w:sz="0" w:space="0" w:color="auto"/>
            <w:bottom w:val="none" w:sz="0" w:space="0" w:color="auto"/>
            <w:right w:val="none" w:sz="0" w:space="0" w:color="auto"/>
          </w:divBdr>
        </w:div>
      </w:divsChild>
    </w:div>
    <w:div w:id="125895451">
      <w:marLeft w:val="0"/>
      <w:marRight w:val="0"/>
      <w:marTop w:val="0"/>
      <w:marBottom w:val="240"/>
      <w:divBdr>
        <w:top w:val="none" w:sz="0" w:space="0" w:color="auto"/>
        <w:left w:val="none" w:sz="0" w:space="0" w:color="auto"/>
        <w:bottom w:val="none" w:sz="0" w:space="0" w:color="auto"/>
        <w:right w:val="none" w:sz="0" w:space="0" w:color="auto"/>
      </w:divBdr>
    </w:div>
    <w:div w:id="126288809">
      <w:marLeft w:val="0"/>
      <w:marRight w:val="0"/>
      <w:marTop w:val="100"/>
      <w:marBottom w:val="100"/>
      <w:divBdr>
        <w:top w:val="none" w:sz="0" w:space="0" w:color="auto"/>
        <w:left w:val="none" w:sz="0" w:space="0" w:color="auto"/>
        <w:bottom w:val="none" w:sz="0" w:space="0" w:color="auto"/>
        <w:right w:val="none" w:sz="0" w:space="0" w:color="auto"/>
      </w:divBdr>
    </w:div>
    <w:div w:id="126316081">
      <w:marLeft w:val="0"/>
      <w:marRight w:val="0"/>
      <w:marTop w:val="100"/>
      <w:marBottom w:val="240"/>
      <w:divBdr>
        <w:top w:val="none" w:sz="0" w:space="0" w:color="auto"/>
        <w:left w:val="none" w:sz="0" w:space="0" w:color="auto"/>
        <w:bottom w:val="none" w:sz="0" w:space="0" w:color="auto"/>
        <w:right w:val="none" w:sz="0" w:space="0" w:color="auto"/>
      </w:divBdr>
    </w:div>
    <w:div w:id="126900950">
      <w:marLeft w:val="0"/>
      <w:marRight w:val="0"/>
      <w:marTop w:val="0"/>
      <w:marBottom w:val="240"/>
      <w:divBdr>
        <w:top w:val="none" w:sz="0" w:space="0" w:color="auto"/>
        <w:left w:val="none" w:sz="0" w:space="0" w:color="auto"/>
        <w:bottom w:val="none" w:sz="0" w:space="0" w:color="auto"/>
        <w:right w:val="none" w:sz="0" w:space="0" w:color="auto"/>
      </w:divBdr>
    </w:div>
    <w:div w:id="128133658">
      <w:marLeft w:val="0"/>
      <w:marRight w:val="0"/>
      <w:marTop w:val="180"/>
      <w:marBottom w:val="160"/>
      <w:divBdr>
        <w:top w:val="none" w:sz="0" w:space="0" w:color="auto"/>
        <w:left w:val="none" w:sz="0" w:space="0" w:color="auto"/>
        <w:bottom w:val="none" w:sz="0" w:space="0" w:color="auto"/>
        <w:right w:val="none" w:sz="0" w:space="0" w:color="auto"/>
      </w:divBdr>
    </w:div>
    <w:div w:id="128743136">
      <w:marLeft w:val="0"/>
      <w:marRight w:val="0"/>
      <w:marTop w:val="0"/>
      <w:marBottom w:val="240"/>
      <w:divBdr>
        <w:top w:val="none" w:sz="0" w:space="0" w:color="auto"/>
        <w:left w:val="none" w:sz="0" w:space="0" w:color="auto"/>
        <w:bottom w:val="none" w:sz="0" w:space="0" w:color="auto"/>
        <w:right w:val="none" w:sz="0" w:space="0" w:color="auto"/>
      </w:divBdr>
    </w:div>
    <w:div w:id="129564940">
      <w:marLeft w:val="0"/>
      <w:marRight w:val="0"/>
      <w:marTop w:val="100"/>
      <w:marBottom w:val="100"/>
      <w:divBdr>
        <w:top w:val="none" w:sz="0" w:space="0" w:color="auto"/>
        <w:left w:val="none" w:sz="0" w:space="0" w:color="auto"/>
        <w:bottom w:val="none" w:sz="0" w:space="0" w:color="auto"/>
        <w:right w:val="none" w:sz="0" w:space="0" w:color="auto"/>
      </w:divBdr>
    </w:div>
    <w:div w:id="131947015">
      <w:marLeft w:val="0"/>
      <w:marRight w:val="0"/>
      <w:marTop w:val="0"/>
      <w:marBottom w:val="0"/>
      <w:divBdr>
        <w:top w:val="none" w:sz="0" w:space="0" w:color="auto"/>
        <w:left w:val="none" w:sz="0" w:space="0" w:color="auto"/>
        <w:bottom w:val="none" w:sz="0" w:space="0" w:color="auto"/>
        <w:right w:val="none" w:sz="0" w:space="0" w:color="auto"/>
      </w:divBdr>
      <w:divsChild>
        <w:div w:id="580720248">
          <w:marLeft w:val="0"/>
          <w:marRight w:val="0"/>
          <w:marTop w:val="0"/>
          <w:marBottom w:val="0"/>
          <w:divBdr>
            <w:top w:val="none" w:sz="0" w:space="0" w:color="auto"/>
            <w:left w:val="none" w:sz="0" w:space="0" w:color="auto"/>
            <w:bottom w:val="none" w:sz="0" w:space="0" w:color="auto"/>
            <w:right w:val="none" w:sz="0" w:space="0" w:color="auto"/>
          </w:divBdr>
        </w:div>
      </w:divsChild>
    </w:div>
    <w:div w:id="135224389">
      <w:marLeft w:val="0"/>
      <w:marRight w:val="0"/>
      <w:marTop w:val="0"/>
      <w:marBottom w:val="40"/>
      <w:divBdr>
        <w:top w:val="none" w:sz="0" w:space="0" w:color="auto"/>
        <w:left w:val="none" w:sz="0" w:space="0" w:color="auto"/>
        <w:bottom w:val="none" w:sz="0" w:space="0" w:color="auto"/>
        <w:right w:val="none" w:sz="0" w:space="0" w:color="auto"/>
      </w:divBdr>
    </w:div>
    <w:div w:id="136147753">
      <w:marLeft w:val="0"/>
      <w:marRight w:val="0"/>
      <w:marTop w:val="0"/>
      <w:marBottom w:val="240"/>
      <w:divBdr>
        <w:top w:val="none" w:sz="0" w:space="0" w:color="auto"/>
        <w:left w:val="none" w:sz="0" w:space="0" w:color="auto"/>
        <w:bottom w:val="none" w:sz="0" w:space="0" w:color="auto"/>
        <w:right w:val="none" w:sz="0" w:space="0" w:color="auto"/>
      </w:divBdr>
    </w:div>
    <w:div w:id="141309461">
      <w:marLeft w:val="0"/>
      <w:marRight w:val="0"/>
      <w:marTop w:val="80"/>
      <w:marBottom w:val="0"/>
      <w:divBdr>
        <w:top w:val="none" w:sz="0" w:space="0" w:color="auto"/>
        <w:left w:val="none" w:sz="0" w:space="0" w:color="auto"/>
        <w:bottom w:val="none" w:sz="0" w:space="0" w:color="auto"/>
        <w:right w:val="none" w:sz="0" w:space="0" w:color="auto"/>
      </w:divBdr>
    </w:div>
    <w:div w:id="144057756">
      <w:marLeft w:val="0"/>
      <w:marRight w:val="0"/>
      <w:marTop w:val="220"/>
      <w:marBottom w:val="160"/>
      <w:divBdr>
        <w:top w:val="none" w:sz="0" w:space="0" w:color="auto"/>
        <w:left w:val="none" w:sz="0" w:space="0" w:color="auto"/>
        <w:bottom w:val="none" w:sz="0" w:space="0" w:color="auto"/>
        <w:right w:val="none" w:sz="0" w:space="0" w:color="auto"/>
      </w:divBdr>
    </w:div>
    <w:div w:id="147213166">
      <w:marLeft w:val="0"/>
      <w:marRight w:val="0"/>
      <w:marTop w:val="0"/>
      <w:marBottom w:val="0"/>
      <w:divBdr>
        <w:top w:val="none" w:sz="0" w:space="0" w:color="auto"/>
        <w:left w:val="none" w:sz="0" w:space="0" w:color="auto"/>
        <w:bottom w:val="none" w:sz="0" w:space="0" w:color="auto"/>
        <w:right w:val="none" w:sz="0" w:space="0" w:color="auto"/>
      </w:divBdr>
      <w:divsChild>
        <w:div w:id="584611658">
          <w:marLeft w:val="0"/>
          <w:marRight w:val="0"/>
          <w:marTop w:val="160"/>
          <w:marBottom w:val="0"/>
          <w:divBdr>
            <w:top w:val="none" w:sz="0" w:space="0" w:color="auto"/>
            <w:left w:val="none" w:sz="0" w:space="0" w:color="auto"/>
            <w:bottom w:val="none" w:sz="0" w:space="0" w:color="auto"/>
            <w:right w:val="none" w:sz="0" w:space="0" w:color="auto"/>
          </w:divBdr>
        </w:div>
        <w:div w:id="109860841">
          <w:marLeft w:val="0"/>
          <w:marRight w:val="0"/>
          <w:marTop w:val="60"/>
          <w:marBottom w:val="60"/>
          <w:divBdr>
            <w:top w:val="none" w:sz="0" w:space="0" w:color="auto"/>
            <w:left w:val="none" w:sz="0" w:space="0" w:color="auto"/>
            <w:bottom w:val="none" w:sz="0" w:space="0" w:color="auto"/>
            <w:right w:val="none" w:sz="0" w:space="0" w:color="auto"/>
          </w:divBdr>
        </w:div>
        <w:div w:id="540365863">
          <w:marLeft w:val="0"/>
          <w:marRight w:val="0"/>
          <w:marTop w:val="60"/>
          <w:marBottom w:val="60"/>
          <w:divBdr>
            <w:top w:val="none" w:sz="0" w:space="0" w:color="auto"/>
            <w:left w:val="none" w:sz="0" w:space="0" w:color="auto"/>
            <w:bottom w:val="none" w:sz="0" w:space="0" w:color="auto"/>
            <w:right w:val="none" w:sz="0" w:space="0" w:color="auto"/>
          </w:divBdr>
        </w:div>
        <w:div w:id="1803500592">
          <w:marLeft w:val="0"/>
          <w:marRight w:val="0"/>
          <w:marTop w:val="60"/>
          <w:marBottom w:val="60"/>
          <w:divBdr>
            <w:top w:val="none" w:sz="0" w:space="0" w:color="auto"/>
            <w:left w:val="none" w:sz="0" w:space="0" w:color="auto"/>
            <w:bottom w:val="none" w:sz="0" w:space="0" w:color="auto"/>
            <w:right w:val="none" w:sz="0" w:space="0" w:color="auto"/>
          </w:divBdr>
        </w:div>
      </w:divsChild>
    </w:div>
    <w:div w:id="154077530">
      <w:marLeft w:val="0"/>
      <w:marRight w:val="0"/>
      <w:marTop w:val="100"/>
      <w:marBottom w:val="100"/>
      <w:divBdr>
        <w:top w:val="none" w:sz="0" w:space="0" w:color="auto"/>
        <w:left w:val="none" w:sz="0" w:space="0" w:color="auto"/>
        <w:bottom w:val="none" w:sz="0" w:space="0" w:color="auto"/>
        <w:right w:val="none" w:sz="0" w:space="0" w:color="auto"/>
      </w:divBdr>
    </w:div>
    <w:div w:id="154105404">
      <w:marLeft w:val="0"/>
      <w:marRight w:val="0"/>
      <w:marTop w:val="0"/>
      <w:marBottom w:val="0"/>
      <w:divBdr>
        <w:top w:val="none" w:sz="0" w:space="0" w:color="auto"/>
        <w:left w:val="none" w:sz="0" w:space="0" w:color="auto"/>
        <w:bottom w:val="none" w:sz="0" w:space="0" w:color="auto"/>
        <w:right w:val="none" w:sz="0" w:space="0" w:color="auto"/>
      </w:divBdr>
    </w:div>
    <w:div w:id="154690141">
      <w:marLeft w:val="0"/>
      <w:marRight w:val="0"/>
      <w:marTop w:val="100"/>
      <w:marBottom w:val="100"/>
      <w:divBdr>
        <w:top w:val="none" w:sz="0" w:space="0" w:color="auto"/>
        <w:left w:val="none" w:sz="0" w:space="0" w:color="auto"/>
        <w:bottom w:val="none" w:sz="0" w:space="0" w:color="auto"/>
        <w:right w:val="none" w:sz="0" w:space="0" w:color="auto"/>
      </w:divBdr>
    </w:div>
    <w:div w:id="155921377">
      <w:marLeft w:val="0"/>
      <w:marRight w:val="0"/>
      <w:marTop w:val="100"/>
      <w:marBottom w:val="0"/>
      <w:divBdr>
        <w:top w:val="none" w:sz="0" w:space="0" w:color="auto"/>
        <w:left w:val="none" w:sz="0" w:space="0" w:color="auto"/>
        <w:bottom w:val="none" w:sz="0" w:space="0" w:color="auto"/>
        <w:right w:val="none" w:sz="0" w:space="0" w:color="auto"/>
      </w:divBdr>
      <w:divsChild>
        <w:div w:id="918558114">
          <w:marLeft w:val="0"/>
          <w:marRight w:val="0"/>
          <w:marTop w:val="0"/>
          <w:marBottom w:val="0"/>
          <w:divBdr>
            <w:top w:val="none" w:sz="0" w:space="0" w:color="auto"/>
            <w:left w:val="none" w:sz="0" w:space="0" w:color="auto"/>
            <w:bottom w:val="none" w:sz="0" w:space="0" w:color="auto"/>
            <w:right w:val="none" w:sz="0" w:space="0" w:color="auto"/>
          </w:divBdr>
        </w:div>
        <w:div w:id="124543590">
          <w:marLeft w:val="0"/>
          <w:marRight w:val="0"/>
          <w:marTop w:val="0"/>
          <w:marBottom w:val="0"/>
          <w:divBdr>
            <w:top w:val="none" w:sz="0" w:space="0" w:color="auto"/>
            <w:left w:val="none" w:sz="0" w:space="0" w:color="auto"/>
            <w:bottom w:val="none" w:sz="0" w:space="0" w:color="auto"/>
            <w:right w:val="none" w:sz="0" w:space="0" w:color="auto"/>
          </w:divBdr>
        </w:div>
        <w:div w:id="319773087">
          <w:marLeft w:val="0"/>
          <w:marRight w:val="0"/>
          <w:marTop w:val="0"/>
          <w:marBottom w:val="0"/>
          <w:divBdr>
            <w:top w:val="none" w:sz="0" w:space="0" w:color="auto"/>
            <w:left w:val="none" w:sz="0" w:space="0" w:color="auto"/>
            <w:bottom w:val="none" w:sz="0" w:space="0" w:color="auto"/>
            <w:right w:val="none" w:sz="0" w:space="0" w:color="auto"/>
          </w:divBdr>
        </w:div>
        <w:div w:id="1484353529">
          <w:marLeft w:val="0"/>
          <w:marRight w:val="0"/>
          <w:marTop w:val="0"/>
          <w:marBottom w:val="0"/>
          <w:divBdr>
            <w:top w:val="none" w:sz="0" w:space="0" w:color="auto"/>
            <w:left w:val="none" w:sz="0" w:space="0" w:color="auto"/>
            <w:bottom w:val="none" w:sz="0" w:space="0" w:color="auto"/>
            <w:right w:val="none" w:sz="0" w:space="0" w:color="auto"/>
          </w:divBdr>
        </w:div>
        <w:div w:id="1158573358">
          <w:marLeft w:val="0"/>
          <w:marRight w:val="0"/>
          <w:marTop w:val="0"/>
          <w:marBottom w:val="0"/>
          <w:divBdr>
            <w:top w:val="none" w:sz="0" w:space="0" w:color="auto"/>
            <w:left w:val="none" w:sz="0" w:space="0" w:color="auto"/>
            <w:bottom w:val="none" w:sz="0" w:space="0" w:color="auto"/>
            <w:right w:val="none" w:sz="0" w:space="0" w:color="auto"/>
          </w:divBdr>
        </w:div>
        <w:div w:id="925966419">
          <w:marLeft w:val="0"/>
          <w:marRight w:val="0"/>
          <w:marTop w:val="0"/>
          <w:marBottom w:val="0"/>
          <w:divBdr>
            <w:top w:val="none" w:sz="0" w:space="0" w:color="auto"/>
            <w:left w:val="none" w:sz="0" w:space="0" w:color="auto"/>
            <w:bottom w:val="none" w:sz="0" w:space="0" w:color="auto"/>
            <w:right w:val="none" w:sz="0" w:space="0" w:color="auto"/>
          </w:divBdr>
        </w:div>
        <w:div w:id="540478732">
          <w:marLeft w:val="0"/>
          <w:marRight w:val="0"/>
          <w:marTop w:val="0"/>
          <w:marBottom w:val="0"/>
          <w:divBdr>
            <w:top w:val="none" w:sz="0" w:space="0" w:color="auto"/>
            <w:left w:val="none" w:sz="0" w:space="0" w:color="auto"/>
            <w:bottom w:val="none" w:sz="0" w:space="0" w:color="auto"/>
            <w:right w:val="none" w:sz="0" w:space="0" w:color="auto"/>
          </w:divBdr>
        </w:div>
        <w:div w:id="261963774">
          <w:marLeft w:val="0"/>
          <w:marRight w:val="0"/>
          <w:marTop w:val="0"/>
          <w:marBottom w:val="0"/>
          <w:divBdr>
            <w:top w:val="none" w:sz="0" w:space="0" w:color="auto"/>
            <w:left w:val="none" w:sz="0" w:space="0" w:color="auto"/>
            <w:bottom w:val="none" w:sz="0" w:space="0" w:color="auto"/>
            <w:right w:val="none" w:sz="0" w:space="0" w:color="auto"/>
          </w:divBdr>
        </w:div>
        <w:div w:id="135614818">
          <w:marLeft w:val="0"/>
          <w:marRight w:val="0"/>
          <w:marTop w:val="0"/>
          <w:marBottom w:val="0"/>
          <w:divBdr>
            <w:top w:val="none" w:sz="0" w:space="0" w:color="auto"/>
            <w:left w:val="none" w:sz="0" w:space="0" w:color="auto"/>
            <w:bottom w:val="none" w:sz="0" w:space="0" w:color="auto"/>
            <w:right w:val="none" w:sz="0" w:space="0" w:color="auto"/>
          </w:divBdr>
        </w:div>
        <w:div w:id="964000634">
          <w:marLeft w:val="0"/>
          <w:marRight w:val="0"/>
          <w:marTop w:val="0"/>
          <w:marBottom w:val="0"/>
          <w:divBdr>
            <w:top w:val="none" w:sz="0" w:space="0" w:color="auto"/>
            <w:left w:val="none" w:sz="0" w:space="0" w:color="auto"/>
            <w:bottom w:val="none" w:sz="0" w:space="0" w:color="auto"/>
            <w:right w:val="none" w:sz="0" w:space="0" w:color="auto"/>
          </w:divBdr>
        </w:div>
        <w:div w:id="634406056">
          <w:marLeft w:val="0"/>
          <w:marRight w:val="0"/>
          <w:marTop w:val="0"/>
          <w:marBottom w:val="0"/>
          <w:divBdr>
            <w:top w:val="none" w:sz="0" w:space="0" w:color="auto"/>
            <w:left w:val="none" w:sz="0" w:space="0" w:color="auto"/>
            <w:bottom w:val="none" w:sz="0" w:space="0" w:color="auto"/>
            <w:right w:val="none" w:sz="0" w:space="0" w:color="auto"/>
          </w:divBdr>
        </w:div>
        <w:div w:id="174268735">
          <w:marLeft w:val="0"/>
          <w:marRight w:val="0"/>
          <w:marTop w:val="0"/>
          <w:marBottom w:val="0"/>
          <w:divBdr>
            <w:top w:val="none" w:sz="0" w:space="0" w:color="auto"/>
            <w:left w:val="none" w:sz="0" w:space="0" w:color="auto"/>
            <w:bottom w:val="none" w:sz="0" w:space="0" w:color="auto"/>
            <w:right w:val="none" w:sz="0" w:space="0" w:color="auto"/>
          </w:divBdr>
        </w:div>
        <w:div w:id="1977376161">
          <w:marLeft w:val="0"/>
          <w:marRight w:val="0"/>
          <w:marTop w:val="0"/>
          <w:marBottom w:val="0"/>
          <w:divBdr>
            <w:top w:val="none" w:sz="0" w:space="0" w:color="auto"/>
            <w:left w:val="none" w:sz="0" w:space="0" w:color="auto"/>
            <w:bottom w:val="none" w:sz="0" w:space="0" w:color="auto"/>
            <w:right w:val="none" w:sz="0" w:space="0" w:color="auto"/>
          </w:divBdr>
        </w:div>
        <w:div w:id="34428284">
          <w:marLeft w:val="0"/>
          <w:marRight w:val="0"/>
          <w:marTop w:val="0"/>
          <w:marBottom w:val="0"/>
          <w:divBdr>
            <w:top w:val="none" w:sz="0" w:space="0" w:color="auto"/>
            <w:left w:val="none" w:sz="0" w:space="0" w:color="auto"/>
            <w:bottom w:val="none" w:sz="0" w:space="0" w:color="auto"/>
            <w:right w:val="none" w:sz="0" w:space="0" w:color="auto"/>
          </w:divBdr>
        </w:div>
        <w:div w:id="257908865">
          <w:marLeft w:val="0"/>
          <w:marRight w:val="0"/>
          <w:marTop w:val="0"/>
          <w:marBottom w:val="0"/>
          <w:divBdr>
            <w:top w:val="none" w:sz="0" w:space="0" w:color="auto"/>
            <w:left w:val="none" w:sz="0" w:space="0" w:color="auto"/>
            <w:bottom w:val="none" w:sz="0" w:space="0" w:color="auto"/>
            <w:right w:val="none" w:sz="0" w:space="0" w:color="auto"/>
          </w:divBdr>
        </w:div>
        <w:div w:id="1247693489">
          <w:marLeft w:val="0"/>
          <w:marRight w:val="0"/>
          <w:marTop w:val="0"/>
          <w:marBottom w:val="0"/>
          <w:divBdr>
            <w:top w:val="none" w:sz="0" w:space="0" w:color="auto"/>
            <w:left w:val="none" w:sz="0" w:space="0" w:color="auto"/>
            <w:bottom w:val="none" w:sz="0" w:space="0" w:color="auto"/>
            <w:right w:val="none" w:sz="0" w:space="0" w:color="auto"/>
          </w:divBdr>
        </w:div>
        <w:div w:id="155725388">
          <w:marLeft w:val="0"/>
          <w:marRight w:val="0"/>
          <w:marTop w:val="0"/>
          <w:marBottom w:val="0"/>
          <w:divBdr>
            <w:top w:val="none" w:sz="0" w:space="0" w:color="auto"/>
            <w:left w:val="none" w:sz="0" w:space="0" w:color="auto"/>
            <w:bottom w:val="none" w:sz="0" w:space="0" w:color="auto"/>
            <w:right w:val="none" w:sz="0" w:space="0" w:color="auto"/>
          </w:divBdr>
        </w:div>
        <w:div w:id="1039819819">
          <w:marLeft w:val="0"/>
          <w:marRight w:val="0"/>
          <w:marTop w:val="0"/>
          <w:marBottom w:val="0"/>
          <w:divBdr>
            <w:top w:val="none" w:sz="0" w:space="0" w:color="auto"/>
            <w:left w:val="none" w:sz="0" w:space="0" w:color="auto"/>
            <w:bottom w:val="none" w:sz="0" w:space="0" w:color="auto"/>
            <w:right w:val="none" w:sz="0" w:space="0" w:color="auto"/>
          </w:divBdr>
        </w:div>
        <w:div w:id="1545291387">
          <w:marLeft w:val="0"/>
          <w:marRight w:val="0"/>
          <w:marTop w:val="0"/>
          <w:marBottom w:val="0"/>
          <w:divBdr>
            <w:top w:val="none" w:sz="0" w:space="0" w:color="auto"/>
            <w:left w:val="none" w:sz="0" w:space="0" w:color="auto"/>
            <w:bottom w:val="none" w:sz="0" w:space="0" w:color="auto"/>
            <w:right w:val="none" w:sz="0" w:space="0" w:color="auto"/>
          </w:divBdr>
        </w:div>
      </w:divsChild>
    </w:div>
    <w:div w:id="156262657">
      <w:marLeft w:val="0"/>
      <w:marRight w:val="0"/>
      <w:marTop w:val="0"/>
      <w:marBottom w:val="240"/>
      <w:divBdr>
        <w:top w:val="none" w:sz="0" w:space="0" w:color="auto"/>
        <w:left w:val="none" w:sz="0" w:space="0" w:color="auto"/>
        <w:bottom w:val="none" w:sz="0" w:space="0" w:color="auto"/>
        <w:right w:val="none" w:sz="0" w:space="0" w:color="auto"/>
      </w:divBdr>
    </w:div>
    <w:div w:id="161967394">
      <w:marLeft w:val="0"/>
      <w:marRight w:val="0"/>
      <w:marTop w:val="0"/>
      <w:marBottom w:val="240"/>
      <w:divBdr>
        <w:top w:val="none" w:sz="0" w:space="0" w:color="auto"/>
        <w:left w:val="none" w:sz="0" w:space="0" w:color="auto"/>
        <w:bottom w:val="none" w:sz="0" w:space="0" w:color="auto"/>
        <w:right w:val="none" w:sz="0" w:space="0" w:color="auto"/>
      </w:divBdr>
    </w:div>
    <w:div w:id="163130857">
      <w:marLeft w:val="0"/>
      <w:marRight w:val="0"/>
      <w:marTop w:val="0"/>
      <w:marBottom w:val="0"/>
      <w:divBdr>
        <w:top w:val="none" w:sz="0" w:space="0" w:color="auto"/>
        <w:left w:val="none" w:sz="0" w:space="0" w:color="auto"/>
        <w:bottom w:val="none" w:sz="0" w:space="0" w:color="auto"/>
        <w:right w:val="none" w:sz="0" w:space="0" w:color="auto"/>
      </w:divBdr>
      <w:divsChild>
        <w:div w:id="2100707846">
          <w:marLeft w:val="0"/>
          <w:marRight w:val="0"/>
          <w:marTop w:val="0"/>
          <w:marBottom w:val="0"/>
          <w:divBdr>
            <w:top w:val="none" w:sz="0" w:space="0" w:color="auto"/>
            <w:left w:val="none" w:sz="0" w:space="0" w:color="auto"/>
            <w:bottom w:val="none" w:sz="0" w:space="0" w:color="auto"/>
            <w:right w:val="none" w:sz="0" w:space="0" w:color="auto"/>
          </w:divBdr>
        </w:div>
      </w:divsChild>
    </w:div>
    <w:div w:id="165096302">
      <w:marLeft w:val="0"/>
      <w:marRight w:val="0"/>
      <w:marTop w:val="0"/>
      <w:marBottom w:val="240"/>
      <w:divBdr>
        <w:top w:val="none" w:sz="0" w:space="0" w:color="auto"/>
        <w:left w:val="none" w:sz="0" w:space="0" w:color="auto"/>
        <w:bottom w:val="none" w:sz="0" w:space="0" w:color="auto"/>
        <w:right w:val="none" w:sz="0" w:space="0" w:color="auto"/>
      </w:divBdr>
    </w:div>
    <w:div w:id="165950107">
      <w:marLeft w:val="0"/>
      <w:marRight w:val="0"/>
      <w:marTop w:val="0"/>
      <w:marBottom w:val="0"/>
      <w:divBdr>
        <w:top w:val="none" w:sz="0" w:space="0" w:color="auto"/>
        <w:left w:val="none" w:sz="0" w:space="0" w:color="auto"/>
        <w:bottom w:val="none" w:sz="0" w:space="0" w:color="auto"/>
        <w:right w:val="none" w:sz="0" w:space="0" w:color="auto"/>
      </w:divBdr>
      <w:divsChild>
        <w:div w:id="1793207002">
          <w:marLeft w:val="0"/>
          <w:marRight w:val="0"/>
          <w:marTop w:val="160"/>
          <w:marBottom w:val="160"/>
          <w:divBdr>
            <w:top w:val="none" w:sz="0" w:space="0" w:color="auto"/>
            <w:left w:val="none" w:sz="0" w:space="0" w:color="auto"/>
            <w:bottom w:val="none" w:sz="0" w:space="0" w:color="auto"/>
            <w:right w:val="none" w:sz="0" w:space="0" w:color="auto"/>
          </w:divBdr>
        </w:div>
      </w:divsChild>
    </w:div>
    <w:div w:id="171190028">
      <w:marLeft w:val="0"/>
      <w:marRight w:val="0"/>
      <w:marTop w:val="160"/>
      <w:marBottom w:val="160"/>
      <w:divBdr>
        <w:top w:val="none" w:sz="0" w:space="0" w:color="auto"/>
        <w:left w:val="none" w:sz="0" w:space="0" w:color="auto"/>
        <w:bottom w:val="none" w:sz="0" w:space="0" w:color="auto"/>
        <w:right w:val="none" w:sz="0" w:space="0" w:color="auto"/>
      </w:divBdr>
    </w:div>
    <w:div w:id="172694484">
      <w:marLeft w:val="0"/>
      <w:marRight w:val="0"/>
      <w:marTop w:val="0"/>
      <w:marBottom w:val="0"/>
      <w:divBdr>
        <w:top w:val="none" w:sz="0" w:space="0" w:color="auto"/>
        <w:left w:val="none" w:sz="0" w:space="0" w:color="auto"/>
        <w:bottom w:val="none" w:sz="0" w:space="0" w:color="auto"/>
        <w:right w:val="none" w:sz="0" w:space="0" w:color="auto"/>
      </w:divBdr>
      <w:divsChild>
        <w:div w:id="1401753625">
          <w:marLeft w:val="0"/>
          <w:marRight w:val="0"/>
          <w:marTop w:val="160"/>
          <w:marBottom w:val="160"/>
          <w:divBdr>
            <w:top w:val="none" w:sz="0" w:space="0" w:color="auto"/>
            <w:left w:val="none" w:sz="0" w:space="0" w:color="auto"/>
            <w:bottom w:val="none" w:sz="0" w:space="0" w:color="auto"/>
            <w:right w:val="none" w:sz="0" w:space="0" w:color="auto"/>
          </w:divBdr>
        </w:div>
      </w:divsChild>
    </w:div>
    <w:div w:id="175734473">
      <w:marLeft w:val="0"/>
      <w:marRight w:val="0"/>
      <w:marTop w:val="0"/>
      <w:marBottom w:val="240"/>
      <w:divBdr>
        <w:top w:val="none" w:sz="0" w:space="0" w:color="auto"/>
        <w:left w:val="none" w:sz="0" w:space="0" w:color="auto"/>
        <w:bottom w:val="none" w:sz="0" w:space="0" w:color="auto"/>
        <w:right w:val="none" w:sz="0" w:space="0" w:color="auto"/>
      </w:divBdr>
    </w:div>
    <w:div w:id="181482045">
      <w:marLeft w:val="0"/>
      <w:marRight w:val="0"/>
      <w:marTop w:val="0"/>
      <w:marBottom w:val="240"/>
      <w:divBdr>
        <w:top w:val="none" w:sz="0" w:space="0" w:color="auto"/>
        <w:left w:val="none" w:sz="0" w:space="0" w:color="auto"/>
        <w:bottom w:val="none" w:sz="0" w:space="0" w:color="auto"/>
        <w:right w:val="none" w:sz="0" w:space="0" w:color="auto"/>
      </w:divBdr>
    </w:div>
    <w:div w:id="185289222">
      <w:marLeft w:val="0"/>
      <w:marRight w:val="0"/>
      <w:marTop w:val="0"/>
      <w:marBottom w:val="240"/>
      <w:divBdr>
        <w:top w:val="none" w:sz="0" w:space="0" w:color="auto"/>
        <w:left w:val="none" w:sz="0" w:space="0" w:color="auto"/>
        <w:bottom w:val="none" w:sz="0" w:space="0" w:color="auto"/>
        <w:right w:val="none" w:sz="0" w:space="0" w:color="auto"/>
      </w:divBdr>
    </w:div>
    <w:div w:id="187573826">
      <w:marLeft w:val="0"/>
      <w:marRight w:val="0"/>
      <w:marTop w:val="66"/>
      <w:marBottom w:val="0"/>
      <w:divBdr>
        <w:top w:val="none" w:sz="0" w:space="0" w:color="auto"/>
        <w:left w:val="none" w:sz="0" w:space="0" w:color="auto"/>
        <w:bottom w:val="none" w:sz="0" w:space="0" w:color="auto"/>
        <w:right w:val="none" w:sz="0" w:space="0" w:color="auto"/>
      </w:divBdr>
    </w:div>
    <w:div w:id="188446072">
      <w:marLeft w:val="0"/>
      <w:marRight w:val="0"/>
      <w:marTop w:val="80"/>
      <w:marBottom w:val="0"/>
      <w:divBdr>
        <w:top w:val="none" w:sz="0" w:space="0" w:color="auto"/>
        <w:left w:val="none" w:sz="0" w:space="0" w:color="auto"/>
        <w:bottom w:val="none" w:sz="0" w:space="0" w:color="auto"/>
        <w:right w:val="none" w:sz="0" w:space="0" w:color="auto"/>
      </w:divBdr>
    </w:div>
    <w:div w:id="189268700">
      <w:marLeft w:val="0"/>
      <w:marRight w:val="0"/>
      <w:marTop w:val="0"/>
      <w:marBottom w:val="103"/>
      <w:divBdr>
        <w:top w:val="none" w:sz="0" w:space="0" w:color="auto"/>
        <w:left w:val="none" w:sz="0" w:space="0" w:color="auto"/>
        <w:bottom w:val="none" w:sz="0" w:space="0" w:color="auto"/>
        <w:right w:val="none" w:sz="0" w:space="0" w:color="auto"/>
      </w:divBdr>
    </w:div>
    <w:div w:id="196163803">
      <w:marLeft w:val="0"/>
      <w:marRight w:val="0"/>
      <w:marTop w:val="0"/>
      <w:marBottom w:val="240"/>
      <w:divBdr>
        <w:top w:val="none" w:sz="0" w:space="0" w:color="auto"/>
        <w:left w:val="none" w:sz="0" w:space="0" w:color="auto"/>
        <w:bottom w:val="none" w:sz="0" w:space="0" w:color="auto"/>
        <w:right w:val="none" w:sz="0" w:space="0" w:color="auto"/>
      </w:divBdr>
    </w:div>
    <w:div w:id="196236895">
      <w:marLeft w:val="0"/>
      <w:marRight w:val="0"/>
      <w:marTop w:val="0"/>
      <w:marBottom w:val="240"/>
      <w:divBdr>
        <w:top w:val="none" w:sz="0" w:space="0" w:color="auto"/>
        <w:left w:val="none" w:sz="0" w:space="0" w:color="auto"/>
        <w:bottom w:val="none" w:sz="0" w:space="0" w:color="auto"/>
        <w:right w:val="none" w:sz="0" w:space="0" w:color="auto"/>
      </w:divBdr>
    </w:div>
    <w:div w:id="198972934">
      <w:marLeft w:val="0"/>
      <w:marRight w:val="0"/>
      <w:marTop w:val="0"/>
      <w:marBottom w:val="180"/>
      <w:divBdr>
        <w:top w:val="none" w:sz="0" w:space="0" w:color="auto"/>
        <w:left w:val="none" w:sz="0" w:space="0" w:color="auto"/>
        <w:bottom w:val="none" w:sz="0" w:space="0" w:color="auto"/>
        <w:right w:val="none" w:sz="0" w:space="0" w:color="auto"/>
      </w:divBdr>
    </w:div>
    <w:div w:id="214243972">
      <w:marLeft w:val="0"/>
      <w:marRight w:val="0"/>
      <w:marTop w:val="160"/>
      <w:marBottom w:val="160"/>
      <w:divBdr>
        <w:top w:val="none" w:sz="0" w:space="0" w:color="auto"/>
        <w:left w:val="none" w:sz="0" w:space="0" w:color="auto"/>
        <w:bottom w:val="none" w:sz="0" w:space="0" w:color="auto"/>
        <w:right w:val="none" w:sz="0" w:space="0" w:color="auto"/>
      </w:divBdr>
    </w:div>
    <w:div w:id="214663152">
      <w:marLeft w:val="0"/>
      <w:marRight w:val="0"/>
      <w:marTop w:val="420"/>
      <w:marBottom w:val="0"/>
      <w:divBdr>
        <w:top w:val="none" w:sz="0" w:space="0" w:color="auto"/>
        <w:left w:val="none" w:sz="0" w:space="0" w:color="auto"/>
        <w:bottom w:val="none" w:sz="0" w:space="0" w:color="auto"/>
        <w:right w:val="none" w:sz="0" w:space="0" w:color="auto"/>
      </w:divBdr>
    </w:div>
    <w:div w:id="232475703">
      <w:marLeft w:val="0"/>
      <w:marRight w:val="0"/>
      <w:marTop w:val="120"/>
      <w:marBottom w:val="240"/>
      <w:divBdr>
        <w:top w:val="none" w:sz="0" w:space="0" w:color="auto"/>
        <w:left w:val="none" w:sz="0" w:space="0" w:color="auto"/>
        <w:bottom w:val="none" w:sz="0" w:space="0" w:color="auto"/>
        <w:right w:val="none" w:sz="0" w:space="0" w:color="auto"/>
      </w:divBdr>
    </w:div>
    <w:div w:id="232551551">
      <w:marLeft w:val="0"/>
      <w:marRight w:val="0"/>
      <w:marTop w:val="160"/>
      <w:marBottom w:val="160"/>
      <w:divBdr>
        <w:top w:val="none" w:sz="0" w:space="0" w:color="auto"/>
        <w:left w:val="none" w:sz="0" w:space="0" w:color="auto"/>
        <w:bottom w:val="none" w:sz="0" w:space="0" w:color="auto"/>
        <w:right w:val="none" w:sz="0" w:space="0" w:color="auto"/>
      </w:divBdr>
    </w:div>
    <w:div w:id="235481539">
      <w:marLeft w:val="0"/>
      <w:marRight w:val="0"/>
      <w:marTop w:val="0"/>
      <w:marBottom w:val="0"/>
      <w:divBdr>
        <w:top w:val="none" w:sz="0" w:space="0" w:color="auto"/>
        <w:left w:val="none" w:sz="0" w:space="0" w:color="auto"/>
        <w:bottom w:val="none" w:sz="0" w:space="0" w:color="auto"/>
        <w:right w:val="none" w:sz="0" w:space="0" w:color="auto"/>
      </w:divBdr>
    </w:div>
    <w:div w:id="236867103">
      <w:marLeft w:val="0"/>
      <w:marRight w:val="0"/>
      <w:marTop w:val="0"/>
      <w:marBottom w:val="0"/>
      <w:divBdr>
        <w:top w:val="none" w:sz="0" w:space="0" w:color="auto"/>
        <w:left w:val="none" w:sz="0" w:space="0" w:color="auto"/>
        <w:bottom w:val="none" w:sz="0" w:space="0" w:color="auto"/>
        <w:right w:val="none" w:sz="0" w:space="0" w:color="auto"/>
      </w:divBdr>
      <w:divsChild>
        <w:div w:id="763653989">
          <w:marLeft w:val="0"/>
          <w:marRight w:val="0"/>
          <w:marTop w:val="0"/>
          <w:marBottom w:val="0"/>
          <w:divBdr>
            <w:top w:val="none" w:sz="0" w:space="0" w:color="auto"/>
            <w:left w:val="none" w:sz="0" w:space="0" w:color="auto"/>
            <w:bottom w:val="none" w:sz="0" w:space="0" w:color="auto"/>
            <w:right w:val="none" w:sz="0" w:space="0" w:color="auto"/>
          </w:divBdr>
        </w:div>
      </w:divsChild>
    </w:div>
    <w:div w:id="240599965">
      <w:marLeft w:val="0"/>
      <w:marRight w:val="0"/>
      <w:marTop w:val="220"/>
      <w:marBottom w:val="160"/>
      <w:divBdr>
        <w:top w:val="none" w:sz="0" w:space="0" w:color="auto"/>
        <w:left w:val="none" w:sz="0" w:space="0" w:color="auto"/>
        <w:bottom w:val="none" w:sz="0" w:space="0" w:color="auto"/>
        <w:right w:val="none" w:sz="0" w:space="0" w:color="auto"/>
      </w:divBdr>
    </w:div>
    <w:div w:id="241379186">
      <w:marLeft w:val="0"/>
      <w:marRight w:val="0"/>
      <w:marTop w:val="0"/>
      <w:marBottom w:val="0"/>
      <w:divBdr>
        <w:top w:val="none" w:sz="0" w:space="0" w:color="auto"/>
        <w:left w:val="none" w:sz="0" w:space="0" w:color="auto"/>
        <w:bottom w:val="none" w:sz="0" w:space="0" w:color="auto"/>
        <w:right w:val="none" w:sz="0" w:space="0" w:color="auto"/>
      </w:divBdr>
    </w:div>
    <w:div w:id="243954729">
      <w:marLeft w:val="0"/>
      <w:marRight w:val="0"/>
      <w:marTop w:val="160"/>
      <w:marBottom w:val="160"/>
      <w:divBdr>
        <w:top w:val="none" w:sz="0" w:space="0" w:color="auto"/>
        <w:left w:val="none" w:sz="0" w:space="0" w:color="auto"/>
        <w:bottom w:val="none" w:sz="0" w:space="0" w:color="auto"/>
        <w:right w:val="none" w:sz="0" w:space="0" w:color="auto"/>
      </w:divBdr>
    </w:div>
    <w:div w:id="248079781">
      <w:marLeft w:val="0"/>
      <w:marRight w:val="0"/>
      <w:marTop w:val="420"/>
      <w:marBottom w:val="100"/>
      <w:divBdr>
        <w:top w:val="none" w:sz="0" w:space="0" w:color="auto"/>
        <w:left w:val="none" w:sz="0" w:space="0" w:color="auto"/>
        <w:bottom w:val="none" w:sz="0" w:space="0" w:color="auto"/>
        <w:right w:val="none" w:sz="0" w:space="0" w:color="auto"/>
      </w:divBdr>
    </w:div>
    <w:div w:id="248120892">
      <w:marLeft w:val="0"/>
      <w:marRight w:val="0"/>
      <w:marTop w:val="160"/>
      <w:marBottom w:val="160"/>
      <w:divBdr>
        <w:top w:val="none" w:sz="0" w:space="0" w:color="auto"/>
        <w:left w:val="none" w:sz="0" w:space="0" w:color="auto"/>
        <w:bottom w:val="none" w:sz="0" w:space="0" w:color="auto"/>
        <w:right w:val="none" w:sz="0" w:space="0" w:color="auto"/>
      </w:divBdr>
    </w:div>
    <w:div w:id="250044360">
      <w:marLeft w:val="0"/>
      <w:marRight w:val="0"/>
      <w:marTop w:val="180"/>
      <w:marBottom w:val="0"/>
      <w:divBdr>
        <w:top w:val="none" w:sz="0" w:space="0" w:color="auto"/>
        <w:left w:val="none" w:sz="0" w:space="0" w:color="auto"/>
        <w:bottom w:val="none" w:sz="0" w:space="0" w:color="auto"/>
        <w:right w:val="none" w:sz="0" w:space="0" w:color="auto"/>
      </w:divBdr>
    </w:div>
    <w:div w:id="250503383">
      <w:marLeft w:val="0"/>
      <w:marRight w:val="0"/>
      <w:marTop w:val="0"/>
      <w:marBottom w:val="0"/>
      <w:divBdr>
        <w:top w:val="none" w:sz="0" w:space="0" w:color="auto"/>
        <w:left w:val="none" w:sz="0" w:space="0" w:color="auto"/>
        <w:bottom w:val="none" w:sz="0" w:space="0" w:color="auto"/>
        <w:right w:val="none" w:sz="0" w:space="0" w:color="auto"/>
      </w:divBdr>
      <w:divsChild>
        <w:div w:id="453450984">
          <w:marLeft w:val="0"/>
          <w:marRight w:val="0"/>
          <w:marTop w:val="0"/>
          <w:marBottom w:val="0"/>
          <w:divBdr>
            <w:top w:val="none" w:sz="0" w:space="0" w:color="auto"/>
            <w:left w:val="none" w:sz="0" w:space="0" w:color="auto"/>
            <w:bottom w:val="none" w:sz="0" w:space="0" w:color="auto"/>
            <w:right w:val="none" w:sz="0" w:space="0" w:color="auto"/>
          </w:divBdr>
        </w:div>
      </w:divsChild>
    </w:div>
    <w:div w:id="251815401">
      <w:marLeft w:val="0"/>
      <w:marRight w:val="0"/>
      <w:marTop w:val="160"/>
      <w:marBottom w:val="160"/>
      <w:divBdr>
        <w:top w:val="none" w:sz="0" w:space="0" w:color="auto"/>
        <w:left w:val="none" w:sz="0" w:space="0" w:color="auto"/>
        <w:bottom w:val="none" w:sz="0" w:space="0" w:color="auto"/>
        <w:right w:val="none" w:sz="0" w:space="0" w:color="auto"/>
      </w:divBdr>
    </w:div>
    <w:div w:id="256377469">
      <w:marLeft w:val="0"/>
      <w:marRight w:val="0"/>
      <w:marTop w:val="0"/>
      <w:marBottom w:val="240"/>
      <w:divBdr>
        <w:top w:val="none" w:sz="0" w:space="0" w:color="auto"/>
        <w:left w:val="none" w:sz="0" w:space="0" w:color="auto"/>
        <w:bottom w:val="none" w:sz="0" w:space="0" w:color="auto"/>
        <w:right w:val="none" w:sz="0" w:space="0" w:color="auto"/>
      </w:divBdr>
    </w:div>
    <w:div w:id="258147100">
      <w:marLeft w:val="0"/>
      <w:marRight w:val="0"/>
      <w:marTop w:val="0"/>
      <w:marBottom w:val="0"/>
      <w:divBdr>
        <w:top w:val="none" w:sz="0" w:space="0" w:color="auto"/>
        <w:left w:val="none" w:sz="0" w:space="0" w:color="auto"/>
        <w:bottom w:val="none" w:sz="0" w:space="0" w:color="auto"/>
        <w:right w:val="none" w:sz="0" w:space="0" w:color="auto"/>
      </w:divBdr>
    </w:div>
    <w:div w:id="258411409">
      <w:marLeft w:val="0"/>
      <w:marRight w:val="0"/>
      <w:marTop w:val="0"/>
      <w:marBottom w:val="0"/>
      <w:divBdr>
        <w:top w:val="none" w:sz="0" w:space="0" w:color="auto"/>
        <w:left w:val="none" w:sz="0" w:space="0" w:color="auto"/>
        <w:bottom w:val="none" w:sz="0" w:space="0" w:color="auto"/>
        <w:right w:val="none" w:sz="0" w:space="0" w:color="auto"/>
      </w:divBdr>
    </w:div>
    <w:div w:id="258755571">
      <w:marLeft w:val="0"/>
      <w:marRight w:val="0"/>
      <w:marTop w:val="0"/>
      <w:marBottom w:val="0"/>
      <w:divBdr>
        <w:top w:val="none" w:sz="0" w:space="0" w:color="auto"/>
        <w:left w:val="none" w:sz="0" w:space="0" w:color="auto"/>
        <w:bottom w:val="none" w:sz="0" w:space="0" w:color="auto"/>
        <w:right w:val="none" w:sz="0" w:space="0" w:color="auto"/>
      </w:divBdr>
    </w:div>
    <w:div w:id="263852356">
      <w:marLeft w:val="0"/>
      <w:marRight w:val="0"/>
      <w:marTop w:val="160"/>
      <w:marBottom w:val="160"/>
      <w:divBdr>
        <w:top w:val="none" w:sz="0" w:space="0" w:color="auto"/>
        <w:left w:val="none" w:sz="0" w:space="0" w:color="auto"/>
        <w:bottom w:val="none" w:sz="0" w:space="0" w:color="auto"/>
        <w:right w:val="none" w:sz="0" w:space="0" w:color="auto"/>
      </w:divBdr>
    </w:div>
    <w:div w:id="266159101">
      <w:marLeft w:val="0"/>
      <w:marRight w:val="0"/>
      <w:marTop w:val="280"/>
      <w:marBottom w:val="160"/>
      <w:divBdr>
        <w:top w:val="none" w:sz="0" w:space="0" w:color="auto"/>
        <w:left w:val="none" w:sz="0" w:space="0" w:color="auto"/>
        <w:bottom w:val="none" w:sz="0" w:space="0" w:color="auto"/>
        <w:right w:val="none" w:sz="0" w:space="0" w:color="auto"/>
      </w:divBdr>
    </w:div>
    <w:div w:id="266541004">
      <w:marLeft w:val="0"/>
      <w:marRight w:val="0"/>
      <w:marTop w:val="100"/>
      <w:marBottom w:val="240"/>
      <w:divBdr>
        <w:top w:val="none" w:sz="0" w:space="0" w:color="auto"/>
        <w:left w:val="none" w:sz="0" w:space="0" w:color="auto"/>
        <w:bottom w:val="none" w:sz="0" w:space="0" w:color="auto"/>
        <w:right w:val="none" w:sz="0" w:space="0" w:color="auto"/>
      </w:divBdr>
    </w:div>
    <w:div w:id="267085217">
      <w:marLeft w:val="0"/>
      <w:marRight w:val="0"/>
      <w:marTop w:val="0"/>
      <w:marBottom w:val="240"/>
      <w:divBdr>
        <w:top w:val="none" w:sz="0" w:space="0" w:color="auto"/>
        <w:left w:val="none" w:sz="0" w:space="0" w:color="auto"/>
        <w:bottom w:val="none" w:sz="0" w:space="0" w:color="auto"/>
        <w:right w:val="none" w:sz="0" w:space="0" w:color="auto"/>
      </w:divBdr>
    </w:div>
    <w:div w:id="269436804">
      <w:marLeft w:val="0"/>
      <w:marRight w:val="0"/>
      <w:marTop w:val="0"/>
      <w:marBottom w:val="0"/>
      <w:divBdr>
        <w:top w:val="none" w:sz="0" w:space="0" w:color="auto"/>
        <w:left w:val="none" w:sz="0" w:space="0" w:color="auto"/>
        <w:bottom w:val="none" w:sz="0" w:space="0" w:color="auto"/>
        <w:right w:val="none" w:sz="0" w:space="0" w:color="auto"/>
      </w:divBdr>
      <w:divsChild>
        <w:div w:id="485783541">
          <w:marLeft w:val="0"/>
          <w:marRight w:val="0"/>
          <w:marTop w:val="160"/>
          <w:marBottom w:val="160"/>
          <w:divBdr>
            <w:top w:val="none" w:sz="0" w:space="0" w:color="auto"/>
            <w:left w:val="none" w:sz="0" w:space="0" w:color="auto"/>
            <w:bottom w:val="none" w:sz="0" w:space="0" w:color="auto"/>
            <w:right w:val="none" w:sz="0" w:space="0" w:color="auto"/>
          </w:divBdr>
        </w:div>
      </w:divsChild>
    </w:div>
    <w:div w:id="270820323">
      <w:marLeft w:val="0"/>
      <w:marRight w:val="0"/>
      <w:marTop w:val="0"/>
      <w:marBottom w:val="180"/>
      <w:divBdr>
        <w:top w:val="none" w:sz="0" w:space="0" w:color="auto"/>
        <w:left w:val="none" w:sz="0" w:space="0" w:color="auto"/>
        <w:bottom w:val="none" w:sz="0" w:space="0" w:color="auto"/>
        <w:right w:val="none" w:sz="0" w:space="0" w:color="auto"/>
      </w:divBdr>
    </w:div>
    <w:div w:id="273366430">
      <w:marLeft w:val="0"/>
      <w:marRight w:val="0"/>
      <w:marTop w:val="180"/>
      <w:marBottom w:val="0"/>
      <w:divBdr>
        <w:top w:val="none" w:sz="0" w:space="0" w:color="auto"/>
        <w:left w:val="none" w:sz="0" w:space="0" w:color="auto"/>
        <w:bottom w:val="none" w:sz="0" w:space="0" w:color="auto"/>
        <w:right w:val="none" w:sz="0" w:space="0" w:color="auto"/>
      </w:divBdr>
    </w:div>
    <w:div w:id="275871823">
      <w:marLeft w:val="0"/>
      <w:marRight w:val="0"/>
      <w:marTop w:val="220"/>
      <w:marBottom w:val="160"/>
      <w:divBdr>
        <w:top w:val="none" w:sz="0" w:space="0" w:color="auto"/>
        <w:left w:val="none" w:sz="0" w:space="0" w:color="auto"/>
        <w:bottom w:val="none" w:sz="0" w:space="0" w:color="auto"/>
        <w:right w:val="none" w:sz="0" w:space="0" w:color="auto"/>
      </w:divBdr>
    </w:div>
    <w:div w:id="277958199">
      <w:marLeft w:val="0"/>
      <w:marRight w:val="0"/>
      <w:marTop w:val="0"/>
      <w:marBottom w:val="240"/>
      <w:divBdr>
        <w:top w:val="none" w:sz="0" w:space="0" w:color="auto"/>
        <w:left w:val="none" w:sz="0" w:space="0" w:color="auto"/>
        <w:bottom w:val="none" w:sz="0" w:space="0" w:color="auto"/>
        <w:right w:val="none" w:sz="0" w:space="0" w:color="auto"/>
      </w:divBdr>
    </w:div>
    <w:div w:id="280773053">
      <w:marLeft w:val="0"/>
      <w:marRight w:val="0"/>
      <w:marTop w:val="0"/>
      <w:marBottom w:val="240"/>
      <w:divBdr>
        <w:top w:val="none" w:sz="0" w:space="0" w:color="auto"/>
        <w:left w:val="none" w:sz="0" w:space="0" w:color="auto"/>
        <w:bottom w:val="none" w:sz="0" w:space="0" w:color="auto"/>
        <w:right w:val="none" w:sz="0" w:space="0" w:color="auto"/>
      </w:divBdr>
    </w:div>
    <w:div w:id="281302637">
      <w:marLeft w:val="0"/>
      <w:marRight w:val="0"/>
      <w:marTop w:val="160"/>
      <w:marBottom w:val="160"/>
      <w:divBdr>
        <w:top w:val="none" w:sz="0" w:space="0" w:color="auto"/>
        <w:left w:val="none" w:sz="0" w:space="0" w:color="auto"/>
        <w:bottom w:val="none" w:sz="0" w:space="0" w:color="auto"/>
        <w:right w:val="none" w:sz="0" w:space="0" w:color="auto"/>
      </w:divBdr>
    </w:div>
    <w:div w:id="283850412">
      <w:marLeft w:val="0"/>
      <w:marRight w:val="0"/>
      <w:marTop w:val="0"/>
      <w:marBottom w:val="0"/>
      <w:divBdr>
        <w:top w:val="none" w:sz="0" w:space="0" w:color="auto"/>
        <w:left w:val="none" w:sz="0" w:space="0" w:color="auto"/>
        <w:bottom w:val="none" w:sz="0" w:space="0" w:color="auto"/>
        <w:right w:val="none" w:sz="0" w:space="0" w:color="auto"/>
      </w:divBdr>
      <w:divsChild>
        <w:div w:id="1274171244">
          <w:marLeft w:val="0"/>
          <w:marRight w:val="0"/>
          <w:marTop w:val="160"/>
          <w:marBottom w:val="160"/>
          <w:divBdr>
            <w:top w:val="none" w:sz="0" w:space="0" w:color="auto"/>
            <w:left w:val="none" w:sz="0" w:space="0" w:color="auto"/>
            <w:bottom w:val="none" w:sz="0" w:space="0" w:color="auto"/>
            <w:right w:val="none" w:sz="0" w:space="0" w:color="auto"/>
          </w:divBdr>
        </w:div>
      </w:divsChild>
    </w:div>
    <w:div w:id="290676097">
      <w:marLeft w:val="0"/>
      <w:marRight w:val="0"/>
      <w:marTop w:val="0"/>
      <w:marBottom w:val="0"/>
      <w:divBdr>
        <w:top w:val="none" w:sz="0" w:space="0" w:color="auto"/>
        <w:left w:val="none" w:sz="0" w:space="0" w:color="auto"/>
        <w:bottom w:val="none" w:sz="0" w:space="0" w:color="auto"/>
        <w:right w:val="none" w:sz="0" w:space="0" w:color="auto"/>
      </w:divBdr>
      <w:divsChild>
        <w:div w:id="1205169030">
          <w:marLeft w:val="0"/>
          <w:marRight w:val="0"/>
          <w:marTop w:val="0"/>
          <w:marBottom w:val="0"/>
          <w:divBdr>
            <w:top w:val="none" w:sz="0" w:space="0" w:color="auto"/>
            <w:left w:val="none" w:sz="0" w:space="0" w:color="auto"/>
            <w:bottom w:val="none" w:sz="0" w:space="0" w:color="auto"/>
            <w:right w:val="none" w:sz="0" w:space="0" w:color="auto"/>
          </w:divBdr>
        </w:div>
      </w:divsChild>
    </w:div>
    <w:div w:id="291983145">
      <w:marLeft w:val="0"/>
      <w:marRight w:val="0"/>
      <w:marTop w:val="0"/>
      <w:marBottom w:val="240"/>
      <w:divBdr>
        <w:top w:val="none" w:sz="0" w:space="0" w:color="auto"/>
        <w:left w:val="none" w:sz="0" w:space="0" w:color="auto"/>
        <w:bottom w:val="none" w:sz="0" w:space="0" w:color="auto"/>
        <w:right w:val="none" w:sz="0" w:space="0" w:color="auto"/>
      </w:divBdr>
    </w:div>
    <w:div w:id="292029815">
      <w:marLeft w:val="0"/>
      <w:marRight w:val="0"/>
      <w:marTop w:val="300"/>
      <w:marBottom w:val="0"/>
      <w:divBdr>
        <w:top w:val="none" w:sz="0" w:space="0" w:color="auto"/>
        <w:left w:val="none" w:sz="0" w:space="0" w:color="auto"/>
        <w:bottom w:val="none" w:sz="0" w:space="0" w:color="auto"/>
        <w:right w:val="none" w:sz="0" w:space="0" w:color="auto"/>
      </w:divBdr>
    </w:div>
    <w:div w:id="298924244">
      <w:marLeft w:val="0"/>
      <w:marRight w:val="0"/>
      <w:marTop w:val="0"/>
      <w:marBottom w:val="240"/>
      <w:divBdr>
        <w:top w:val="none" w:sz="0" w:space="0" w:color="auto"/>
        <w:left w:val="none" w:sz="0" w:space="0" w:color="auto"/>
        <w:bottom w:val="none" w:sz="0" w:space="0" w:color="auto"/>
        <w:right w:val="none" w:sz="0" w:space="0" w:color="auto"/>
      </w:divBdr>
    </w:div>
    <w:div w:id="304436330">
      <w:marLeft w:val="0"/>
      <w:marRight w:val="0"/>
      <w:marTop w:val="240"/>
      <w:marBottom w:val="160"/>
      <w:divBdr>
        <w:top w:val="none" w:sz="0" w:space="0" w:color="auto"/>
        <w:left w:val="none" w:sz="0" w:space="0" w:color="auto"/>
        <w:bottom w:val="none" w:sz="0" w:space="0" w:color="auto"/>
        <w:right w:val="none" w:sz="0" w:space="0" w:color="auto"/>
      </w:divBdr>
    </w:div>
    <w:div w:id="308289165">
      <w:marLeft w:val="0"/>
      <w:marRight w:val="0"/>
      <w:marTop w:val="160"/>
      <w:marBottom w:val="160"/>
      <w:divBdr>
        <w:top w:val="none" w:sz="0" w:space="0" w:color="auto"/>
        <w:left w:val="none" w:sz="0" w:space="0" w:color="auto"/>
        <w:bottom w:val="none" w:sz="0" w:space="0" w:color="auto"/>
        <w:right w:val="none" w:sz="0" w:space="0" w:color="auto"/>
      </w:divBdr>
    </w:div>
    <w:div w:id="308749637">
      <w:marLeft w:val="0"/>
      <w:marRight w:val="0"/>
      <w:marTop w:val="160"/>
      <w:marBottom w:val="160"/>
      <w:divBdr>
        <w:top w:val="none" w:sz="0" w:space="0" w:color="auto"/>
        <w:left w:val="none" w:sz="0" w:space="0" w:color="auto"/>
        <w:bottom w:val="none" w:sz="0" w:space="0" w:color="auto"/>
        <w:right w:val="none" w:sz="0" w:space="0" w:color="auto"/>
      </w:divBdr>
    </w:div>
    <w:div w:id="318274039">
      <w:marLeft w:val="0"/>
      <w:marRight w:val="0"/>
      <w:marTop w:val="160"/>
      <w:marBottom w:val="160"/>
      <w:divBdr>
        <w:top w:val="none" w:sz="0" w:space="0" w:color="auto"/>
        <w:left w:val="none" w:sz="0" w:space="0" w:color="auto"/>
        <w:bottom w:val="none" w:sz="0" w:space="0" w:color="auto"/>
        <w:right w:val="none" w:sz="0" w:space="0" w:color="auto"/>
      </w:divBdr>
    </w:div>
    <w:div w:id="319313260">
      <w:marLeft w:val="0"/>
      <w:marRight w:val="0"/>
      <w:marTop w:val="0"/>
      <w:marBottom w:val="0"/>
      <w:divBdr>
        <w:top w:val="none" w:sz="0" w:space="0" w:color="auto"/>
        <w:left w:val="none" w:sz="0" w:space="0" w:color="auto"/>
        <w:bottom w:val="none" w:sz="0" w:space="0" w:color="auto"/>
        <w:right w:val="none" w:sz="0" w:space="0" w:color="auto"/>
      </w:divBdr>
      <w:divsChild>
        <w:div w:id="2058048014">
          <w:marLeft w:val="0"/>
          <w:marRight w:val="0"/>
          <w:marTop w:val="0"/>
          <w:marBottom w:val="0"/>
          <w:divBdr>
            <w:top w:val="none" w:sz="0" w:space="0" w:color="auto"/>
            <w:left w:val="none" w:sz="0" w:space="0" w:color="auto"/>
            <w:bottom w:val="none" w:sz="0" w:space="0" w:color="auto"/>
            <w:right w:val="none" w:sz="0" w:space="0" w:color="auto"/>
          </w:divBdr>
        </w:div>
      </w:divsChild>
    </w:div>
    <w:div w:id="319777268">
      <w:marLeft w:val="0"/>
      <w:marRight w:val="0"/>
      <w:marTop w:val="0"/>
      <w:marBottom w:val="0"/>
      <w:divBdr>
        <w:top w:val="none" w:sz="0" w:space="0" w:color="auto"/>
        <w:left w:val="none" w:sz="0" w:space="0" w:color="auto"/>
        <w:bottom w:val="none" w:sz="0" w:space="0" w:color="auto"/>
        <w:right w:val="none" w:sz="0" w:space="0" w:color="auto"/>
      </w:divBdr>
      <w:divsChild>
        <w:div w:id="557126782">
          <w:marLeft w:val="0"/>
          <w:marRight w:val="0"/>
          <w:marTop w:val="160"/>
          <w:marBottom w:val="0"/>
          <w:divBdr>
            <w:top w:val="none" w:sz="0" w:space="0" w:color="auto"/>
            <w:left w:val="none" w:sz="0" w:space="0" w:color="auto"/>
            <w:bottom w:val="none" w:sz="0" w:space="0" w:color="auto"/>
            <w:right w:val="none" w:sz="0" w:space="0" w:color="auto"/>
          </w:divBdr>
        </w:div>
        <w:div w:id="552037890">
          <w:marLeft w:val="0"/>
          <w:marRight w:val="0"/>
          <w:marTop w:val="60"/>
          <w:marBottom w:val="60"/>
          <w:divBdr>
            <w:top w:val="none" w:sz="0" w:space="0" w:color="auto"/>
            <w:left w:val="none" w:sz="0" w:space="0" w:color="auto"/>
            <w:bottom w:val="none" w:sz="0" w:space="0" w:color="auto"/>
            <w:right w:val="none" w:sz="0" w:space="0" w:color="auto"/>
          </w:divBdr>
        </w:div>
        <w:div w:id="1492867869">
          <w:marLeft w:val="0"/>
          <w:marRight w:val="0"/>
          <w:marTop w:val="60"/>
          <w:marBottom w:val="60"/>
          <w:divBdr>
            <w:top w:val="none" w:sz="0" w:space="0" w:color="auto"/>
            <w:left w:val="none" w:sz="0" w:space="0" w:color="auto"/>
            <w:bottom w:val="none" w:sz="0" w:space="0" w:color="auto"/>
            <w:right w:val="none" w:sz="0" w:space="0" w:color="auto"/>
          </w:divBdr>
        </w:div>
        <w:div w:id="256718422">
          <w:marLeft w:val="0"/>
          <w:marRight w:val="0"/>
          <w:marTop w:val="60"/>
          <w:marBottom w:val="60"/>
          <w:divBdr>
            <w:top w:val="none" w:sz="0" w:space="0" w:color="auto"/>
            <w:left w:val="none" w:sz="0" w:space="0" w:color="auto"/>
            <w:bottom w:val="none" w:sz="0" w:space="0" w:color="auto"/>
            <w:right w:val="none" w:sz="0" w:space="0" w:color="auto"/>
          </w:divBdr>
        </w:div>
      </w:divsChild>
    </w:div>
    <w:div w:id="321008507">
      <w:marLeft w:val="0"/>
      <w:marRight w:val="0"/>
      <w:marTop w:val="100"/>
      <w:marBottom w:val="100"/>
      <w:divBdr>
        <w:top w:val="none" w:sz="0" w:space="0" w:color="auto"/>
        <w:left w:val="none" w:sz="0" w:space="0" w:color="auto"/>
        <w:bottom w:val="none" w:sz="0" w:space="0" w:color="auto"/>
        <w:right w:val="none" w:sz="0" w:space="0" w:color="auto"/>
      </w:divBdr>
    </w:div>
    <w:div w:id="324939363">
      <w:marLeft w:val="0"/>
      <w:marRight w:val="0"/>
      <w:marTop w:val="0"/>
      <w:marBottom w:val="0"/>
      <w:divBdr>
        <w:top w:val="none" w:sz="0" w:space="0" w:color="auto"/>
        <w:left w:val="none" w:sz="0" w:space="0" w:color="auto"/>
        <w:bottom w:val="none" w:sz="0" w:space="0" w:color="auto"/>
        <w:right w:val="none" w:sz="0" w:space="0" w:color="auto"/>
      </w:divBdr>
    </w:div>
    <w:div w:id="325204957">
      <w:marLeft w:val="0"/>
      <w:marRight w:val="0"/>
      <w:marTop w:val="60"/>
      <w:marBottom w:val="60"/>
      <w:divBdr>
        <w:top w:val="none" w:sz="0" w:space="0" w:color="auto"/>
        <w:left w:val="none" w:sz="0" w:space="0" w:color="auto"/>
        <w:bottom w:val="none" w:sz="0" w:space="0" w:color="auto"/>
        <w:right w:val="none" w:sz="0" w:space="0" w:color="auto"/>
      </w:divBdr>
    </w:div>
    <w:div w:id="326633051">
      <w:marLeft w:val="0"/>
      <w:marRight w:val="0"/>
      <w:marTop w:val="160"/>
      <w:marBottom w:val="160"/>
      <w:divBdr>
        <w:top w:val="none" w:sz="0" w:space="0" w:color="auto"/>
        <w:left w:val="none" w:sz="0" w:space="0" w:color="auto"/>
        <w:bottom w:val="none" w:sz="0" w:space="0" w:color="auto"/>
        <w:right w:val="none" w:sz="0" w:space="0" w:color="auto"/>
      </w:divBdr>
    </w:div>
    <w:div w:id="330760495">
      <w:marLeft w:val="0"/>
      <w:marRight w:val="0"/>
      <w:marTop w:val="0"/>
      <w:marBottom w:val="0"/>
      <w:divBdr>
        <w:top w:val="none" w:sz="0" w:space="0" w:color="auto"/>
        <w:left w:val="none" w:sz="0" w:space="0" w:color="auto"/>
        <w:bottom w:val="none" w:sz="0" w:space="0" w:color="auto"/>
        <w:right w:val="none" w:sz="0" w:space="0" w:color="auto"/>
      </w:divBdr>
      <w:divsChild>
        <w:div w:id="1179732992">
          <w:marLeft w:val="0"/>
          <w:marRight w:val="0"/>
          <w:marTop w:val="160"/>
          <w:marBottom w:val="0"/>
          <w:divBdr>
            <w:top w:val="none" w:sz="0" w:space="0" w:color="auto"/>
            <w:left w:val="none" w:sz="0" w:space="0" w:color="auto"/>
            <w:bottom w:val="none" w:sz="0" w:space="0" w:color="auto"/>
            <w:right w:val="none" w:sz="0" w:space="0" w:color="auto"/>
          </w:divBdr>
        </w:div>
        <w:div w:id="747386244">
          <w:marLeft w:val="0"/>
          <w:marRight w:val="0"/>
          <w:marTop w:val="60"/>
          <w:marBottom w:val="60"/>
          <w:divBdr>
            <w:top w:val="none" w:sz="0" w:space="0" w:color="auto"/>
            <w:left w:val="none" w:sz="0" w:space="0" w:color="auto"/>
            <w:bottom w:val="none" w:sz="0" w:space="0" w:color="auto"/>
            <w:right w:val="none" w:sz="0" w:space="0" w:color="auto"/>
          </w:divBdr>
        </w:div>
        <w:div w:id="579828282">
          <w:marLeft w:val="0"/>
          <w:marRight w:val="0"/>
          <w:marTop w:val="60"/>
          <w:marBottom w:val="60"/>
          <w:divBdr>
            <w:top w:val="none" w:sz="0" w:space="0" w:color="auto"/>
            <w:left w:val="none" w:sz="0" w:space="0" w:color="auto"/>
            <w:bottom w:val="none" w:sz="0" w:space="0" w:color="auto"/>
            <w:right w:val="none" w:sz="0" w:space="0" w:color="auto"/>
          </w:divBdr>
        </w:div>
        <w:div w:id="946887136">
          <w:marLeft w:val="0"/>
          <w:marRight w:val="0"/>
          <w:marTop w:val="60"/>
          <w:marBottom w:val="60"/>
          <w:divBdr>
            <w:top w:val="none" w:sz="0" w:space="0" w:color="auto"/>
            <w:left w:val="none" w:sz="0" w:space="0" w:color="auto"/>
            <w:bottom w:val="none" w:sz="0" w:space="0" w:color="auto"/>
            <w:right w:val="none" w:sz="0" w:space="0" w:color="auto"/>
          </w:divBdr>
        </w:div>
      </w:divsChild>
    </w:div>
    <w:div w:id="330763136">
      <w:marLeft w:val="0"/>
      <w:marRight w:val="0"/>
      <w:marTop w:val="0"/>
      <w:marBottom w:val="160"/>
      <w:divBdr>
        <w:top w:val="none" w:sz="0" w:space="0" w:color="auto"/>
        <w:left w:val="none" w:sz="0" w:space="0" w:color="auto"/>
        <w:bottom w:val="none" w:sz="0" w:space="0" w:color="auto"/>
        <w:right w:val="none" w:sz="0" w:space="0" w:color="auto"/>
      </w:divBdr>
    </w:div>
    <w:div w:id="334263650">
      <w:marLeft w:val="0"/>
      <w:marRight w:val="0"/>
      <w:marTop w:val="280"/>
      <w:marBottom w:val="160"/>
      <w:divBdr>
        <w:top w:val="none" w:sz="0" w:space="0" w:color="auto"/>
        <w:left w:val="none" w:sz="0" w:space="0" w:color="auto"/>
        <w:bottom w:val="none" w:sz="0" w:space="0" w:color="auto"/>
        <w:right w:val="none" w:sz="0" w:space="0" w:color="auto"/>
      </w:divBdr>
    </w:div>
    <w:div w:id="334385669">
      <w:marLeft w:val="0"/>
      <w:marRight w:val="0"/>
      <w:marTop w:val="160"/>
      <w:marBottom w:val="160"/>
      <w:divBdr>
        <w:top w:val="none" w:sz="0" w:space="0" w:color="auto"/>
        <w:left w:val="none" w:sz="0" w:space="0" w:color="auto"/>
        <w:bottom w:val="none" w:sz="0" w:space="0" w:color="auto"/>
        <w:right w:val="none" w:sz="0" w:space="0" w:color="auto"/>
      </w:divBdr>
    </w:div>
    <w:div w:id="338892338">
      <w:marLeft w:val="0"/>
      <w:marRight w:val="0"/>
      <w:marTop w:val="0"/>
      <w:marBottom w:val="240"/>
      <w:divBdr>
        <w:top w:val="none" w:sz="0" w:space="0" w:color="auto"/>
        <w:left w:val="none" w:sz="0" w:space="0" w:color="auto"/>
        <w:bottom w:val="none" w:sz="0" w:space="0" w:color="auto"/>
        <w:right w:val="none" w:sz="0" w:space="0" w:color="auto"/>
      </w:divBdr>
    </w:div>
    <w:div w:id="340394426">
      <w:marLeft w:val="0"/>
      <w:marRight w:val="0"/>
      <w:marTop w:val="0"/>
      <w:marBottom w:val="0"/>
      <w:divBdr>
        <w:top w:val="none" w:sz="0" w:space="0" w:color="auto"/>
        <w:left w:val="none" w:sz="0" w:space="0" w:color="auto"/>
        <w:bottom w:val="none" w:sz="0" w:space="0" w:color="auto"/>
        <w:right w:val="none" w:sz="0" w:space="0" w:color="auto"/>
      </w:divBdr>
      <w:divsChild>
        <w:div w:id="2112895904">
          <w:marLeft w:val="0"/>
          <w:marRight w:val="0"/>
          <w:marTop w:val="160"/>
          <w:marBottom w:val="160"/>
          <w:divBdr>
            <w:top w:val="none" w:sz="0" w:space="0" w:color="auto"/>
            <w:left w:val="none" w:sz="0" w:space="0" w:color="auto"/>
            <w:bottom w:val="none" w:sz="0" w:space="0" w:color="auto"/>
            <w:right w:val="none" w:sz="0" w:space="0" w:color="auto"/>
          </w:divBdr>
        </w:div>
      </w:divsChild>
    </w:div>
    <w:div w:id="344675353">
      <w:marLeft w:val="0"/>
      <w:marRight w:val="0"/>
      <w:marTop w:val="0"/>
      <w:marBottom w:val="240"/>
      <w:divBdr>
        <w:top w:val="none" w:sz="0" w:space="0" w:color="auto"/>
        <w:left w:val="none" w:sz="0" w:space="0" w:color="auto"/>
        <w:bottom w:val="none" w:sz="0" w:space="0" w:color="auto"/>
        <w:right w:val="none" w:sz="0" w:space="0" w:color="auto"/>
      </w:divBdr>
    </w:div>
    <w:div w:id="351567820">
      <w:marLeft w:val="0"/>
      <w:marRight w:val="0"/>
      <w:marTop w:val="100"/>
      <w:marBottom w:val="240"/>
      <w:divBdr>
        <w:top w:val="none" w:sz="0" w:space="0" w:color="auto"/>
        <w:left w:val="none" w:sz="0" w:space="0" w:color="auto"/>
        <w:bottom w:val="none" w:sz="0" w:space="0" w:color="auto"/>
        <w:right w:val="none" w:sz="0" w:space="0" w:color="auto"/>
      </w:divBdr>
    </w:div>
    <w:div w:id="352196744">
      <w:marLeft w:val="0"/>
      <w:marRight w:val="0"/>
      <w:marTop w:val="0"/>
      <w:marBottom w:val="240"/>
      <w:divBdr>
        <w:top w:val="none" w:sz="0" w:space="0" w:color="auto"/>
        <w:left w:val="none" w:sz="0" w:space="0" w:color="auto"/>
        <w:bottom w:val="none" w:sz="0" w:space="0" w:color="auto"/>
        <w:right w:val="none" w:sz="0" w:space="0" w:color="auto"/>
      </w:divBdr>
    </w:div>
    <w:div w:id="352417315">
      <w:marLeft w:val="0"/>
      <w:marRight w:val="0"/>
      <w:marTop w:val="100"/>
      <w:marBottom w:val="240"/>
      <w:divBdr>
        <w:top w:val="none" w:sz="0" w:space="0" w:color="auto"/>
        <w:left w:val="none" w:sz="0" w:space="0" w:color="auto"/>
        <w:bottom w:val="none" w:sz="0" w:space="0" w:color="auto"/>
        <w:right w:val="none" w:sz="0" w:space="0" w:color="auto"/>
      </w:divBdr>
    </w:div>
    <w:div w:id="354499859">
      <w:marLeft w:val="0"/>
      <w:marRight w:val="0"/>
      <w:marTop w:val="100"/>
      <w:marBottom w:val="240"/>
      <w:divBdr>
        <w:top w:val="none" w:sz="0" w:space="0" w:color="auto"/>
        <w:left w:val="none" w:sz="0" w:space="0" w:color="auto"/>
        <w:bottom w:val="none" w:sz="0" w:space="0" w:color="auto"/>
        <w:right w:val="none" w:sz="0" w:space="0" w:color="auto"/>
      </w:divBdr>
    </w:div>
    <w:div w:id="356201985">
      <w:marLeft w:val="0"/>
      <w:marRight w:val="0"/>
      <w:marTop w:val="0"/>
      <w:marBottom w:val="0"/>
      <w:divBdr>
        <w:top w:val="none" w:sz="0" w:space="0" w:color="auto"/>
        <w:left w:val="none" w:sz="0" w:space="0" w:color="auto"/>
        <w:bottom w:val="none" w:sz="0" w:space="0" w:color="auto"/>
        <w:right w:val="none" w:sz="0" w:space="0" w:color="auto"/>
      </w:divBdr>
    </w:div>
    <w:div w:id="359093571">
      <w:marLeft w:val="0"/>
      <w:marRight w:val="0"/>
      <w:marTop w:val="0"/>
      <w:marBottom w:val="240"/>
      <w:divBdr>
        <w:top w:val="none" w:sz="0" w:space="0" w:color="auto"/>
        <w:left w:val="none" w:sz="0" w:space="0" w:color="auto"/>
        <w:bottom w:val="none" w:sz="0" w:space="0" w:color="auto"/>
        <w:right w:val="none" w:sz="0" w:space="0" w:color="auto"/>
      </w:divBdr>
    </w:div>
    <w:div w:id="360251918">
      <w:marLeft w:val="0"/>
      <w:marRight w:val="0"/>
      <w:marTop w:val="0"/>
      <w:marBottom w:val="240"/>
      <w:divBdr>
        <w:top w:val="none" w:sz="0" w:space="0" w:color="auto"/>
        <w:left w:val="none" w:sz="0" w:space="0" w:color="auto"/>
        <w:bottom w:val="none" w:sz="0" w:space="0" w:color="auto"/>
        <w:right w:val="none" w:sz="0" w:space="0" w:color="auto"/>
      </w:divBdr>
    </w:div>
    <w:div w:id="361829217">
      <w:marLeft w:val="0"/>
      <w:marRight w:val="0"/>
      <w:marTop w:val="0"/>
      <w:marBottom w:val="240"/>
      <w:divBdr>
        <w:top w:val="none" w:sz="0" w:space="0" w:color="auto"/>
        <w:left w:val="none" w:sz="0" w:space="0" w:color="auto"/>
        <w:bottom w:val="none" w:sz="0" w:space="0" w:color="auto"/>
        <w:right w:val="none" w:sz="0" w:space="0" w:color="auto"/>
      </w:divBdr>
    </w:div>
    <w:div w:id="366687817">
      <w:marLeft w:val="0"/>
      <w:marRight w:val="0"/>
      <w:marTop w:val="0"/>
      <w:marBottom w:val="240"/>
      <w:divBdr>
        <w:top w:val="none" w:sz="0" w:space="0" w:color="auto"/>
        <w:left w:val="none" w:sz="0" w:space="0" w:color="auto"/>
        <w:bottom w:val="none" w:sz="0" w:space="0" w:color="auto"/>
        <w:right w:val="none" w:sz="0" w:space="0" w:color="auto"/>
      </w:divBdr>
    </w:div>
    <w:div w:id="367801824">
      <w:marLeft w:val="0"/>
      <w:marRight w:val="0"/>
      <w:marTop w:val="0"/>
      <w:marBottom w:val="240"/>
      <w:divBdr>
        <w:top w:val="none" w:sz="0" w:space="0" w:color="auto"/>
        <w:left w:val="none" w:sz="0" w:space="0" w:color="auto"/>
        <w:bottom w:val="none" w:sz="0" w:space="0" w:color="auto"/>
        <w:right w:val="none" w:sz="0" w:space="0" w:color="auto"/>
      </w:divBdr>
    </w:div>
    <w:div w:id="369962680">
      <w:marLeft w:val="0"/>
      <w:marRight w:val="0"/>
      <w:marTop w:val="0"/>
      <w:marBottom w:val="180"/>
      <w:divBdr>
        <w:top w:val="none" w:sz="0" w:space="0" w:color="auto"/>
        <w:left w:val="none" w:sz="0" w:space="0" w:color="auto"/>
        <w:bottom w:val="none" w:sz="0" w:space="0" w:color="auto"/>
        <w:right w:val="none" w:sz="0" w:space="0" w:color="auto"/>
      </w:divBdr>
    </w:div>
    <w:div w:id="371807288">
      <w:marLeft w:val="0"/>
      <w:marRight w:val="0"/>
      <w:marTop w:val="0"/>
      <w:marBottom w:val="0"/>
      <w:divBdr>
        <w:top w:val="none" w:sz="0" w:space="0" w:color="auto"/>
        <w:left w:val="none" w:sz="0" w:space="0" w:color="auto"/>
        <w:bottom w:val="none" w:sz="0" w:space="0" w:color="auto"/>
        <w:right w:val="none" w:sz="0" w:space="0" w:color="auto"/>
      </w:divBdr>
    </w:div>
    <w:div w:id="371851983">
      <w:marLeft w:val="0"/>
      <w:marRight w:val="0"/>
      <w:marTop w:val="0"/>
      <w:marBottom w:val="240"/>
      <w:divBdr>
        <w:top w:val="none" w:sz="0" w:space="0" w:color="auto"/>
        <w:left w:val="none" w:sz="0" w:space="0" w:color="auto"/>
        <w:bottom w:val="none" w:sz="0" w:space="0" w:color="auto"/>
        <w:right w:val="none" w:sz="0" w:space="0" w:color="auto"/>
      </w:divBdr>
    </w:div>
    <w:div w:id="372996003">
      <w:marLeft w:val="0"/>
      <w:marRight w:val="0"/>
      <w:marTop w:val="0"/>
      <w:marBottom w:val="0"/>
      <w:divBdr>
        <w:top w:val="none" w:sz="0" w:space="0" w:color="auto"/>
        <w:left w:val="none" w:sz="0" w:space="0" w:color="auto"/>
        <w:bottom w:val="none" w:sz="0" w:space="0" w:color="auto"/>
        <w:right w:val="none" w:sz="0" w:space="0" w:color="auto"/>
      </w:divBdr>
    </w:div>
    <w:div w:id="374087585">
      <w:marLeft w:val="0"/>
      <w:marRight w:val="0"/>
      <w:marTop w:val="100"/>
      <w:marBottom w:val="240"/>
      <w:divBdr>
        <w:top w:val="none" w:sz="0" w:space="0" w:color="auto"/>
        <w:left w:val="none" w:sz="0" w:space="0" w:color="auto"/>
        <w:bottom w:val="none" w:sz="0" w:space="0" w:color="auto"/>
        <w:right w:val="none" w:sz="0" w:space="0" w:color="auto"/>
      </w:divBdr>
    </w:div>
    <w:div w:id="375351384">
      <w:marLeft w:val="0"/>
      <w:marRight w:val="0"/>
      <w:marTop w:val="0"/>
      <w:marBottom w:val="0"/>
      <w:divBdr>
        <w:top w:val="none" w:sz="0" w:space="0" w:color="auto"/>
        <w:left w:val="none" w:sz="0" w:space="0" w:color="auto"/>
        <w:bottom w:val="none" w:sz="0" w:space="0" w:color="auto"/>
        <w:right w:val="none" w:sz="0" w:space="0" w:color="auto"/>
      </w:divBdr>
      <w:divsChild>
        <w:div w:id="1440837867">
          <w:marLeft w:val="0"/>
          <w:marRight w:val="0"/>
          <w:marTop w:val="160"/>
          <w:marBottom w:val="160"/>
          <w:divBdr>
            <w:top w:val="none" w:sz="0" w:space="0" w:color="auto"/>
            <w:left w:val="none" w:sz="0" w:space="0" w:color="auto"/>
            <w:bottom w:val="none" w:sz="0" w:space="0" w:color="auto"/>
            <w:right w:val="none" w:sz="0" w:space="0" w:color="auto"/>
          </w:divBdr>
        </w:div>
      </w:divsChild>
    </w:div>
    <w:div w:id="377511730">
      <w:marLeft w:val="0"/>
      <w:marRight w:val="0"/>
      <w:marTop w:val="0"/>
      <w:marBottom w:val="0"/>
      <w:divBdr>
        <w:top w:val="none" w:sz="0" w:space="0" w:color="auto"/>
        <w:left w:val="none" w:sz="0" w:space="0" w:color="auto"/>
        <w:bottom w:val="none" w:sz="0" w:space="0" w:color="auto"/>
        <w:right w:val="none" w:sz="0" w:space="0" w:color="auto"/>
      </w:divBdr>
      <w:divsChild>
        <w:div w:id="1173375035">
          <w:marLeft w:val="0"/>
          <w:marRight w:val="0"/>
          <w:marTop w:val="0"/>
          <w:marBottom w:val="0"/>
          <w:divBdr>
            <w:top w:val="none" w:sz="0" w:space="0" w:color="auto"/>
            <w:left w:val="none" w:sz="0" w:space="0" w:color="auto"/>
            <w:bottom w:val="none" w:sz="0" w:space="0" w:color="auto"/>
            <w:right w:val="none" w:sz="0" w:space="0" w:color="auto"/>
          </w:divBdr>
        </w:div>
      </w:divsChild>
    </w:div>
    <w:div w:id="378405234">
      <w:marLeft w:val="0"/>
      <w:marRight w:val="0"/>
      <w:marTop w:val="160"/>
      <w:marBottom w:val="160"/>
      <w:divBdr>
        <w:top w:val="none" w:sz="0" w:space="0" w:color="auto"/>
        <w:left w:val="none" w:sz="0" w:space="0" w:color="auto"/>
        <w:bottom w:val="none" w:sz="0" w:space="0" w:color="auto"/>
        <w:right w:val="none" w:sz="0" w:space="0" w:color="auto"/>
      </w:divBdr>
    </w:div>
    <w:div w:id="382556919">
      <w:marLeft w:val="0"/>
      <w:marRight w:val="0"/>
      <w:marTop w:val="100"/>
      <w:marBottom w:val="240"/>
      <w:divBdr>
        <w:top w:val="none" w:sz="0" w:space="0" w:color="auto"/>
        <w:left w:val="none" w:sz="0" w:space="0" w:color="auto"/>
        <w:bottom w:val="none" w:sz="0" w:space="0" w:color="auto"/>
        <w:right w:val="none" w:sz="0" w:space="0" w:color="auto"/>
      </w:divBdr>
    </w:div>
    <w:div w:id="383986820">
      <w:marLeft w:val="0"/>
      <w:marRight w:val="0"/>
      <w:marTop w:val="0"/>
      <w:marBottom w:val="0"/>
      <w:divBdr>
        <w:top w:val="none" w:sz="0" w:space="0" w:color="auto"/>
        <w:left w:val="none" w:sz="0" w:space="0" w:color="auto"/>
        <w:bottom w:val="none" w:sz="0" w:space="0" w:color="auto"/>
        <w:right w:val="none" w:sz="0" w:space="0" w:color="auto"/>
      </w:divBdr>
      <w:divsChild>
        <w:div w:id="211356280">
          <w:marLeft w:val="0"/>
          <w:marRight w:val="0"/>
          <w:marTop w:val="0"/>
          <w:marBottom w:val="0"/>
          <w:divBdr>
            <w:top w:val="none" w:sz="0" w:space="0" w:color="auto"/>
            <w:left w:val="none" w:sz="0" w:space="0" w:color="auto"/>
            <w:bottom w:val="none" w:sz="0" w:space="0" w:color="auto"/>
            <w:right w:val="none" w:sz="0" w:space="0" w:color="auto"/>
          </w:divBdr>
        </w:div>
      </w:divsChild>
    </w:div>
    <w:div w:id="386607692">
      <w:marLeft w:val="0"/>
      <w:marRight w:val="0"/>
      <w:marTop w:val="100"/>
      <w:marBottom w:val="0"/>
      <w:divBdr>
        <w:top w:val="none" w:sz="0" w:space="0" w:color="auto"/>
        <w:left w:val="none" w:sz="0" w:space="0" w:color="auto"/>
        <w:bottom w:val="none" w:sz="0" w:space="0" w:color="auto"/>
        <w:right w:val="none" w:sz="0" w:space="0" w:color="auto"/>
      </w:divBdr>
    </w:div>
    <w:div w:id="386956664">
      <w:marLeft w:val="0"/>
      <w:marRight w:val="0"/>
      <w:marTop w:val="80"/>
      <w:marBottom w:val="0"/>
      <w:divBdr>
        <w:top w:val="none" w:sz="0" w:space="0" w:color="auto"/>
        <w:left w:val="none" w:sz="0" w:space="0" w:color="auto"/>
        <w:bottom w:val="none" w:sz="0" w:space="0" w:color="auto"/>
        <w:right w:val="none" w:sz="0" w:space="0" w:color="auto"/>
      </w:divBdr>
    </w:div>
    <w:div w:id="388456588">
      <w:marLeft w:val="0"/>
      <w:marRight w:val="0"/>
      <w:marTop w:val="100"/>
      <w:marBottom w:val="100"/>
      <w:divBdr>
        <w:top w:val="none" w:sz="0" w:space="0" w:color="auto"/>
        <w:left w:val="none" w:sz="0" w:space="0" w:color="auto"/>
        <w:bottom w:val="none" w:sz="0" w:space="0" w:color="auto"/>
        <w:right w:val="none" w:sz="0" w:space="0" w:color="auto"/>
      </w:divBdr>
    </w:div>
    <w:div w:id="389113068">
      <w:marLeft w:val="0"/>
      <w:marRight w:val="0"/>
      <w:marTop w:val="0"/>
      <w:marBottom w:val="240"/>
      <w:divBdr>
        <w:top w:val="none" w:sz="0" w:space="0" w:color="auto"/>
        <w:left w:val="none" w:sz="0" w:space="0" w:color="auto"/>
        <w:bottom w:val="none" w:sz="0" w:space="0" w:color="auto"/>
        <w:right w:val="none" w:sz="0" w:space="0" w:color="auto"/>
      </w:divBdr>
    </w:div>
    <w:div w:id="393629807">
      <w:marLeft w:val="0"/>
      <w:marRight w:val="0"/>
      <w:marTop w:val="160"/>
      <w:marBottom w:val="160"/>
      <w:divBdr>
        <w:top w:val="none" w:sz="0" w:space="0" w:color="auto"/>
        <w:left w:val="none" w:sz="0" w:space="0" w:color="auto"/>
        <w:bottom w:val="none" w:sz="0" w:space="0" w:color="auto"/>
        <w:right w:val="none" w:sz="0" w:space="0" w:color="auto"/>
      </w:divBdr>
    </w:div>
    <w:div w:id="395012926">
      <w:marLeft w:val="0"/>
      <w:marRight w:val="0"/>
      <w:marTop w:val="0"/>
      <w:marBottom w:val="240"/>
      <w:divBdr>
        <w:top w:val="none" w:sz="0" w:space="0" w:color="auto"/>
        <w:left w:val="none" w:sz="0" w:space="0" w:color="auto"/>
        <w:bottom w:val="none" w:sz="0" w:space="0" w:color="auto"/>
        <w:right w:val="none" w:sz="0" w:space="0" w:color="auto"/>
      </w:divBdr>
    </w:div>
    <w:div w:id="411315864">
      <w:marLeft w:val="0"/>
      <w:marRight w:val="0"/>
      <w:marTop w:val="0"/>
      <w:marBottom w:val="0"/>
      <w:divBdr>
        <w:top w:val="none" w:sz="0" w:space="0" w:color="auto"/>
        <w:left w:val="none" w:sz="0" w:space="0" w:color="auto"/>
        <w:bottom w:val="none" w:sz="0" w:space="0" w:color="auto"/>
        <w:right w:val="none" w:sz="0" w:space="0" w:color="auto"/>
      </w:divBdr>
      <w:divsChild>
        <w:div w:id="1391541429">
          <w:marLeft w:val="0"/>
          <w:marRight w:val="0"/>
          <w:marTop w:val="160"/>
          <w:marBottom w:val="160"/>
          <w:divBdr>
            <w:top w:val="none" w:sz="0" w:space="0" w:color="auto"/>
            <w:left w:val="none" w:sz="0" w:space="0" w:color="auto"/>
            <w:bottom w:val="none" w:sz="0" w:space="0" w:color="auto"/>
            <w:right w:val="none" w:sz="0" w:space="0" w:color="auto"/>
          </w:divBdr>
        </w:div>
      </w:divsChild>
    </w:div>
    <w:div w:id="412170622">
      <w:marLeft w:val="0"/>
      <w:marRight w:val="0"/>
      <w:marTop w:val="160"/>
      <w:marBottom w:val="160"/>
      <w:divBdr>
        <w:top w:val="none" w:sz="0" w:space="0" w:color="auto"/>
        <w:left w:val="none" w:sz="0" w:space="0" w:color="auto"/>
        <w:bottom w:val="none" w:sz="0" w:space="0" w:color="auto"/>
        <w:right w:val="none" w:sz="0" w:space="0" w:color="auto"/>
      </w:divBdr>
    </w:div>
    <w:div w:id="412705121">
      <w:marLeft w:val="0"/>
      <w:marRight w:val="0"/>
      <w:marTop w:val="0"/>
      <w:marBottom w:val="240"/>
      <w:divBdr>
        <w:top w:val="none" w:sz="0" w:space="0" w:color="auto"/>
        <w:left w:val="none" w:sz="0" w:space="0" w:color="auto"/>
        <w:bottom w:val="none" w:sz="0" w:space="0" w:color="auto"/>
        <w:right w:val="none" w:sz="0" w:space="0" w:color="auto"/>
      </w:divBdr>
    </w:div>
    <w:div w:id="420490195">
      <w:marLeft w:val="0"/>
      <w:marRight w:val="0"/>
      <w:marTop w:val="0"/>
      <w:marBottom w:val="240"/>
      <w:divBdr>
        <w:top w:val="none" w:sz="0" w:space="0" w:color="auto"/>
        <w:left w:val="none" w:sz="0" w:space="0" w:color="auto"/>
        <w:bottom w:val="none" w:sz="0" w:space="0" w:color="auto"/>
        <w:right w:val="none" w:sz="0" w:space="0" w:color="auto"/>
      </w:divBdr>
    </w:div>
    <w:div w:id="423383064">
      <w:marLeft w:val="0"/>
      <w:marRight w:val="0"/>
      <w:marTop w:val="100"/>
      <w:marBottom w:val="0"/>
      <w:divBdr>
        <w:top w:val="none" w:sz="0" w:space="0" w:color="auto"/>
        <w:left w:val="none" w:sz="0" w:space="0" w:color="auto"/>
        <w:bottom w:val="none" w:sz="0" w:space="0" w:color="auto"/>
        <w:right w:val="none" w:sz="0" w:space="0" w:color="auto"/>
      </w:divBdr>
      <w:divsChild>
        <w:div w:id="41247893">
          <w:marLeft w:val="0"/>
          <w:marRight w:val="0"/>
          <w:marTop w:val="0"/>
          <w:marBottom w:val="0"/>
          <w:divBdr>
            <w:top w:val="none" w:sz="0" w:space="0" w:color="auto"/>
            <w:left w:val="none" w:sz="0" w:space="0" w:color="auto"/>
            <w:bottom w:val="none" w:sz="0" w:space="0" w:color="auto"/>
            <w:right w:val="none" w:sz="0" w:space="0" w:color="auto"/>
          </w:divBdr>
        </w:div>
        <w:div w:id="998851172">
          <w:marLeft w:val="0"/>
          <w:marRight w:val="0"/>
          <w:marTop w:val="0"/>
          <w:marBottom w:val="0"/>
          <w:divBdr>
            <w:top w:val="none" w:sz="0" w:space="0" w:color="auto"/>
            <w:left w:val="none" w:sz="0" w:space="0" w:color="auto"/>
            <w:bottom w:val="none" w:sz="0" w:space="0" w:color="auto"/>
            <w:right w:val="none" w:sz="0" w:space="0" w:color="auto"/>
          </w:divBdr>
        </w:div>
        <w:div w:id="156655130">
          <w:marLeft w:val="0"/>
          <w:marRight w:val="0"/>
          <w:marTop w:val="0"/>
          <w:marBottom w:val="0"/>
          <w:divBdr>
            <w:top w:val="none" w:sz="0" w:space="0" w:color="auto"/>
            <w:left w:val="none" w:sz="0" w:space="0" w:color="auto"/>
            <w:bottom w:val="none" w:sz="0" w:space="0" w:color="auto"/>
            <w:right w:val="none" w:sz="0" w:space="0" w:color="auto"/>
          </w:divBdr>
        </w:div>
        <w:div w:id="1035883161">
          <w:marLeft w:val="0"/>
          <w:marRight w:val="0"/>
          <w:marTop w:val="0"/>
          <w:marBottom w:val="0"/>
          <w:divBdr>
            <w:top w:val="none" w:sz="0" w:space="0" w:color="auto"/>
            <w:left w:val="none" w:sz="0" w:space="0" w:color="auto"/>
            <w:bottom w:val="none" w:sz="0" w:space="0" w:color="auto"/>
            <w:right w:val="none" w:sz="0" w:space="0" w:color="auto"/>
          </w:divBdr>
        </w:div>
        <w:div w:id="1625305682">
          <w:marLeft w:val="0"/>
          <w:marRight w:val="0"/>
          <w:marTop w:val="0"/>
          <w:marBottom w:val="0"/>
          <w:divBdr>
            <w:top w:val="none" w:sz="0" w:space="0" w:color="auto"/>
            <w:left w:val="none" w:sz="0" w:space="0" w:color="auto"/>
            <w:bottom w:val="none" w:sz="0" w:space="0" w:color="auto"/>
            <w:right w:val="none" w:sz="0" w:space="0" w:color="auto"/>
          </w:divBdr>
        </w:div>
        <w:div w:id="122886376">
          <w:marLeft w:val="0"/>
          <w:marRight w:val="0"/>
          <w:marTop w:val="0"/>
          <w:marBottom w:val="0"/>
          <w:divBdr>
            <w:top w:val="none" w:sz="0" w:space="0" w:color="auto"/>
            <w:left w:val="none" w:sz="0" w:space="0" w:color="auto"/>
            <w:bottom w:val="none" w:sz="0" w:space="0" w:color="auto"/>
            <w:right w:val="none" w:sz="0" w:space="0" w:color="auto"/>
          </w:divBdr>
        </w:div>
        <w:div w:id="347148102">
          <w:marLeft w:val="0"/>
          <w:marRight w:val="0"/>
          <w:marTop w:val="0"/>
          <w:marBottom w:val="0"/>
          <w:divBdr>
            <w:top w:val="none" w:sz="0" w:space="0" w:color="auto"/>
            <w:left w:val="none" w:sz="0" w:space="0" w:color="auto"/>
            <w:bottom w:val="none" w:sz="0" w:space="0" w:color="auto"/>
            <w:right w:val="none" w:sz="0" w:space="0" w:color="auto"/>
          </w:divBdr>
        </w:div>
        <w:div w:id="111873414">
          <w:marLeft w:val="0"/>
          <w:marRight w:val="0"/>
          <w:marTop w:val="0"/>
          <w:marBottom w:val="0"/>
          <w:divBdr>
            <w:top w:val="none" w:sz="0" w:space="0" w:color="auto"/>
            <w:left w:val="none" w:sz="0" w:space="0" w:color="auto"/>
            <w:bottom w:val="none" w:sz="0" w:space="0" w:color="auto"/>
            <w:right w:val="none" w:sz="0" w:space="0" w:color="auto"/>
          </w:divBdr>
        </w:div>
        <w:div w:id="1453674237">
          <w:marLeft w:val="0"/>
          <w:marRight w:val="0"/>
          <w:marTop w:val="0"/>
          <w:marBottom w:val="0"/>
          <w:divBdr>
            <w:top w:val="none" w:sz="0" w:space="0" w:color="auto"/>
            <w:left w:val="none" w:sz="0" w:space="0" w:color="auto"/>
            <w:bottom w:val="none" w:sz="0" w:space="0" w:color="auto"/>
            <w:right w:val="none" w:sz="0" w:space="0" w:color="auto"/>
          </w:divBdr>
        </w:div>
        <w:div w:id="1620599003">
          <w:marLeft w:val="0"/>
          <w:marRight w:val="0"/>
          <w:marTop w:val="0"/>
          <w:marBottom w:val="0"/>
          <w:divBdr>
            <w:top w:val="none" w:sz="0" w:space="0" w:color="auto"/>
            <w:left w:val="none" w:sz="0" w:space="0" w:color="auto"/>
            <w:bottom w:val="none" w:sz="0" w:space="0" w:color="auto"/>
            <w:right w:val="none" w:sz="0" w:space="0" w:color="auto"/>
          </w:divBdr>
        </w:div>
        <w:div w:id="1270160076">
          <w:marLeft w:val="0"/>
          <w:marRight w:val="0"/>
          <w:marTop w:val="0"/>
          <w:marBottom w:val="0"/>
          <w:divBdr>
            <w:top w:val="none" w:sz="0" w:space="0" w:color="auto"/>
            <w:left w:val="none" w:sz="0" w:space="0" w:color="auto"/>
            <w:bottom w:val="none" w:sz="0" w:space="0" w:color="auto"/>
            <w:right w:val="none" w:sz="0" w:space="0" w:color="auto"/>
          </w:divBdr>
        </w:div>
        <w:div w:id="656884853">
          <w:marLeft w:val="0"/>
          <w:marRight w:val="0"/>
          <w:marTop w:val="0"/>
          <w:marBottom w:val="0"/>
          <w:divBdr>
            <w:top w:val="none" w:sz="0" w:space="0" w:color="auto"/>
            <w:left w:val="none" w:sz="0" w:space="0" w:color="auto"/>
            <w:bottom w:val="none" w:sz="0" w:space="0" w:color="auto"/>
            <w:right w:val="none" w:sz="0" w:space="0" w:color="auto"/>
          </w:divBdr>
        </w:div>
        <w:div w:id="1231498119">
          <w:marLeft w:val="0"/>
          <w:marRight w:val="0"/>
          <w:marTop w:val="0"/>
          <w:marBottom w:val="0"/>
          <w:divBdr>
            <w:top w:val="none" w:sz="0" w:space="0" w:color="auto"/>
            <w:left w:val="none" w:sz="0" w:space="0" w:color="auto"/>
            <w:bottom w:val="none" w:sz="0" w:space="0" w:color="auto"/>
            <w:right w:val="none" w:sz="0" w:space="0" w:color="auto"/>
          </w:divBdr>
        </w:div>
        <w:div w:id="1646860510">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498034560">
          <w:marLeft w:val="0"/>
          <w:marRight w:val="0"/>
          <w:marTop w:val="0"/>
          <w:marBottom w:val="0"/>
          <w:divBdr>
            <w:top w:val="none" w:sz="0" w:space="0" w:color="auto"/>
            <w:left w:val="none" w:sz="0" w:space="0" w:color="auto"/>
            <w:bottom w:val="none" w:sz="0" w:space="0" w:color="auto"/>
            <w:right w:val="none" w:sz="0" w:space="0" w:color="auto"/>
          </w:divBdr>
        </w:div>
        <w:div w:id="499004619">
          <w:marLeft w:val="0"/>
          <w:marRight w:val="0"/>
          <w:marTop w:val="0"/>
          <w:marBottom w:val="0"/>
          <w:divBdr>
            <w:top w:val="none" w:sz="0" w:space="0" w:color="auto"/>
            <w:left w:val="none" w:sz="0" w:space="0" w:color="auto"/>
            <w:bottom w:val="none" w:sz="0" w:space="0" w:color="auto"/>
            <w:right w:val="none" w:sz="0" w:space="0" w:color="auto"/>
          </w:divBdr>
        </w:div>
      </w:divsChild>
    </w:div>
    <w:div w:id="425537636">
      <w:marLeft w:val="0"/>
      <w:marRight w:val="0"/>
      <w:marTop w:val="0"/>
      <w:marBottom w:val="0"/>
      <w:divBdr>
        <w:top w:val="none" w:sz="0" w:space="0" w:color="auto"/>
        <w:left w:val="none" w:sz="0" w:space="0" w:color="auto"/>
        <w:bottom w:val="none" w:sz="0" w:space="0" w:color="auto"/>
        <w:right w:val="none" w:sz="0" w:space="0" w:color="auto"/>
      </w:divBdr>
      <w:divsChild>
        <w:div w:id="1613047441">
          <w:marLeft w:val="0"/>
          <w:marRight w:val="0"/>
          <w:marTop w:val="0"/>
          <w:marBottom w:val="0"/>
          <w:divBdr>
            <w:top w:val="none" w:sz="0" w:space="0" w:color="auto"/>
            <w:left w:val="none" w:sz="0" w:space="0" w:color="auto"/>
            <w:bottom w:val="none" w:sz="0" w:space="0" w:color="auto"/>
            <w:right w:val="none" w:sz="0" w:space="0" w:color="auto"/>
          </w:divBdr>
        </w:div>
      </w:divsChild>
    </w:div>
    <w:div w:id="429357353">
      <w:marLeft w:val="0"/>
      <w:marRight w:val="0"/>
      <w:marTop w:val="40"/>
      <w:marBottom w:val="0"/>
      <w:divBdr>
        <w:top w:val="none" w:sz="0" w:space="0" w:color="auto"/>
        <w:left w:val="none" w:sz="0" w:space="0" w:color="auto"/>
        <w:bottom w:val="none" w:sz="0" w:space="0" w:color="auto"/>
        <w:right w:val="none" w:sz="0" w:space="0" w:color="auto"/>
      </w:divBdr>
    </w:div>
    <w:div w:id="430396112">
      <w:marLeft w:val="0"/>
      <w:marRight w:val="0"/>
      <w:marTop w:val="180"/>
      <w:marBottom w:val="0"/>
      <w:divBdr>
        <w:top w:val="none" w:sz="0" w:space="0" w:color="auto"/>
        <w:left w:val="none" w:sz="0" w:space="0" w:color="auto"/>
        <w:bottom w:val="none" w:sz="0" w:space="0" w:color="auto"/>
        <w:right w:val="none" w:sz="0" w:space="0" w:color="auto"/>
      </w:divBdr>
    </w:div>
    <w:div w:id="430511589">
      <w:marLeft w:val="0"/>
      <w:marRight w:val="0"/>
      <w:marTop w:val="0"/>
      <w:marBottom w:val="0"/>
      <w:divBdr>
        <w:top w:val="none" w:sz="0" w:space="0" w:color="auto"/>
        <w:left w:val="none" w:sz="0" w:space="0" w:color="auto"/>
        <w:bottom w:val="none" w:sz="0" w:space="0" w:color="auto"/>
        <w:right w:val="none" w:sz="0" w:space="0" w:color="auto"/>
      </w:divBdr>
      <w:divsChild>
        <w:div w:id="379791590">
          <w:marLeft w:val="0"/>
          <w:marRight w:val="0"/>
          <w:marTop w:val="160"/>
          <w:marBottom w:val="160"/>
          <w:divBdr>
            <w:top w:val="none" w:sz="0" w:space="0" w:color="auto"/>
            <w:left w:val="none" w:sz="0" w:space="0" w:color="auto"/>
            <w:bottom w:val="none" w:sz="0" w:space="0" w:color="auto"/>
            <w:right w:val="none" w:sz="0" w:space="0" w:color="auto"/>
          </w:divBdr>
        </w:div>
      </w:divsChild>
    </w:div>
    <w:div w:id="430592111">
      <w:marLeft w:val="0"/>
      <w:marRight w:val="0"/>
      <w:marTop w:val="120"/>
      <w:marBottom w:val="0"/>
      <w:divBdr>
        <w:top w:val="none" w:sz="0" w:space="0" w:color="auto"/>
        <w:left w:val="none" w:sz="0" w:space="0" w:color="auto"/>
        <w:bottom w:val="none" w:sz="0" w:space="0" w:color="auto"/>
        <w:right w:val="none" w:sz="0" w:space="0" w:color="auto"/>
      </w:divBdr>
    </w:div>
    <w:div w:id="436414709">
      <w:marLeft w:val="0"/>
      <w:marRight w:val="0"/>
      <w:marTop w:val="0"/>
      <w:marBottom w:val="112"/>
      <w:divBdr>
        <w:top w:val="none" w:sz="0" w:space="0" w:color="auto"/>
        <w:left w:val="none" w:sz="0" w:space="0" w:color="auto"/>
        <w:bottom w:val="none" w:sz="0" w:space="0" w:color="auto"/>
        <w:right w:val="none" w:sz="0" w:space="0" w:color="auto"/>
      </w:divBdr>
    </w:div>
    <w:div w:id="436485857">
      <w:marLeft w:val="0"/>
      <w:marRight w:val="0"/>
      <w:marTop w:val="0"/>
      <w:marBottom w:val="0"/>
      <w:divBdr>
        <w:top w:val="none" w:sz="0" w:space="0" w:color="auto"/>
        <w:left w:val="none" w:sz="0" w:space="0" w:color="auto"/>
        <w:bottom w:val="none" w:sz="0" w:space="0" w:color="auto"/>
        <w:right w:val="none" w:sz="0" w:space="0" w:color="auto"/>
      </w:divBdr>
      <w:divsChild>
        <w:div w:id="1155956112">
          <w:marLeft w:val="0"/>
          <w:marRight w:val="0"/>
          <w:marTop w:val="160"/>
          <w:marBottom w:val="160"/>
          <w:divBdr>
            <w:top w:val="none" w:sz="0" w:space="0" w:color="auto"/>
            <w:left w:val="none" w:sz="0" w:space="0" w:color="auto"/>
            <w:bottom w:val="none" w:sz="0" w:space="0" w:color="auto"/>
            <w:right w:val="none" w:sz="0" w:space="0" w:color="auto"/>
          </w:divBdr>
        </w:div>
      </w:divsChild>
    </w:div>
    <w:div w:id="450130052">
      <w:marLeft w:val="0"/>
      <w:marRight w:val="0"/>
      <w:marTop w:val="100"/>
      <w:marBottom w:val="100"/>
      <w:divBdr>
        <w:top w:val="none" w:sz="0" w:space="0" w:color="auto"/>
        <w:left w:val="none" w:sz="0" w:space="0" w:color="auto"/>
        <w:bottom w:val="none" w:sz="0" w:space="0" w:color="auto"/>
        <w:right w:val="none" w:sz="0" w:space="0" w:color="auto"/>
      </w:divBdr>
    </w:div>
    <w:div w:id="451435271">
      <w:marLeft w:val="0"/>
      <w:marRight w:val="0"/>
      <w:marTop w:val="0"/>
      <w:marBottom w:val="240"/>
      <w:divBdr>
        <w:top w:val="none" w:sz="0" w:space="0" w:color="auto"/>
        <w:left w:val="none" w:sz="0" w:space="0" w:color="auto"/>
        <w:bottom w:val="none" w:sz="0" w:space="0" w:color="auto"/>
        <w:right w:val="none" w:sz="0" w:space="0" w:color="auto"/>
      </w:divBdr>
    </w:div>
    <w:div w:id="451483754">
      <w:marLeft w:val="0"/>
      <w:marRight w:val="0"/>
      <w:marTop w:val="0"/>
      <w:marBottom w:val="180"/>
      <w:divBdr>
        <w:top w:val="none" w:sz="0" w:space="0" w:color="auto"/>
        <w:left w:val="none" w:sz="0" w:space="0" w:color="auto"/>
        <w:bottom w:val="none" w:sz="0" w:space="0" w:color="auto"/>
        <w:right w:val="none" w:sz="0" w:space="0" w:color="auto"/>
      </w:divBdr>
    </w:div>
    <w:div w:id="452285955">
      <w:marLeft w:val="0"/>
      <w:marRight w:val="0"/>
      <w:marTop w:val="0"/>
      <w:marBottom w:val="0"/>
      <w:divBdr>
        <w:top w:val="none" w:sz="0" w:space="0" w:color="auto"/>
        <w:left w:val="none" w:sz="0" w:space="0" w:color="auto"/>
        <w:bottom w:val="none" w:sz="0" w:space="0" w:color="auto"/>
        <w:right w:val="none" w:sz="0" w:space="0" w:color="auto"/>
      </w:divBdr>
    </w:div>
    <w:div w:id="455216434">
      <w:marLeft w:val="0"/>
      <w:marRight w:val="0"/>
      <w:marTop w:val="0"/>
      <w:marBottom w:val="0"/>
      <w:divBdr>
        <w:top w:val="none" w:sz="0" w:space="0" w:color="auto"/>
        <w:left w:val="none" w:sz="0" w:space="0" w:color="auto"/>
        <w:bottom w:val="none" w:sz="0" w:space="0" w:color="auto"/>
        <w:right w:val="none" w:sz="0" w:space="0" w:color="auto"/>
      </w:divBdr>
    </w:div>
    <w:div w:id="458886337">
      <w:marLeft w:val="0"/>
      <w:marRight w:val="0"/>
      <w:marTop w:val="100"/>
      <w:marBottom w:val="240"/>
      <w:divBdr>
        <w:top w:val="none" w:sz="0" w:space="0" w:color="auto"/>
        <w:left w:val="none" w:sz="0" w:space="0" w:color="auto"/>
        <w:bottom w:val="none" w:sz="0" w:space="0" w:color="auto"/>
        <w:right w:val="none" w:sz="0" w:space="0" w:color="auto"/>
      </w:divBdr>
    </w:div>
    <w:div w:id="459955966">
      <w:marLeft w:val="0"/>
      <w:marRight w:val="0"/>
      <w:marTop w:val="160"/>
      <w:marBottom w:val="160"/>
      <w:divBdr>
        <w:top w:val="none" w:sz="0" w:space="0" w:color="auto"/>
        <w:left w:val="none" w:sz="0" w:space="0" w:color="auto"/>
        <w:bottom w:val="none" w:sz="0" w:space="0" w:color="auto"/>
        <w:right w:val="none" w:sz="0" w:space="0" w:color="auto"/>
      </w:divBdr>
    </w:div>
    <w:div w:id="460267182">
      <w:marLeft w:val="0"/>
      <w:marRight w:val="0"/>
      <w:marTop w:val="100"/>
      <w:marBottom w:val="240"/>
      <w:divBdr>
        <w:top w:val="none" w:sz="0" w:space="0" w:color="auto"/>
        <w:left w:val="none" w:sz="0" w:space="0" w:color="auto"/>
        <w:bottom w:val="none" w:sz="0" w:space="0" w:color="auto"/>
        <w:right w:val="none" w:sz="0" w:space="0" w:color="auto"/>
      </w:divBdr>
    </w:div>
    <w:div w:id="462580927">
      <w:marLeft w:val="0"/>
      <w:marRight w:val="0"/>
      <w:marTop w:val="0"/>
      <w:marBottom w:val="0"/>
      <w:divBdr>
        <w:top w:val="none" w:sz="0" w:space="0" w:color="auto"/>
        <w:left w:val="none" w:sz="0" w:space="0" w:color="auto"/>
        <w:bottom w:val="none" w:sz="0" w:space="0" w:color="auto"/>
        <w:right w:val="none" w:sz="0" w:space="0" w:color="auto"/>
      </w:divBdr>
      <w:divsChild>
        <w:div w:id="541136975">
          <w:marLeft w:val="0"/>
          <w:marRight w:val="0"/>
          <w:marTop w:val="160"/>
          <w:marBottom w:val="0"/>
          <w:divBdr>
            <w:top w:val="none" w:sz="0" w:space="0" w:color="auto"/>
            <w:left w:val="none" w:sz="0" w:space="0" w:color="auto"/>
            <w:bottom w:val="none" w:sz="0" w:space="0" w:color="auto"/>
            <w:right w:val="none" w:sz="0" w:space="0" w:color="auto"/>
          </w:divBdr>
        </w:div>
        <w:div w:id="439759865">
          <w:marLeft w:val="0"/>
          <w:marRight w:val="0"/>
          <w:marTop w:val="60"/>
          <w:marBottom w:val="60"/>
          <w:divBdr>
            <w:top w:val="none" w:sz="0" w:space="0" w:color="auto"/>
            <w:left w:val="none" w:sz="0" w:space="0" w:color="auto"/>
            <w:bottom w:val="none" w:sz="0" w:space="0" w:color="auto"/>
            <w:right w:val="none" w:sz="0" w:space="0" w:color="auto"/>
          </w:divBdr>
        </w:div>
        <w:div w:id="1556623426">
          <w:marLeft w:val="0"/>
          <w:marRight w:val="0"/>
          <w:marTop w:val="60"/>
          <w:marBottom w:val="60"/>
          <w:divBdr>
            <w:top w:val="none" w:sz="0" w:space="0" w:color="auto"/>
            <w:left w:val="none" w:sz="0" w:space="0" w:color="auto"/>
            <w:bottom w:val="none" w:sz="0" w:space="0" w:color="auto"/>
            <w:right w:val="none" w:sz="0" w:space="0" w:color="auto"/>
          </w:divBdr>
        </w:div>
        <w:div w:id="1646742868">
          <w:marLeft w:val="0"/>
          <w:marRight w:val="0"/>
          <w:marTop w:val="60"/>
          <w:marBottom w:val="60"/>
          <w:divBdr>
            <w:top w:val="none" w:sz="0" w:space="0" w:color="auto"/>
            <w:left w:val="none" w:sz="0" w:space="0" w:color="auto"/>
            <w:bottom w:val="none" w:sz="0" w:space="0" w:color="auto"/>
            <w:right w:val="none" w:sz="0" w:space="0" w:color="auto"/>
          </w:divBdr>
        </w:div>
      </w:divsChild>
    </w:div>
    <w:div w:id="463734465">
      <w:marLeft w:val="0"/>
      <w:marRight w:val="0"/>
      <w:marTop w:val="0"/>
      <w:marBottom w:val="0"/>
      <w:divBdr>
        <w:top w:val="none" w:sz="0" w:space="0" w:color="auto"/>
        <w:left w:val="none" w:sz="0" w:space="0" w:color="auto"/>
        <w:bottom w:val="none" w:sz="0" w:space="0" w:color="auto"/>
        <w:right w:val="none" w:sz="0" w:space="0" w:color="auto"/>
      </w:divBdr>
      <w:divsChild>
        <w:div w:id="996498426">
          <w:marLeft w:val="0"/>
          <w:marRight w:val="0"/>
          <w:marTop w:val="160"/>
          <w:marBottom w:val="160"/>
          <w:divBdr>
            <w:top w:val="none" w:sz="0" w:space="0" w:color="auto"/>
            <w:left w:val="none" w:sz="0" w:space="0" w:color="auto"/>
            <w:bottom w:val="none" w:sz="0" w:space="0" w:color="auto"/>
            <w:right w:val="none" w:sz="0" w:space="0" w:color="auto"/>
          </w:divBdr>
        </w:div>
      </w:divsChild>
    </w:div>
    <w:div w:id="465511254">
      <w:marLeft w:val="0"/>
      <w:marRight w:val="0"/>
      <w:marTop w:val="0"/>
      <w:marBottom w:val="60"/>
      <w:divBdr>
        <w:top w:val="none" w:sz="0" w:space="0" w:color="auto"/>
        <w:left w:val="none" w:sz="0" w:space="0" w:color="auto"/>
        <w:bottom w:val="none" w:sz="0" w:space="0" w:color="auto"/>
        <w:right w:val="none" w:sz="0" w:space="0" w:color="auto"/>
      </w:divBdr>
    </w:div>
    <w:div w:id="466624562">
      <w:marLeft w:val="0"/>
      <w:marRight w:val="0"/>
      <w:marTop w:val="220"/>
      <w:marBottom w:val="160"/>
      <w:divBdr>
        <w:top w:val="none" w:sz="0" w:space="0" w:color="auto"/>
        <w:left w:val="none" w:sz="0" w:space="0" w:color="auto"/>
        <w:bottom w:val="none" w:sz="0" w:space="0" w:color="auto"/>
        <w:right w:val="none" w:sz="0" w:space="0" w:color="auto"/>
      </w:divBdr>
    </w:div>
    <w:div w:id="467091278">
      <w:marLeft w:val="0"/>
      <w:marRight w:val="0"/>
      <w:marTop w:val="0"/>
      <w:marBottom w:val="60"/>
      <w:divBdr>
        <w:top w:val="none" w:sz="0" w:space="0" w:color="auto"/>
        <w:left w:val="none" w:sz="0" w:space="0" w:color="auto"/>
        <w:bottom w:val="none" w:sz="0" w:space="0" w:color="auto"/>
        <w:right w:val="none" w:sz="0" w:space="0" w:color="auto"/>
      </w:divBdr>
    </w:div>
    <w:div w:id="468060560">
      <w:marLeft w:val="0"/>
      <w:marRight w:val="0"/>
      <w:marTop w:val="0"/>
      <w:marBottom w:val="0"/>
      <w:divBdr>
        <w:top w:val="none" w:sz="0" w:space="0" w:color="auto"/>
        <w:left w:val="none" w:sz="0" w:space="0" w:color="auto"/>
        <w:bottom w:val="none" w:sz="0" w:space="0" w:color="auto"/>
        <w:right w:val="none" w:sz="0" w:space="0" w:color="auto"/>
      </w:divBdr>
      <w:divsChild>
        <w:div w:id="370961276">
          <w:marLeft w:val="0"/>
          <w:marRight w:val="0"/>
          <w:marTop w:val="0"/>
          <w:marBottom w:val="0"/>
          <w:divBdr>
            <w:top w:val="none" w:sz="0" w:space="0" w:color="auto"/>
            <w:left w:val="none" w:sz="0" w:space="0" w:color="auto"/>
            <w:bottom w:val="none" w:sz="0" w:space="0" w:color="auto"/>
            <w:right w:val="none" w:sz="0" w:space="0" w:color="auto"/>
          </w:divBdr>
        </w:div>
      </w:divsChild>
    </w:div>
    <w:div w:id="468597302">
      <w:marLeft w:val="0"/>
      <w:marRight w:val="0"/>
      <w:marTop w:val="0"/>
      <w:marBottom w:val="0"/>
      <w:divBdr>
        <w:top w:val="none" w:sz="0" w:space="0" w:color="auto"/>
        <w:left w:val="none" w:sz="0" w:space="0" w:color="auto"/>
        <w:bottom w:val="none" w:sz="0" w:space="0" w:color="auto"/>
        <w:right w:val="none" w:sz="0" w:space="0" w:color="auto"/>
      </w:divBdr>
      <w:divsChild>
        <w:div w:id="709037177">
          <w:marLeft w:val="0"/>
          <w:marRight w:val="0"/>
          <w:marTop w:val="0"/>
          <w:marBottom w:val="0"/>
          <w:divBdr>
            <w:top w:val="none" w:sz="0" w:space="0" w:color="auto"/>
            <w:left w:val="none" w:sz="0" w:space="0" w:color="auto"/>
            <w:bottom w:val="none" w:sz="0" w:space="0" w:color="auto"/>
            <w:right w:val="none" w:sz="0" w:space="0" w:color="auto"/>
          </w:divBdr>
        </w:div>
      </w:divsChild>
    </w:div>
    <w:div w:id="472986585">
      <w:marLeft w:val="0"/>
      <w:marRight w:val="0"/>
      <w:marTop w:val="0"/>
      <w:marBottom w:val="40"/>
      <w:divBdr>
        <w:top w:val="none" w:sz="0" w:space="0" w:color="auto"/>
        <w:left w:val="none" w:sz="0" w:space="0" w:color="auto"/>
        <w:bottom w:val="none" w:sz="0" w:space="0" w:color="auto"/>
        <w:right w:val="none" w:sz="0" w:space="0" w:color="auto"/>
      </w:divBdr>
    </w:div>
    <w:div w:id="475149603">
      <w:marLeft w:val="0"/>
      <w:marRight w:val="0"/>
      <w:marTop w:val="40"/>
      <w:marBottom w:val="240"/>
      <w:divBdr>
        <w:top w:val="none" w:sz="0" w:space="0" w:color="auto"/>
        <w:left w:val="none" w:sz="0" w:space="0" w:color="auto"/>
        <w:bottom w:val="none" w:sz="0" w:space="0" w:color="auto"/>
        <w:right w:val="none" w:sz="0" w:space="0" w:color="auto"/>
      </w:divBdr>
    </w:div>
    <w:div w:id="477654917">
      <w:marLeft w:val="0"/>
      <w:marRight w:val="0"/>
      <w:marTop w:val="0"/>
      <w:marBottom w:val="0"/>
      <w:divBdr>
        <w:top w:val="none" w:sz="0" w:space="0" w:color="auto"/>
        <w:left w:val="none" w:sz="0" w:space="0" w:color="auto"/>
        <w:bottom w:val="none" w:sz="0" w:space="0" w:color="auto"/>
        <w:right w:val="none" w:sz="0" w:space="0" w:color="auto"/>
      </w:divBdr>
    </w:div>
    <w:div w:id="479006742">
      <w:marLeft w:val="0"/>
      <w:marRight w:val="0"/>
      <w:marTop w:val="0"/>
      <w:marBottom w:val="0"/>
      <w:divBdr>
        <w:top w:val="none" w:sz="0" w:space="0" w:color="auto"/>
        <w:left w:val="none" w:sz="0" w:space="0" w:color="auto"/>
        <w:bottom w:val="none" w:sz="0" w:space="0" w:color="auto"/>
        <w:right w:val="none" w:sz="0" w:space="0" w:color="auto"/>
      </w:divBdr>
      <w:divsChild>
        <w:div w:id="1716544085">
          <w:marLeft w:val="0"/>
          <w:marRight w:val="0"/>
          <w:marTop w:val="160"/>
          <w:marBottom w:val="0"/>
          <w:divBdr>
            <w:top w:val="none" w:sz="0" w:space="0" w:color="auto"/>
            <w:left w:val="none" w:sz="0" w:space="0" w:color="auto"/>
            <w:bottom w:val="none" w:sz="0" w:space="0" w:color="auto"/>
            <w:right w:val="none" w:sz="0" w:space="0" w:color="auto"/>
          </w:divBdr>
        </w:div>
        <w:div w:id="224070809">
          <w:marLeft w:val="0"/>
          <w:marRight w:val="0"/>
          <w:marTop w:val="60"/>
          <w:marBottom w:val="60"/>
          <w:divBdr>
            <w:top w:val="none" w:sz="0" w:space="0" w:color="auto"/>
            <w:left w:val="none" w:sz="0" w:space="0" w:color="auto"/>
            <w:bottom w:val="none" w:sz="0" w:space="0" w:color="auto"/>
            <w:right w:val="none" w:sz="0" w:space="0" w:color="auto"/>
          </w:divBdr>
        </w:div>
        <w:div w:id="1484276185">
          <w:marLeft w:val="0"/>
          <w:marRight w:val="0"/>
          <w:marTop w:val="60"/>
          <w:marBottom w:val="60"/>
          <w:divBdr>
            <w:top w:val="none" w:sz="0" w:space="0" w:color="auto"/>
            <w:left w:val="none" w:sz="0" w:space="0" w:color="auto"/>
            <w:bottom w:val="none" w:sz="0" w:space="0" w:color="auto"/>
            <w:right w:val="none" w:sz="0" w:space="0" w:color="auto"/>
          </w:divBdr>
        </w:div>
        <w:div w:id="1059130970">
          <w:marLeft w:val="0"/>
          <w:marRight w:val="0"/>
          <w:marTop w:val="60"/>
          <w:marBottom w:val="60"/>
          <w:divBdr>
            <w:top w:val="none" w:sz="0" w:space="0" w:color="auto"/>
            <w:left w:val="none" w:sz="0" w:space="0" w:color="auto"/>
            <w:bottom w:val="none" w:sz="0" w:space="0" w:color="auto"/>
            <w:right w:val="none" w:sz="0" w:space="0" w:color="auto"/>
          </w:divBdr>
        </w:div>
      </w:divsChild>
    </w:div>
    <w:div w:id="480658003">
      <w:marLeft w:val="0"/>
      <w:marRight w:val="0"/>
      <w:marTop w:val="160"/>
      <w:marBottom w:val="160"/>
      <w:divBdr>
        <w:top w:val="none" w:sz="0" w:space="0" w:color="auto"/>
        <w:left w:val="none" w:sz="0" w:space="0" w:color="auto"/>
        <w:bottom w:val="none" w:sz="0" w:space="0" w:color="auto"/>
        <w:right w:val="none" w:sz="0" w:space="0" w:color="auto"/>
      </w:divBdr>
    </w:div>
    <w:div w:id="482084731">
      <w:marLeft w:val="0"/>
      <w:marRight w:val="0"/>
      <w:marTop w:val="60"/>
      <w:marBottom w:val="60"/>
      <w:divBdr>
        <w:top w:val="none" w:sz="0" w:space="0" w:color="auto"/>
        <w:left w:val="none" w:sz="0" w:space="0" w:color="auto"/>
        <w:bottom w:val="none" w:sz="0" w:space="0" w:color="auto"/>
        <w:right w:val="none" w:sz="0" w:space="0" w:color="auto"/>
      </w:divBdr>
    </w:div>
    <w:div w:id="482699767">
      <w:marLeft w:val="0"/>
      <w:marRight w:val="0"/>
      <w:marTop w:val="100"/>
      <w:marBottom w:val="240"/>
      <w:divBdr>
        <w:top w:val="none" w:sz="0" w:space="0" w:color="auto"/>
        <w:left w:val="none" w:sz="0" w:space="0" w:color="auto"/>
        <w:bottom w:val="none" w:sz="0" w:space="0" w:color="auto"/>
        <w:right w:val="none" w:sz="0" w:space="0" w:color="auto"/>
      </w:divBdr>
    </w:div>
    <w:div w:id="485825120">
      <w:marLeft w:val="0"/>
      <w:marRight w:val="0"/>
      <w:marTop w:val="0"/>
      <w:marBottom w:val="0"/>
      <w:divBdr>
        <w:top w:val="none" w:sz="0" w:space="0" w:color="auto"/>
        <w:left w:val="none" w:sz="0" w:space="0" w:color="auto"/>
        <w:bottom w:val="none" w:sz="0" w:space="0" w:color="auto"/>
        <w:right w:val="none" w:sz="0" w:space="0" w:color="auto"/>
      </w:divBdr>
      <w:divsChild>
        <w:div w:id="1576085831">
          <w:marLeft w:val="0"/>
          <w:marRight w:val="0"/>
          <w:marTop w:val="160"/>
          <w:marBottom w:val="160"/>
          <w:divBdr>
            <w:top w:val="none" w:sz="0" w:space="0" w:color="auto"/>
            <w:left w:val="none" w:sz="0" w:space="0" w:color="auto"/>
            <w:bottom w:val="none" w:sz="0" w:space="0" w:color="auto"/>
            <w:right w:val="none" w:sz="0" w:space="0" w:color="auto"/>
          </w:divBdr>
        </w:div>
      </w:divsChild>
    </w:div>
    <w:div w:id="491988125">
      <w:marLeft w:val="0"/>
      <w:marRight w:val="0"/>
      <w:marTop w:val="0"/>
      <w:marBottom w:val="240"/>
      <w:divBdr>
        <w:top w:val="none" w:sz="0" w:space="0" w:color="auto"/>
        <w:left w:val="none" w:sz="0" w:space="0" w:color="auto"/>
        <w:bottom w:val="none" w:sz="0" w:space="0" w:color="auto"/>
        <w:right w:val="none" w:sz="0" w:space="0" w:color="auto"/>
      </w:divBdr>
    </w:div>
    <w:div w:id="493376455">
      <w:marLeft w:val="0"/>
      <w:marRight w:val="0"/>
      <w:marTop w:val="0"/>
      <w:marBottom w:val="240"/>
      <w:divBdr>
        <w:top w:val="none" w:sz="0" w:space="0" w:color="auto"/>
        <w:left w:val="none" w:sz="0" w:space="0" w:color="auto"/>
        <w:bottom w:val="none" w:sz="0" w:space="0" w:color="auto"/>
        <w:right w:val="none" w:sz="0" w:space="0" w:color="auto"/>
      </w:divBdr>
    </w:div>
    <w:div w:id="493958978">
      <w:marLeft w:val="0"/>
      <w:marRight w:val="0"/>
      <w:marTop w:val="160"/>
      <w:marBottom w:val="160"/>
      <w:divBdr>
        <w:top w:val="none" w:sz="0" w:space="0" w:color="auto"/>
        <w:left w:val="none" w:sz="0" w:space="0" w:color="auto"/>
        <w:bottom w:val="none" w:sz="0" w:space="0" w:color="auto"/>
        <w:right w:val="none" w:sz="0" w:space="0" w:color="auto"/>
      </w:divBdr>
    </w:div>
    <w:div w:id="494882220">
      <w:marLeft w:val="0"/>
      <w:marRight w:val="0"/>
      <w:marTop w:val="0"/>
      <w:marBottom w:val="0"/>
      <w:divBdr>
        <w:top w:val="none" w:sz="0" w:space="0" w:color="auto"/>
        <w:left w:val="none" w:sz="0" w:space="0" w:color="auto"/>
        <w:bottom w:val="none" w:sz="0" w:space="0" w:color="auto"/>
        <w:right w:val="none" w:sz="0" w:space="0" w:color="auto"/>
      </w:divBdr>
    </w:div>
    <w:div w:id="498084765">
      <w:marLeft w:val="0"/>
      <w:marRight w:val="0"/>
      <w:marTop w:val="0"/>
      <w:marBottom w:val="160"/>
      <w:divBdr>
        <w:top w:val="none" w:sz="0" w:space="0" w:color="auto"/>
        <w:left w:val="none" w:sz="0" w:space="0" w:color="auto"/>
        <w:bottom w:val="none" w:sz="0" w:space="0" w:color="auto"/>
        <w:right w:val="none" w:sz="0" w:space="0" w:color="auto"/>
      </w:divBdr>
    </w:div>
    <w:div w:id="503013101">
      <w:marLeft w:val="0"/>
      <w:marRight w:val="0"/>
      <w:marTop w:val="0"/>
      <w:marBottom w:val="240"/>
      <w:divBdr>
        <w:top w:val="none" w:sz="0" w:space="0" w:color="auto"/>
        <w:left w:val="none" w:sz="0" w:space="0" w:color="auto"/>
        <w:bottom w:val="none" w:sz="0" w:space="0" w:color="auto"/>
        <w:right w:val="none" w:sz="0" w:space="0" w:color="auto"/>
      </w:divBdr>
    </w:div>
    <w:div w:id="506947212">
      <w:marLeft w:val="0"/>
      <w:marRight w:val="0"/>
      <w:marTop w:val="0"/>
      <w:marBottom w:val="240"/>
      <w:divBdr>
        <w:top w:val="none" w:sz="0" w:space="0" w:color="auto"/>
        <w:left w:val="none" w:sz="0" w:space="0" w:color="auto"/>
        <w:bottom w:val="none" w:sz="0" w:space="0" w:color="auto"/>
        <w:right w:val="none" w:sz="0" w:space="0" w:color="auto"/>
      </w:divBdr>
    </w:div>
    <w:div w:id="511337312">
      <w:marLeft w:val="0"/>
      <w:marRight w:val="0"/>
      <w:marTop w:val="0"/>
      <w:marBottom w:val="160"/>
      <w:divBdr>
        <w:top w:val="none" w:sz="0" w:space="0" w:color="auto"/>
        <w:left w:val="none" w:sz="0" w:space="0" w:color="auto"/>
        <w:bottom w:val="none" w:sz="0" w:space="0" w:color="auto"/>
        <w:right w:val="none" w:sz="0" w:space="0" w:color="auto"/>
      </w:divBdr>
    </w:div>
    <w:div w:id="512188161">
      <w:marLeft w:val="0"/>
      <w:marRight w:val="0"/>
      <w:marTop w:val="0"/>
      <w:marBottom w:val="240"/>
      <w:divBdr>
        <w:top w:val="none" w:sz="0" w:space="0" w:color="auto"/>
        <w:left w:val="none" w:sz="0" w:space="0" w:color="auto"/>
        <w:bottom w:val="none" w:sz="0" w:space="0" w:color="auto"/>
        <w:right w:val="none" w:sz="0" w:space="0" w:color="auto"/>
      </w:divBdr>
    </w:div>
    <w:div w:id="512427216">
      <w:marLeft w:val="0"/>
      <w:marRight w:val="0"/>
      <w:marTop w:val="0"/>
      <w:marBottom w:val="60"/>
      <w:divBdr>
        <w:top w:val="none" w:sz="0" w:space="0" w:color="auto"/>
        <w:left w:val="none" w:sz="0" w:space="0" w:color="auto"/>
        <w:bottom w:val="none" w:sz="0" w:space="0" w:color="auto"/>
        <w:right w:val="none" w:sz="0" w:space="0" w:color="auto"/>
      </w:divBdr>
    </w:div>
    <w:div w:id="517044001">
      <w:marLeft w:val="0"/>
      <w:marRight w:val="0"/>
      <w:marTop w:val="60"/>
      <w:marBottom w:val="240"/>
      <w:divBdr>
        <w:top w:val="none" w:sz="0" w:space="0" w:color="auto"/>
        <w:left w:val="none" w:sz="0" w:space="0" w:color="auto"/>
        <w:bottom w:val="none" w:sz="0" w:space="0" w:color="auto"/>
        <w:right w:val="none" w:sz="0" w:space="0" w:color="auto"/>
      </w:divBdr>
    </w:div>
    <w:div w:id="517081259">
      <w:marLeft w:val="0"/>
      <w:marRight w:val="0"/>
      <w:marTop w:val="180"/>
      <w:marBottom w:val="240"/>
      <w:divBdr>
        <w:top w:val="none" w:sz="0" w:space="0" w:color="auto"/>
        <w:left w:val="none" w:sz="0" w:space="0" w:color="auto"/>
        <w:bottom w:val="none" w:sz="0" w:space="0" w:color="auto"/>
        <w:right w:val="none" w:sz="0" w:space="0" w:color="auto"/>
      </w:divBdr>
    </w:div>
    <w:div w:id="518390817">
      <w:marLeft w:val="0"/>
      <w:marRight w:val="0"/>
      <w:marTop w:val="160"/>
      <w:marBottom w:val="160"/>
      <w:divBdr>
        <w:top w:val="none" w:sz="0" w:space="0" w:color="auto"/>
        <w:left w:val="none" w:sz="0" w:space="0" w:color="auto"/>
        <w:bottom w:val="none" w:sz="0" w:space="0" w:color="auto"/>
        <w:right w:val="none" w:sz="0" w:space="0" w:color="auto"/>
      </w:divBdr>
    </w:div>
    <w:div w:id="521553025">
      <w:marLeft w:val="0"/>
      <w:marRight w:val="0"/>
      <w:marTop w:val="0"/>
      <w:marBottom w:val="240"/>
      <w:divBdr>
        <w:top w:val="none" w:sz="0" w:space="0" w:color="auto"/>
        <w:left w:val="none" w:sz="0" w:space="0" w:color="auto"/>
        <w:bottom w:val="none" w:sz="0" w:space="0" w:color="auto"/>
        <w:right w:val="none" w:sz="0" w:space="0" w:color="auto"/>
      </w:divBdr>
    </w:div>
    <w:div w:id="521557235">
      <w:marLeft w:val="0"/>
      <w:marRight w:val="0"/>
      <w:marTop w:val="0"/>
      <w:marBottom w:val="0"/>
      <w:divBdr>
        <w:top w:val="none" w:sz="0" w:space="0" w:color="auto"/>
        <w:left w:val="none" w:sz="0" w:space="0" w:color="auto"/>
        <w:bottom w:val="none" w:sz="0" w:space="0" w:color="auto"/>
        <w:right w:val="none" w:sz="0" w:space="0" w:color="auto"/>
      </w:divBdr>
      <w:divsChild>
        <w:div w:id="252469806">
          <w:marLeft w:val="0"/>
          <w:marRight w:val="0"/>
          <w:marTop w:val="160"/>
          <w:marBottom w:val="160"/>
          <w:divBdr>
            <w:top w:val="none" w:sz="0" w:space="0" w:color="auto"/>
            <w:left w:val="none" w:sz="0" w:space="0" w:color="auto"/>
            <w:bottom w:val="none" w:sz="0" w:space="0" w:color="auto"/>
            <w:right w:val="none" w:sz="0" w:space="0" w:color="auto"/>
          </w:divBdr>
        </w:div>
      </w:divsChild>
    </w:div>
    <w:div w:id="524827147">
      <w:marLeft w:val="0"/>
      <w:marRight w:val="0"/>
      <w:marTop w:val="0"/>
      <w:marBottom w:val="240"/>
      <w:divBdr>
        <w:top w:val="none" w:sz="0" w:space="0" w:color="auto"/>
        <w:left w:val="none" w:sz="0" w:space="0" w:color="auto"/>
        <w:bottom w:val="none" w:sz="0" w:space="0" w:color="auto"/>
        <w:right w:val="none" w:sz="0" w:space="0" w:color="auto"/>
      </w:divBdr>
    </w:div>
    <w:div w:id="526064953">
      <w:marLeft w:val="0"/>
      <w:marRight w:val="0"/>
      <w:marTop w:val="0"/>
      <w:marBottom w:val="0"/>
      <w:divBdr>
        <w:top w:val="none" w:sz="0" w:space="0" w:color="auto"/>
        <w:left w:val="none" w:sz="0" w:space="0" w:color="auto"/>
        <w:bottom w:val="none" w:sz="0" w:space="0" w:color="auto"/>
        <w:right w:val="none" w:sz="0" w:space="0" w:color="auto"/>
      </w:divBdr>
      <w:divsChild>
        <w:div w:id="1201085549">
          <w:marLeft w:val="0"/>
          <w:marRight w:val="0"/>
          <w:marTop w:val="160"/>
          <w:marBottom w:val="160"/>
          <w:divBdr>
            <w:top w:val="none" w:sz="0" w:space="0" w:color="auto"/>
            <w:left w:val="none" w:sz="0" w:space="0" w:color="auto"/>
            <w:bottom w:val="none" w:sz="0" w:space="0" w:color="auto"/>
            <w:right w:val="none" w:sz="0" w:space="0" w:color="auto"/>
          </w:divBdr>
        </w:div>
      </w:divsChild>
    </w:div>
    <w:div w:id="530456646">
      <w:marLeft w:val="0"/>
      <w:marRight w:val="0"/>
      <w:marTop w:val="0"/>
      <w:marBottom w:val="240"/>
      <w:divBdr>
        <w:top w:val="none" w:sz="0" w:space="0" w:color="auto"/>
        <w:left w:val="none" w:sz="0" w:space="0" w:color="auto"/>
        <w:bottom w:val="none" w:sz="0" w:space="0" w:color="auto"/>
        <w:right w:val="none" w:sz="0" w:space="0" w:color="auto"/>
      </w:divBdr>
    </w:div>
    <w:div w:id="532349619">
      <w:marLeft w:val="0"/>
      <w:marRight w:val="0"/>
      <w:marTop w:val="0"/>
      <w:marBottom w:val="240"/>
      <w:divBdr>
        <w:top w:val="none" w:sz="0" w:space="0" w:color="auto"/>
        <w:left w:val="none" w:sz="0" w:space="0" w:color="auto"/>
        <w:bottom w:val="none" w:sz="0" w:space="0" w:color="auto"/>
        <w:right w:val="none" w:sz="0" w:space="0" w:color="auto"/>
      </w:divBdr>
    </w:div>
    <w:div w:id="533420146">
      <w:marLeft w:val="0"/>
      <w:marRight w:val="0"/>
      <w:marTop w:val="0"/>
      <w:marBottom w:val="0"/>
      <w:divBdr>
        <w:top w:val="none" w:sz="0" w:space="0" w:color="auto"/>
        <w:left w:val="none" w:sz="0" w:space="0" w:color="auto"/>
        <w:bottom w:val="none" w:sz="0" w:space="0" w:color="auto"/>
        <w:right w:val="none" w:sz="0" w:space="0" w:color="auto"/>
      </w:divBdr>
      <w:divsChild>
        <w:div w:id="753356176">
          <w:marLeft w:val="0"/>
          <w:marRight w:val="0"/>
          <w:marTop w:val="160"/>
          <w:marBottom w:val="160"/>
          <w:divBdr>
            <w:top w:val="none" w:sz="0" w:space="0" w:color="auto"/>
            <w:left w:val="none" w:sz="0" w:space="0" w:color="auto"/>
            <w:bottom w:val="none" w:sz="0" w:space="0" w:color="auto"/>
            <w:right w:val="none" w:sz="0" w:space="0" w:color="auto"/>
          </w:divBdr>
        </w:div>
      </w:divsChild>
    </w:div>
    <w:div w:id="534198800">
      <w:marLeft w:val="0"/>
      <w:marRight w:val="0"/>
      <w:marTop w:val="100"/>
      <w:marBottom w:val="240"/>
      <w:divBdr>
        <w:top w:val="none" w:sz="0" w:space="0" w:color="auto"/>
        <w:left w:val="none" w:sz="0" w:space="0" w:color="auto"/>
        <w:bottom w:val="none" w:sz="0" w:space="0" w:color="auto"/>
        <w:right w:val="none" w:sz="0" w:space="0" w:color="auto"/>
      </w:divBdr>
    </w:div>
    <w:div w:id="534463334">
      <w:marLeft w:val="0"/>
      <w:marRight w:val="0"/>
      <w:marTop w:val="0"/>
      <w:marBottom w:val="180"/>
      <w:divBdr>
        <w:top w:val="none" w:sz="0" w:space="0" w:color="auto"/>
        <w:left w:val="none" w:sz="0" w:space="0" w:color="auto"/>
        <w:bottom w:val="none" w:sz="0" w:space="0" w:color="auto"/>
        <w:right w:val="none" w:sz="0" w:space="0" w:color="auto"/>
      </w:divBdr>
    </w:div>
    <w:div w:id="534851265">
      <w:marLeft w:val="0"/>
      <w:marRight w:val="0"/>
      <w:marTop w:val="0"/>
      <w:marBottom w:val="0"/>
      <w:divBdr>
        <w:top w:val="none" w:sz="0" w:space="0" w:color="auto"/>
        <w:left w:val="none" w:sz="0" w:space="0" w:color="auto"/>
        <w:bottom w:val="none" w:sz="0" w:space="0" w:color="auto"/>
        <w:right w:val="none" w:sz="0" w:space="0" w:color="auto"/>
      </w:divBdr>
      <w:divsChild>
        <w:div w:id="263344181">
          <w:marLeft w:val="0"/>
          <w:marRight w:val="0"/>
          <w:marTop w:val="0"/>
          <w:marBottom w:val="0"/>
          <w:divBdr>
            <w:top w:val="none" w:sz="0" w:space="0" w:color="auto"/>
            <w:left w:val="none" w:sz="0" w:space="0" w:color="auto"/>
            <w:bottom w:val="none" w:sz="0" w:space="0" w:color="auto"/>
            <w:right w:val="none" w:sz="0" w:space="0" w:color="auto"/>
          </w:divBdr>
        </w:div>
      </w:divsChild>
    </w:div>
    <w:div w:id="535628663">
      <w:marLeft w:val="0"/>
      <w:marRight w:val="0"/>
      <w:marTop w:val="0"/>
      <w:marBottom w:val="0"/>
      <w:divBdr>
        <w:top w:val="none" w:sz="0" w:space="0" w:color="auto"/>
        <w:left w:val="none" w:sz="0" w:space="0" w:color="auto"/>
        <w:bottom w:val="none" w:sz="0" w:space="0" w:color="auto"/>
        <w:right w:val="none" w:sz="0" w:space="0" w:color="auto"/>
      </w:divBdr>
      <w:divsChild>
        <w:div w:id="688989017">
          <w:marLeft w:val="0"/>
          <w:marRight w:val="0"/>
          <w:marTop w:val="160"/>
          <w:marBottom w:val="160"/>
          <w:divBdr>
            <w:top w:val="none" w:sz="0" w:space="0" w:color="auto"/>
            <w:left w:val="none" w:sz="0" w:space="0" w:color="auto"/>
            <w:bottom w:val="none" w:sz="0" w:space="0" w:color="auto"/>
            <w:right w:val="none" w:sz="0" w:space="0" w:color="auto"/>
          </w:divBdr>
        </w:div>
      </w:divsChild>
    </w:div>
    <w:div w:id="538934183">
      <w:marLeft w:val="0"/>
      <w:marRight w:val="0"/>
      <w:marTop w:val="0"/>
      <w:marBottom w:val="240"/>
      <w:divBdr>
        <w:top w:val="none" w:sz="0" w:space="0" w:color="auto"/>
        <w:left w:val="none" w:sz="0" w:space="0" w:color="auto"/>
        <w:bottom w:val="none" w:sz="0" w:space="0" w:color="auto"/>
        <w:right w:val="none" w:sz="0" w:space="0" w:color="auto"/>
      </w:divBdr>
    </w:div>
    <w:div w:id="539365820">
      <w:marLeft w:val="0"/>
      <w:marRight w:val="0"/>
      <w:marTop w:val="420"/>
      <w:marBottom w:val="100"/>
      <w:divBdr>
        <w:top w:val="none" w:sz="0" w:space="0" w:color="auto"/>
        <w:left w:val="none" w:sz="0" w:space="0" w:color="auto"/>
        <w:bottom w:val="none" w:sz="0" w:space="0" w:color="auto"/>
        <w:right w:val="none" w:sz="0" w:space="0" w:color="auto"/>
      </w:divBdr>
      <w:divsChild>
        <w:div w:id="559679221">
          <w:marLeft w:val="0"/>
          <w:marRight w:val="0"/>
          <w:marTop w:val="0"/>
          <w:marBottom w:val="0"/>
          <w:divBdr>
            <w:top w:val="none" w:sz="0" w:space="0" w:color="auto"/>
            <w:left w:val="none" w:sz="0" w:space="0" w:color="auto"/>
            <w:bottom w:val="none" w:sz="0" w:space="0" w:color="auto"/>
            <w:right w:val="none" w:sz="0" w:space="0" w:color="auto"/>
          </w:divBdr>
        </w:div>
        <w:div w:id="1935238354">
          <w:marLeft w:val="0"/>
          <w:marRight w:val="0"/>
          <w:marTop w:val="0"/>
          <w:marBottom w:val="0"/>
          <w:divBdr>
            <w:top w:val="none" w:sz="0" w:space="0" w:color="auto"/>
            <w:left w:val="none" w:sz="0" w:space="0" w:color="auto"/>
            <w:bottom w:val="none" w:sz="0" w:space="0" w:color="auto"/>
            <w:right w:val="none" w:sz="0" w:space="0" w:color="auto"/>
          </w:divBdr>
        </w:div>
        <w:div w:id="1750687872">
          <w:marLeft w:val="0"/>
          <w:marRight w:val="0"/>
          <w:marTop w:val="0"/>
          <w:marBottom w:val="0"/>
          <w:divBdr>
            <w:top w:val="none" w:sz="0" w:space="0" w:color="auto"/>
            <w:left w:val="none" w:sz="0" w:space="0" w:color="auto"/>
            <w:bottom w:val="none" w:sz="0" w:space="0" w:color="auto"/>
            <w:right w:val="none" w:sz="0" w:space="0" w:color="auto"/>
          </w:divBdr>
        </w:div>
      </w:divsChild>
    </w:div>
    <w:div w:id="541794318">
      <w:marLeft w:val="0"/>
      <w:marRight w:val="0"/>
      <w:marTop w:val="0"/>
      <w:marBottom w:val="240"/>
      <w:divBdr>
        <w:top w:val="none" w:sz="0" w:space="0" w:color="auto"/>
        <w:left w:val="none" w:sz="0" w:space="0" w:color="auto"/>
        <w:bottom w:val="none" w:sz="0" w:space="0" w:color="auto"/>
        <w:right w:val="none" w:sz="0" w:space="0" w:color="auto"/>
      </w:divBdr>
    </w:div>
    <w:div w:id="541796287">
      <w:marLeft w:val="0"/>
      <w:marRight w:val="0"/>
      <w:marTop w:val="0"/>
      <w:marBottom w:val="40"/>
      <w:divBdr>
        <w:top w:val="none" w:sz="0" w:space="0" w:color="auto"/>
        <w:left w:val="none" w:sz="0" w:space="0" w:color="auto"/>
        <w:bottom w:val="none" w:sz="0" w:space="0" w:color="auto"/>
        <w:right w:val="none" w:sz="0" w:space="0" w:color="auto"/>
      </w:divBdr>
    </w:div>
    <w:div w:id="542909349">
      <w:marLeft w:val="0"/>
      <w:marRight w:val="0"/>
      <w:marTop w:val="0"/>
      <w:marBottom w:val="180"/>
      <w:divBdr>
        <w:top w:val="none" w:sz="0" w:space="0" w:color="auto"/>
        <w:left w:val="none" w:sz="0" w:space="0" w:color="auto"/>
        <w:bottom w:val="none" w:sz="0" w:space="0" w:color="auto"/>
        <w:right w:val="none" w:sz="0" w:space="0" w:color="auto"/>
      </w:divBdr>
    </w:div>
    <w:div w:id="543567646">
      <w:marLeft w:val="0"/>
      <w:marRight w:val="0"/>
      <w:marTop w:val="40"/>
      <w:marBottom w:val="0"/>
      <w:divBdr>
        <w:top w:val="none" w:sz="0" w:space="0" w:color="auto"/>
        <w:left w:val="none" w:sz="0" w:space="0" w:color="auto"/>
        <w:bottom w:val="none" w:sz="0" w:space="0" w:color="auto"/>
        <w:right w:val="none" w:sz="0" w:space="0" w:color="auto"/>
      </w:divBdr>
    </w:div>
    <w:div w:id="544560836">
      <w:marLeft w:val="0"/>
      <w:marRight w:val="0"/>
      <w:marTop w:val="160"/>
      <w:marBottom w:val="240"/>
      <w:divBdr>
        <w:top w:val="none" w:sz="0" w:space="0" w:color="auto"/>
        <w:left w:val="none" w:sz="0" w:space="0" w:color="auto"/>
        <w:bottom w:val="none" w:sz="0" w:space="0" w:color="auto"/>
        <w:right w:val="none" w:sz="0" w:space="0" w:color="auto"/>
      </w:divBdr>
    </w:div>
    <w:div w:id="545264720">
      <w:marLeft w:val="0"/>
      <w:marRight w:val="0"/>
      <w:marTop w:val="0"/>
      <w:marBottom w:val="0"/>
      <w:divBdr>
        <w:top w:val="none" w:sz="0" w:space="0" w:color="auto"/>
        <w:left w:val="none" w:sz="0" w:space="0" w:color="auto"/>
        <w:bottom w:val="none" w:sz="0" w:space="0" w:color="auto"/>
        <w:right w:val="none" w:sz="0" w:space="0" w:color="auto"/>
      </w:divBdr>
      <w:divsChild>
        <w:div w:id="916937595">
          <w:marLeft w:val="0"/>
          <w:marRight w:val="0"/>
          <w:marTop w:val="160"/>
          <w:marBottom w:val="160"/>
          <w:divBdr>
            <w:top w:val="none" w:sz="0" w:space="0" w:color="auto"/>
            <w:left w:val="none" w:sz="0" w:space="0" w:color="auto"/>
            <w:bottom w:val="none" w:sz="0" w:space="0" w:color="auto"/>
            <w:right w:val="none" w:sz="0" w:space="0" w:color="auto"/>
          </w:divBdr>
        </w:div>
      </w:divsChild>
    </w:div>
    <w:div w:id="549849878">
      <w:marLeft w:val="0"/>
      <w:marRight w:val="0"/>
      <w:marTop w:val="0"/>
      <w:marBottom w:val="240"/>
      <w:divBdr>
        <w:top w:val="none" w:sz="0" w:space="0" w:color="auto"/>
        <w:left w:val="none" w:sz="0" w:space="0" w:color="auto"/>
        <w:bottom w:val="none" w:sz="0" w:space="0" w:color="auto"/>
        <w:right w:val="none" w:sz="0" w:space="0" w:color="auto"/>
      </w:divBdr>
    </w:div>
    <w:div w:id="552934800">
      <w:marLeft w:val="0"/>
      <w:marRight w:val="0"/>
      <w:marTop w:val="0"/>
      <w:marBottom w:val="240"/>
      <w:divBdr>
        <w:top w:val="none" w:sz="0" w:space="0" w:color="auto"/>
        <w:left w:val="none" w:sz="0" w:space="0" w:color="auto"/>
        <w:bottom w:val="none" w:sz="0" w:space="0" w:color="auto"/>
        <w:right w:val="none" w:sz="0" w:space="0" w:color="auto"/>
      </w:divBdr>
    </w:div>
    <w:div w:id="557546155">
      <w:marLeft w:val="0"/>
      <w:marRight w:val="0"/>
      <w:marTop w:val="60"/>
      <w:marBottom w:val="0"/>
      <w:divBdr>
        <w:top w:val="none" w:sz="0" w:space="0" w:color="auto"/>
        <w:left w:val="none" w:sz="0" w:space="0" w:color="auto"/>
        <w:bottom w:val="none" w:sz="0" w:space="0" w:color="auto"/>
        <w:right w:val="none" w:sz="0" w:space="0" w:color="auto"/>
      </w:divBdr>
    </w:div>
    <w:div w:id="560215129">
      <w:marLeft w:val="0"/>
      <w:marRight w:val="0"/>
      <w:marTop w:val="40"/>
      <w:marBottom w:val="240"/>
      <w:divBdr>
        <w:top w:val="none" w:sz="0" w:space="0" w:color="auto"/>
        <w:left w:val="none" w:sz="0" w:space="0" w:color="auto"/>
        <w:bottom w:val="none" w:sz="0" w:space="0" w:color="auto"/>
        <w:right w:val="none" w:sz="0" w:space="0" w:color="auto"/>
      </w:divBdr>
    </w:div>
    <w:div w:id="560672958">
      <w:marLeft w:val="0"/>
      <w:marRight w:val="0"/>
      <w:marTop w:val="0"/>
      <w:marBottom w:val="60"/>
      <w:divBdr>
        <w:top w:val="none" w:sz="0" w:space="0" w:color="auto"/>
        <w:left w:val="none" w:sz="0" w:space="0" w:color="auto"/>
        <w:bottom w:val="none" w:sz="0" w:space="0" w:color="auto"/>
        <w:right w:val="none" w:sz="0" w:space="0" w:color="auto"/>
      </w:divBdr>
    </w:div>
    <w:div w:id="563100727">
      <w:marLeft w:val="0"/>
      <w:marRight w:val="0"/>
      <w:marTop w:val="100"/>
      <w:marBottom w:val="100"/>
      <w:divBdr>
        <w:top w:val="none" w:sz="0" w:space="0" w:color="auto"/>
        <w:left w:val="none" w:sz="0" w:space="0" w:color="auto"/>
        <w:bottom w:val="none" w:sz="0" w:space="0" w:color="auto"/>
        <w:right w:val="none" w:sz="0" w:space="0" w:color="auto"/>
      </w:divBdr>
    </w:div>
    <w:div w:id="563487219">
      <w:marLeft w:val="0"/>
      <w:marRight w:val="0"/>
      <w:marTop w:val="0"/>
      <w:marBottom w:val="0"/>
      <w:divBdr>
        <w:top w:val="none" w:sz="0" w:space="0" w:color="auto"/>
        <w:left w:val="none" w:sz="0" w:space="0" w:color="auto"/>
        <w:bottom w:val="none" w:sz="0" w:space="0" w:color="auto"/>
        <w:right w:val="none" w:sz="0" w:space="0" w:color="auto"/>
      </w:divBdr>
    </w:div>
    <w:div w:id="563561674">
      <w:marLeft w:val="0"/>
      <w:marRight w:val="0"/>
      <w:marTop w:val="0"/>
      <w:marBottom w:val="0"/>
      <w:divBdr>
        <w:top w:val="none" w:sz="0" w:space="0" w:color="auto"/>
        <w:left w:val="none" w:sz="0" w:space="0" w:color="auto"/>
        <w:bottom w:val="none" w:sz="0" w:space="0" w:color="auto"/>
        <w:right w:val="none" w:sz="0" w:space="0" w:color="auto"/>
      </w:divBdr>
      <w:divsChild>
        <w:div w:id="499854627">
          <w:marLeft w:val="0"/>
          <w:marRight w:val="0"/>
          <w:marTop w:val="0"/>
          <w:marBottom w:val="0"/>
          <w:divBdr>
            <w:top w:val="none" w:sz="0" w:space="0" w:color="auto"/>
            <w:left w:val="none" w:sz="0" w:space="0" w:color="auto"/>
            <w:bottom w:val="none" w:sz="0" w:space="0" w:color="auto"/>
            <w:right w:val="none" w:sz="0" w:space="0" w:color="auto"/>
          </w:divBdr>
        </w:div>
      </w:divsChild>
    </w:div>
    <w:div w:id="565070377">
      <w:marLeft w:val="0"/>
      <w:marRight w:val="0"/>
      <w:marTop w:val="100"/>
      <w:marBottom w:val="240"/>
      <w:divBdr>
        <w:top w:val="none" w:sz="0" w:space="0" w:color="auto"/>
        <w:left w:val="none" w:sz="0" w:space="0" w:color="auto"/>
        <w:bottom w:val="none" w:sz="0" w:space="0" w:color="auto"/>
        <w:right w:val="none" w:sz="0" w:space="0" w:color="auto"/>
      </w:divBdr>
    </w:div>
    <w:div w:id="565459270">
      <w:marLeft w:val="0"/>
      <w:marRight w:val="0"/>
      <w:marTop w:val="160"/>
      <w:marBottom w:val="160"/>
      <w:divBdr>
        <w:top w:val="none" w:sz="0" w:space="0" w:color="auto"/>
        <w:left w:val="none" w:sz="0" w:space="0" w:color="auto"/>
        <w:bottom w:val="none" w:sz="0" w:space="0" w:color="auto"/>
        <w:right w:val="none" w:sz="0" w:space="0" w:color="auto"/>
      </w:divBdr>
    </w:div>
    <w:div w:id="568542925">
      <w:marLeft w:val="0"/>
      <w:marRight w:val="0"/>
      <w:marTop w:val="0"/>
      <w:marBottom w:val="240"/>
      <w:divBdr>
        <w:top w:val="none" w:sz="0" w:space="0" w:color="auto"/>
        <w:left w:val="none" w:sz="0" w:space="0" w:color="auto"/>
        <w:bottom w:val="none" w:sz="0" w:space="0" w:color="auto"/>
        <w:right w:val="none" w:sz="0" w:space="0" w:color="auto"/>
      </w:divBdr>
    </w:div>
    <w:div w:id="569736157">
      <w:marLeft w:val="0"/>
      <w:marRight w:val="0"/>
      <w:marTop w:val="0"/>
      <w:marBottom w:val="0"/>
      <w:divBdr>
        <w:top w:val="none" w:sz="0" w:space="0" w:color="auto"/>
        <w:left w:val="none" w:sz="0" w:space="0" w:color="auto"/>
        <w:bottom w:val="none" w:sz="0" w:space="0" w:color="auto"/>
        <w:right w:val="none" w:sz="0" w:space="0" w:color="auto"/>
      </w:divBdr>
      <w:divsChild>
        <w:div w:id="534463166">
          <w:marLeft w:val="0"/>
          <w:marRight w:val="0"/>
          <w:marTop w:val="0"/>
          <w:marBottom w:val="0"/>
          <w:divBdr>
            <w:top w:val="none" w:sz="0" w:space="0" w:color="auto"/>
            <w:left w:val="none" w:sz="0" w:space="0" w:color="auto"/>
            <w:bottom w:val="none" w:sz="0" w:space="0" w:color="auto"/>
            <w:right w:val="none" w:sz="0" w:space="0" w:color="auto"/>
          </w:divBdr>
        </w:div>
      </w:divsChild>
    </w:div>
    <w:div w:id="571818668">
      <w:marLeft w:val="0"/>
      <w:marRight w:val="0"/>
      <w:marTop w:val="0"/>
      <w:marBottom w:val="0"/>
      <w:divBdr>
        <w:top w:val="none" w:sz="0" w:space="0" w:color="auto"/>
        <w:left w:val="none" w:sz="0" w:space="0" w:color="auto"/>
        <w:bottom w:val="none" w:sz="0" w:space="0" w:color="auto"/>
        <w:right w:val="none" w:sz="0" w:space="0" w:color="auto"/>
      </w:divBdr>
    </w:div>
    <w:div w:id="574901190">
      <w:marLeft w:val="0"/>
      <w:marRight w:val="0"/>
      <w:marTop w:val="0"/>
      <w:marBottom w:val="240"/>
      <w:divBdr>
        <w:top w:val="none" w:sz="0" w:space="0" w:color="auto"/>
        <w:left w:val="none" w:sz="0" w:space="0" w:color="auto"/>
        <w:bottom w:val="none" w:sz="0" w:space="0" w:color="auto"/>
        <w:right w:val="none" w:sz="0" w:space="0" w:color="auto"/>
      </w:divBdr>
    </w:div>
    <w:div w:id="575474924">
      <w:marLeft w:val="0"/>
      <w:marRight w:val="0"/>
      <w:marTop w:val="0"/>
      <w:marBottom w:val="240"/>
      <w:divBdr>
        <w:top w:val="none" w:sz="0" w:space="0" w:color="auto"/>
        <w:left w:val="none" w:sz="0" w:space="0" w:color="auto"/>
        <w:bottom w:val="none" w:sz="0" w:space="0" w:color="auto"/>
        <w:right w:val="none" w:sz="0" w:space="0" w:color="auto"/>
      </w:divBdr>
    </w:div>
    <w:div w:id="577056729">
      <w:marLeft w:val="0"/>
      <w:marRight w:val="0"/>
      <w:marTop w:val="0"/>
      <w:marBottom w:val="240"/>
      <w:divBdr>
        <w:top w:val="none" w:sz="0" w:space="0" w:color="auto"/>
        <w:left w:val="none" w:sz="0" w:space="0" w:color="auto"/>
        <w:bottom w:val="none" w:sz="0" w:space="0" w:color="auto"/>
        <w:right w:val="none" w:sz="0" w:space="0" w:color="auto"/>
      </w:divBdr>
    </w:div>
    <w:div w:id="578902293">
      <w:marLeft w:val="0"/>
      <w:marRight w:val="0"/>
      <w:marTop w:val="0"/>
      <w:marBottom w:val="60"/>
      <w:divBdr>
        <w:top w:val="none" w:sz="0" w:space="0" w:color="auto"/>
        <w:left w:val="none" w:sz="0" w:space="0" w:color="auto"/>
        <w:bottom w:val="none" w:sz="0" w:space="0" w:color="auto"/>
        <w:right w:val="none" w:sz="0" w:space="0" w:color="auto"/>
      </w:divBdr>
    </w:div>
    <w:div w:id="583800612">
      <w:marLeft w:val="0"/>
      <w:marRight w:val="0"/>
      <w:marTop w:val="160"/>
      <w:marBottom w:val="240"/>
      <w:divBdr>
        <w:top w:val="none" w:sz="0" w:space="0" w:color="auto"/>
        <w:left w:val="none" w:sz="0" w:space="0" w:color="auto"/>
        <w:bottom w:val="none" w:sz="0" w:space="0" w:color="auto"/>
        <w:right w:val="none" w:sz="0" w:space="0" w:color="auto"/>
      </w:divBdr>
    </w:div>
    <w:div w:id="600377329">
      <w:marLeft w:val="0"/>
      <w:marRight w:val="0"/>
      <w:marTop w:val="120"/>
      <w:marBottom w:val="0"/>
      <w:divBdr>
        <w:top w:val="none" w:sz="0" w:space="0" w:color="auto"/>
        <w:left w:val="none" w:sz="0" w:space="0" w:color="auto"/>
        <w:bottom w:val="none" w:sz="0" w:space="0" w:color="auto"/>
        <w:right w:val="none" w:sz="0" w:space="0" w:color="auto"/>
      </w:divBdr>
    </w:div>
    <w:div w:id="605846211">
      <w:marLeft w:val="0"/>
      <w:marRight w:val="0"/>
      <w:marTop w:val="0"/>
      <w:marBottom w:val="240"/>
      <w:divBdr>
        <w:top w:val="none" w:sz="0" w:space="0" w:color="auto"/>
        <w:left w:val="none" w:sz="0" w:space="0" w:color="auto"/>
        <w:bottom w:val="none" w:sz="0" w:space="0" w:color="auto"/>
        <w:right w:val="none" w:sz="0" w:space="0" w:color="auto"/>
      </w:divBdr>
    </w:div>
    <w:div w:id="606547771">
      <w:marLeft w:val="0"/>
      <w:marRight w:val="0"/>
      <w:marTop w:val="100"/>
      <w:marBottom w:val="240"/>
      <w:divBdr>
        <w:top w:val="none" w:sz="0" w:space="0" w:color="auto"/>
        <w:left w:val="none" w:sz="0" w:space="0" w:color="auto"/>
        <w:bottom w:val="none" w:sz="0" w:space="0" w:color="auto"/>
        <w:right w:val="none" w:sz="0" w:space="0" w:color="auto"/>
      </w:divBdr>
    </w:div>
    <w:div w:id="606816556">
      <w:marLeft w:val="0"/>
      <w:marRight w:val="0"/>
      <w:marTop w:val="180"/>
      <w:marBottom w:val="180"/>
      <w:divBdr>
        <w:top w:val="none" w:sz="0" w:space="0" w:color="auto"/>
        <w:left w:val="none" w:sz="0" w:space="0" w:color="auto"/>
        <w:bottom w:val="none" w:sz="0" w:space="0" w:color="auto"/>
        <w:right w:val="none" w:sz="0" w:space="0" w:color="auto"/>
      </w:divBdr>
    </w:div>
    <w:div w:id="607197018">
      <w:marLeft w:val="0"/>
      <w:marRight w:val="0"/>
      <w:marTop w:val="0"/>
      <w:marBottom w:val="240"/>
      <w:divBdr>
        <w:top w:val="none" w:sz="0" w:space="0" w:color="auto"/>
        <w:left w:val="none" w:sz="0" w:space="0" w:color="auto"/>
        <w:bottom w:val="none" w:sz="0" w:space="0" w:color="auto"/>
        <w:right w:val="none" w:sz="0" w:space="0" w:color="auto"/>
      </w:divBdr>
    </w:div>
    <w:div w:id="609556579">
      <w:marLeft w:val="0"/>
      <w:marRight w:val="0"/>
      <w:marTop w:val="0"/>
      <w:marBottom w:val="240"/>
      <w:divBdr>
        <w:top w:val="none" w:sz="0" w:space="0" w:color="auto"/>
        <w:left w:val="none" w:sz="0" w:space="0" w:color="auto"/>
        <w:bottom w:val="none" w:sz="0" w:space="0" w:color="auto"/>
        <w:right w:val="none" w:sz="0" w:space="0" w:color="auto"/>
      </w:divBdr>
    </w:div>
    <w:div w:id="611088786">
      <w:marLeft w:val="0"/>
      <w:marRight w:val="0"/>
      <w:marTop w:val="100"/>
      <w:marBottom w:val="240"/>
      <w:divBdr>
        <w:top w:val="none" w:sz="0" w:space="0" w:color="auto"/>
        <w:left w:val="none" w:sz="0" w:space="0" w:color="auto"/>
        <w:bottom w:val="none" w:sz="0" w:space="0" w:color="auto"/>
        <w:right w:val="none" w:sz="0" w:space="0" w:color="auto"/>
      </w:divBdr>
    </w:div>
    <w:div w:id="614141018">
      <w:marLeft w:val="0"/>
      <w:marRight w:val="0"/>
      <w:marTop w:val="160"/>
      <w:marBottom w:val="160"/>
      <w:divBdr>
        <w:top w:val="none" w:sz="0" w:space="0" w:color="auto"/>
        <w:left w:val="none" w:sz="0" w:space="0" w:color="auto"/>
        <w:bottom w:val="none" w:sz="0" w:space="0" w:color="auto"/>
        <w:right w:val="none" w:sz="0" w:space="0" w:color="auto"/>
      </w:divBdr>
    </w:div>
    <w:div w:id="619724427">
      <w:marLeft w:val="0"/>
      <w:marRight w:val="0"/>
      <w:marTop w:val="60"/>
      <w:marBottom w:val="40"/>
      <w:divBdr>
        <w:top w:val="none" w:sz="0" w:space="0" w:color="auto"/>
        <w:left w:val="none" w:sz="0" w:space="0" w:color="auto"/>
        <w:bottom w:val="none" w:sz="0" w:space="0" w:color="auto"/>
        <w:right w:val="none" w:sz="0" w:space="0" w:color="auto"/>
      </w:divBdr>
    </w:div>
    <w:div w:id="620846211">
      <w:marLeft w:val="0"/>
      <w:marRight w:val="0"/>
      <w:marTop w:val="0"/>
      <w:marBottom w:val="240"/>
      <w:divBdr>
        <w:top w:val="none" w:sz="0" w:space="0" w:color="auto"/>
        <w:left w:val="none" w:sz="0" w:space="0" w:color="auto"/>
        <w:bottom w:val="none" w:sz="0" w:space="0" w:color="auto"/>
        <w:right w:val="none" w:sz="0" w:space="0" w:color="auto"/>
      </w:divBdr>
    </w:div>
    <w:div w:id="623271244">
      <w:marLeft w:val="0"/>
      <w:marRight w:val="0"/>
      <w:marTop w:val="0"/>
      <w:marBottom w:val="0"/>
      <w:divBdr>
        <w:top w:val="none" w:sz="0" w:space="0" w:color="auto"/>
        <w:left w:val="none" w:sz="0" w:space="0" w:color="auto"/>
        <w:bottom w:val="none" w:sz="0" w:space="0" w:color="auto"/>
        <w:right w:val="none" w:sz="0" w:space="0" w:color="auto"/>
      </w:divBdr>
      <w:divsChild>
        <w:div w:id="118384521">
          <w:marLeft w:val="0"/>
          <w:marRight w:val="0"/>
          <w:marTop w:val="0"/>
          <w:marBottom w:val="0"/>
          <w:divBdr>
            <w:top w:val="none" w:sz="0" w:space="0" w:color="auto"/>
            <w:left w:val="none" w:sz="0" w:space="0" w:color="auto"/>
            <w:bottom w:val="none" w:sz="0" w:space="0" w:color="auto"/>
            <w:right w:val="none" w:sz="0" w:space="0" w:color="auto"/>
          </w:divBdr>
        </w:div>
      </w:divsChild>
    </w:div>
    <w:div w:id="627900703">
      <w:marLeft w:val="0"/>
      <w:marRight w:val="0"/>
      <w:marTop w:val="0"/>
      <w:marBottom w:val="240"/>
      <w:divBdr>
        <w:top w:val="none" w:sz="0" w:space="0" w:color="auto"/>
        <w:left w:val="none" w:sz="0" w:space="0" w:color="auto"/>
        <w:bottom w:val="none" w:sz="0" w:space="0" w:color="auto"/>
        <w:right w:val="none" w:sz="0" w:space="0" w:color="auto"/>
      </w:divBdr>
    </w:div>
    <w:div w:id="628050093">
      <w:marLeft w:val="0"/>
      <w:marRight w:val="0"/>
      <w:marTop w:val="0"/>
      <w:marBottom w:val="0"/>
      <w:divBdr>
        <w:top w:val="none" w:sz="0" w:space="0" w:color="auto"/>
        <w:left w:val="none" w:sz="0" w:space="0" w:color="auto"/>
        <w:bottom w:val="none" w:sz="0" w:space="0" w:color="auto"/>
        <w:right w:val="none" w:sz="0" w:space="0" w:color="auto"/>
      </w:divBdr>
    </w:div>
    <w:div w:id="630595947">
      <w:marLeft w:val="0"/>
      <w:marRight w:val="0"/>
      <w:marTop w:val="0"/>
      <w:marBottom w:val="0"/>
      <w:divBdr>
        <w:top w:val="none" w:sz="0" w:space="0" w:color="auto"/>
        <w:left w:val="none" w:sz="0" w:space="0" w:color="auto"/>
        <w:bottom w:val="none" w:sz="0" w:space="0" w:color="auto"/>
        <w:right w:val="none" w:sz="0" w:space="0" w:color="auto"/>
      </w:divBdr>
      <w:divsChild>
        <w:div w:id="424423645">
          <w:marLeft w:val="0"/>
          <w:marRight w:val="0"/>
          <w:marTop w:val="160"/>
          <w:marBottom w:val="0"/>
          <w:divBdr>
            <w:top w:val="none" w:sz="0" w:space="0" w:color="auto"/>
            <w:left w:val="none" w:sz="0" w:space="0" w:color="auto"/>
            <w:bottom w:val="none" w:sz="0" w:space="0" w:color="auto"/>
            <w:right w:val="none" w:sz="0" w:space="0" w:color="auto"/>
          </w:divBdr>
        </w:div>
        <w:div w:id="870069689">
          <w:marLeft w:val="0"/>
          <w:marRight w:val="0"/>
          <w:marTop w:val="60"/>
          <w:marBottom w:val="60"/>
          <w:divBdr>
            <w:top w:val="none" w:sz="0" w:space="0" w:color="auto"/>
            <w:left w:val="none" w:sz="0" w:space="0" w:color="auto"/>
            <w:bottom w:val="none" w:sz="0" w:space="0" w:color="auto"/>
            <w:right w:val="none" w:sz="0" w:space="0" w:color="auto"/>
          </w:divBdr>
        </w:div>
        <w:div w:id="217011942">
          <w:marLeft w:val="0"/>
          <w:marRight w:val="0"/>
          <w:marTop w:val="60"/>
          <w:marBottom w:val="60"/>
          <w:divBdr>
            <w:top w:val="none" w:sz="0" w:space="0" w:color="auto"/>
            <w:left w:val="none" w:sz="0" w:space="0" w:color="auto"/>
            <w:bottom w:val="none" w:sz="0" w:space="0" w:color="auto"/>
            <w:right w:val="none" w:sz="0" w:space="0" w:color="auto"/>
          </w:divBdr>
        </w:div>
        <w:div w:id="1373532973">
          <w:marLeft w:val="0"/>
          <w:marRight w:val="0"/>
          <w:marTop w:val="60"/>
          <w:marBottom w:val="60"/>
          <w:divBdr>
            <w:top w:val="none" w:sz="0" w:space="0" w:color="auto"/>
            <w:left w:val="none" w:sz="0" w:space="0" w:color="auto"/>
            <w:bottom w:val="none" w:sz="0" w:space="0" w:color="auto"/>
            <w:right w:val="none" w:sz="0" w:space="0" w:color="auto"/>
          </w:divBdr>
        </w:div>
      </w:divsChild>
    </w:div>
    <w:div w:id="631789309">
      <w:marLeft w:val="0"/>
      <w:marRight w:val="0"/>
      <w:marTop w:val="160"/>
      <w:marBottom w:val="160"/>
      <w:divBdr>
        <w:top w:val="none" w:sz="0" w:space="0" w:color="auto"/>
        <w:left w:val="none" w:sz="0" w:space="0" w:color="auto"/>
        <w:bottom w:val="none" w:sz="0" w:space="0" w:color="auto"/>
        <w:right w:val="none" w:sz="0" w:space="0" w:color="auto"/>
      </w:divBdr>
    </w:div>
    <w:div w:id="636226277">
      <w:marLeft w:val="0"/>
      <w:marRight w:val="0"/>
      <w:marTop w:val="160"/>
      <w:marBottom w:val="160"/>
      <w:divBdr>
        <w:top w:val="none" w:sz="0" w:space="0" w:color="auto"/>
        <w:left w:val="none" w:sz="0" w:space="0" w:color="auto"/>
        <w:bottom w:val="none" w:sz="0" w:space="0" w:color="auto"/>
        <w:right w:val="none" w:sz="0" w:space="0" w:color="auto"/>
      </w:divBdr>
    </w:div>
    <w:div w:id="644357554">
      <w:marLeft w:val="0"/>
      <w:marRight w:val="0"/>
      <w:marTop w:val="0"/>
      <w:marBottom w:val="0"/>
      <w:divBdr>
        <w:top w:val="none" w:sz="0" w:space="0" w:color="auto"/>
        <w:left w:val="none" w:sz="0" w:space="0" w:color="auto"/>
        <w:bottom w:val="none" w:sz="0" w:space="0" w:color="auto"/>
        <w:right w:val="none" w:sz="0" w:space="0" w:color="auto"/>
      </w:divBdr>
    </w:div>
    <w:div w:id="645234363">
      <w:marLeft w:val="0"/>
      <w:marRight w:val="0"/>
      <w:marTop w:val="0"/>
      <w:marBottom w:val="0"/>
      <w:divBdr>
        <w:top w:val="none" w:sz="0" w:space="0" w:color="auto"/>
        <w:left w:val="none" w:sz="0" w:space="0" w:color="auto"/>
        <w:bottom w:val="none" w:sz="0" w:space="0" w:color="auto"/>
        <w:right w:val="none" w:sz="0" w:space="0" w:color="auto"/>
      </w:divBdr>
      <w:divsChild>
        <w:div w:id="1093745275">
          <w:marLeft w:val="0"/>
          <w:marRight w:val="0"/>
          <w:marTop w:val="0"/>
          <w:marBottom w:val="0"/>
          <w:divBdr>
            <w:top w:val="none" w:sz="0" w:space="0" w:color="auto"/>
            <w:left w:val="none" w:sz="0" w:space="0" w:color="auto"/>
            <w:bottom w:val="none" w:sz="0" w:space="0" w:color="auto"/>
            <w:right w:val="none" w:sz="0" w:space="0" w:color="auto"/>
          </w:divBdr>
        </w:div>
      </w:divsChild>
    </w:div>
    <w:div w:id="651638276">
      <w:marLeft w:val="0"/>
      <w:marRight w:val="0"/>
      <w:marTop w:val="160"/>
      <w:marBottom w:val="160"/>
      <w:divBdr>
        <w:top w:val="none" w:sz="0" w:space="0" w:color="auto"/>
        <w:left w:val="none" w:sz="0" w:space="0" w:color="auto"/>
        <w:bottom w:val="none" w:sz="0" w:space="0" w:color="auto"/>
        <w:right w:val="none" w:sz="0" w:space="0" w:color="auto"/>
      </w:divBdr>
    </w:div>
    <w:div w:id="654837456">
      <w:marLeft w:val="0"/>
      <w:marRight w:val="0"/>
      <w:marTop w:val="0"/>
      <w:marBottom w:val="140"/>
      <w:divBdr>
        <w:top w:val="none" w:sz="0" w:space="0" w:color="auto"/>
        <w:left w:val="none" w:sz="0" w:space="0" w:color="auto"/>
        <w:bottom w:val="none" w:sz="0" w:space="0" w:color="auto"/>
        <w:right w:val="none" w:sz="0" w:space="0" w:color="auto"/>
      </w:divBdr>
    </w:div>
    <w:div w:id="657274221">
      <w:marLeft w:val="0"/>
      <w:marRight w:val="0"/>
      <w:marTop w:val="0"/>
      <w:marBottom w:val="240"/>
      <w:divBdr>
        <w:top w:val="none" w:sz="0" w:space="0" w:color="auto"/>
        <w:left w:val="none" w:sz="0" w:space="0" w:color="auto"/>
        <w:bottom w:val="none" w:sz="0" w:space="0" w:color="auto"/>
        <w:right w:val="none" w:sz="0" w:space="0" w:color="auto"/>
      </w:divBdr>
    </w:div>
    <w:div w:id="657533652">
      <w:marLeft w:val="0"/>
      <w:marRight w:val="0"/>
      <w:marTop w:val="0"/>
      <w:marBottom w:val="0"/>
      <w:divBdr>
        <w:top w:val="none" w:sz="0" w:space="0" w:color="auto"/>
        <w:left w:val="none" w:sz="0" w:space="0" w:color="auto"/>
        <w:bottom w:val="none" w:sz="0" w:space="0" w:color="auto"/>
        <w:right w:val="none" w:sz="0" w:space="0" w:color="auto"/>
      </w:divBdr>
      <w:divsChild>
        <w:div w:id="1101991457">
          <w:marLeft w:val="0"/>
          <w:marRight w:val="0"/>
          <w:marTop w:val="160"/>
          <w:marBottom w:val="160"/>
          <w:divBdr>
            <w:top w:val="none" w:sz="0" w:space="0" w:color="auto"/>
            <w:left w:val="none" w:sz="0" w:space="0" w:color="auto"/>
            <w:bottom w:val="none" w:sz="0" w:space="0" w:color="auto"/>
            <w:right w:val="none" w:sz="0" w:space="0" w:color="auto"/>
          </w:divBdr>
        </w:div>
      </w:divsChild>
    </w:div>
    <w:div w:id="659581658">
      <w:marLeft w:val="0"/>
      <w:marRight w:val="0"/>
      <w:marTop w:val="160"/>
      <w:marBottom w:val="160"/>
      <w:divBdr>
        <w:top w:val="none" w:sz="0" w:space="0" w:color="auto"/>
        <w:left w:val="none" w:sz="0" w:space="0" w:color="auto"/>
        <w:bottom w:val="none" w:sz="0" w:space="0" w:color="auto"/>
        <w:right w:val="none" w:sz="0" w:space="0" w:color="auto"/>
      </w:divBdr>
    </w:div>
    <w:div w:id="661081427">
      <w:marLeft w:val="0"/>
      <w:marRight w:val="0"/>
      <w:marTop w:val="0"/>
      <w:marBottom w:val="240"/>
      <w:divBdr>
        <w:top w:val="none" w:sz="0" w:space="0" w:color="auto"/>
        <w:left w:val="none" w:sz="0" w:space="0" w:color="auto"/>
        <w:bottom w:val="none" w:sz="0" w:space="0" w:color="auto"/>
        <w:right w:val="none" w:sz="0" w:space="0" w:color="auto"/>
      </w:divBdr>
    </w:div>
    <w:div w:id="661347379">
      <w:marLeft w:val="0"/>
      <w:marRight w:val="0"/>
      <w:marTop w:val="0"/>
      <w:marBottom w:val="240"/>
      <w:divBdr>
        <w:top w:val="none" w:sz="0" w:space="0" w:color="auto"/>
        <w:left w:val="none" w:sz="0" w:space="0" w:color="auto"/>
        <w:bottom w:val="none" w:sz="0" w:space="0" w:color="auto"/>
        <w:right w:val="none" w:sz="0" w:space="0" w:color="auto"/>
      </w:divBdr>
    </w:div>
    <w:div w:id="663703648">
      <w:marLeft w:val="0"/>
      <w:marRight w:val="0"/>
      <w:marTop w:val="0"/>
      <w:marBottom w:val="112"/>
      <w:divBdr>
        <w:top w:val="none" w:sz="0" w:space="0" w:color="auto"/>
        <w:left w:val="none" w:sz="0" w:space="0" w:color="auto"/>
        <w:bottom w:val="none" w:sz="0" w:space="0" w:color="auto"/>
        <w:right w:val="none" w:sz="0" w:space="0" w:color="auto"/>
      </w:divBdr>
    </w:div>
    <w:div w:id="665716077">
      <w:marLeft w:val="0"/>
      <w:marRight w:val="0"/>
      <w:marTop w:val="0"/>
      <w:marBottom w:val="240"/>
      <w:divBdr>
        <w:top w:val="none" w:sz="0" w:space="0" w:color="auto"/>
        <w:left w:val="none" w:sz="0" w:space="0" w:color="auto"/>
        <w:bottom w:val="none" w:sz="0" w:space="0" w:color="auto"/>
        <w:right w:val="none" w:sz="0" w:space="0" w:color="auto"/>
      </w:divBdr>
    </w:div>
    <w:div w:id="666903526">
      <w:marLeft w:val="0"/>
      <w:marRight w:val="0"/>
      <w:marTop w:val="0"/>
      <w:marBottom w:val="180"/>
      <w:divBdr>
        <w:top w:val="none" w:sz="0" w:space="0" w:color="auto"/>
        <w:left w:val="none" w:sz="0" w:space="0" w:color="auto"/>
        <w:bottom w:val="none" w:sz="0" w:space="0" w:color="auto"/>
        <w:right w:val="none" w:sz="0" w:space="0" w:color="auto"/>
      </w:divBdr>
    </w:div>
    <w:div w:id="667175306">
      <w:marLeft w:val="0"/>
      <w:marRight w:val="0"/>
      <w:marTop w:val="160"/>
      <w:marBottom w:val="160"/>
      <w:divBdr>
        <w:top w:val="none" w:sz="0" w:space="0" w:color="auto"/>
        <w:left w:val="none" w:sz="0" w:space="0" w:color="auto"/>
        <w:bottom w:val="none" w:sz="0" w:space="0" w:color="auto"/>
        <w:right w:val="none" w:sz="0" w:space="0" w:color="auto"/>
      </w:divBdr>
    </w:div>
    <w:div w:id="667250008">
      <w:marLeft w:val="0"/>
      <w:marRight w:val="0"/>
      <w:marTop w:val="0"/>
      <w:marBottom w:val="180"/>
      <w:divBdr>
        <w:top w:val="none" w:sz="0" w:space="0" w:color="auto"/>
        <w:left w:val="none" w:sz="0" w:space="0" w:color="auto"/>
        <w:bottom w:val="none" w:sz="0" w:space="0" w:color="auto"/>
        <w:right w:val="none" w:sz="0" w:space="0" w:color="auto"/>
      </w:divBdr>
    </w:div>
    <w:div w:id="667564774">
      <w:marLeft w:val="0"/>
      <w:marRight w:val="0"/>
      <w:marTop w:val="100"/>
      <w:marBottom w:val="100"/>
      <w:divBdr>
        <w:top w:val="none" w:sz="0" w:space="0" w:color="auto"/>
        <w:left w:val="none" w:sz="0" w:space="0" w:color="auto"/>
        <w:bottom w:val="none" w:sz="0" w:space="0" w:color="auto"/>
        <w:right w:val="none" w:sz="0" w:space="0" w:color="auto"/>
      </w:divBdr>
      <w:divsChild>
        <w:div w:id="414399732">
          <w:marLeft w:val="0"/>
          <w:marRight w:val="0"/>
          <w:marTop w:val="0"/>
          <w:marBottom w:val="0"/>
          <w:divBdr>
            <w:top w:val="none" w:sz="0" w:space="0" w:color="auto"/>
            <w:left w:val="none" w:sz="0" w:space="0" w:color="auto"/>
            <w:bottom w:val="none" w:sz="0" w:space="0" w:color="auto"/>
            <w:right w:val="none" w:sz="0" w:space="0" w:color="auto"/>
          </w:divBdr>
        </w:div>
        <w:div w:id="2098213985">
          <w:marLeft w:val="0"/>
          <w:marRight w:val="0"/>
          <w:marTop w:val="0"/>
          <w:marBottom w:val="0"/>
          <w:divBdr>
            <w:top w:val="none" w:sz="0" w:space="0" w:color="auto"/>
            <w:left w:val="none" w:sz="0" w:space="0" w:color="auto"/>
            <w:bottom w:val="none" w:sz="0" w:space="0" w:color="auto"/>
            <w:right w:val="none" w:sz="0" w:space="0" w:color="auto"/>
          </w:divBdr>
        </w:div>
        <w:div w:id="2055932476">
          <w:marLeft w:val="0"/>
          <w:marRight w:val="0"/>
          <w:marTop w:val="0"/>
          <w:marBottom w:val="0"/>
          <w:divBdr>
            <w:top w:val="none" w:sz="0" w:space="0" w:color="auto"/>
            <w:left w:val="none" w:sz="0" w:space="0" w:color="auto"/>
            <w:bottom w:val="none" w:sz="0" w:space="0" w:color="auto"/>
            <w:right w:val="none" w:sz="0" w:space="0" w:color="auto"/>
          </w:divBdr>
        </w:div>
      </w:divsChild>
    </w:div>
    <w:div w:id="672684859">
      <w:marLeft w:val="0"/>
      <w:marRight w:val="0"/>
      <w:marTop w:val="0"/>
      <w:marBottom w:val="0"/>
      <w:divBdr>
        <w:top w:val="none" w:sz="0" w:space="0" w:color="auto"/>
        <w:left w:val="none" w:sz="0" w:space="0" w:color="auto"/>
        <w:bottom w:val="none" w:sz="0" w:space="0" w:color="auto"/>
        <w:right w:val="none" w:sz="0" w:space="0" w:color="auto"/>
      </w:divBdr>
      <w:divsChild>
        <w:div w:id="1083838886">
          <w:marLeft w:val="0"/>
          <w:marRight w:val="0"/>
          <w:marTop w:val="0"/>
          <w:marBottom w:val="0"/>
          <w:divBdr>
            <w:top w:val="none" w:sz="0" w:space="0" w:color="auto"/>
            <w:left w:val="none" w:sz="0" w:space="0" w:color="auto"/>
            <w:bottom w:val="none" w:sz="0" w:space="0" w:color="auto"/>
            <w:right w:val="none" w:sz="0" w:space="0" w:color="auto"/>
          </w:divBdr>
        </w:div>
      </w:divsChild>
    </w:div>
    <w:div w:id="675772660">
      <w:marLeft w:val="0"/>
      <w:marRight w:val="0"/>
      <w:marTop w:val="160"/>
      <w:marBottom w:val="160"/>
      <w:divBdr>
        <w:top w:val="none" w:sz="0" w:space="0" w:color="auto"/>
        <w:left w:val="none" w:sz="0" w:space="0" w:color="auto"/>
        <w:bottom w:val="none" w:sz="0" w:space="0" w:color="auto"/>
        <w:right w:val="none" w:sz="0" w:space="0" w:color="auto"/>
      </w:divBdr>
    </w:div>
    <w:div w:id="676928141">
      <w:marLeft w:val="0"/>
      <w:marRight w:val="0"/>
      <w:marTop w:val="0"/>
      <w:marBottom w:val="180"/>
      <w:divBdr>
        <w:top w:val="none" w:sz="0" w:space="0" w:color="auto"/>
        <w:left w:val="none" w:sz="0" w:space="0" w:color="auto"/>
        <w:bottom w:val="none" w:sz="0" w:space="0" w:color="auto"/>
        <w:right w:val="none" w:sz="0" w:space="0" w:color="auto"/>
      </w:divBdr>
    </w:div>
    <w:div w:id="678702605">
      <w:marLeft w:val="0"/>
      <w:marRight w:val="0"/>
      <w:marTop w:val="0"/>
      <w:marBottom w:val="240"/>
      <w:divBdr>
        <w:top w:val="none" w:sz="0" w:space="0" w:color="auto"/>
        <w:left w:val="none" w:sz="0" w:space="0" w:color="auto"/>
        <w:bottom w:val="none" w:sz="0" w:space="0" w:color="auto"/>
        <w:right w:val="none" w:sz="0" w:space="0" w:color="auto"/>
      </w:divBdr>
    </w:div>
    <w:div w:id="678850057">
      <w:marLeft w:val="0"/>
      <w:marRight w:val="0"/>
      <w:marTop w:val="0"/>
      <w:marBottom w:val="240"/>
      <w:divBdr>
        <w:top w:val="none" w:sz="0" w:space="0" w:color="auto"/>
        <w:left w:val="none" w:sz="0" w:space="0" w:color="auto"/>
        <w:bottom w:val="none" w:sz="0" w:space="0" w:color="auto"/>
        <w:right w:val="none" w:sz="0" w:space="0" w:color="auto"/>
      </w:divBdr>
    </w:div>
    <w:div w:id="681129884">
      <w:marLeft w:val="0"/>
      <w:marRight w:val="0"/>
      <w:marTop w:val="0"/>
      <w:marBottom w:val="0"/>
      <w:divBdr>
        <w:top w:val="none" w:sz="0" w:space="0" w:color="auto"/>
        <w:left w:val="none" w:sz="0" w:space="0" w:color="auto"/>
        <w:bottom w:val="none" w:sz="0" w:space="0" w:color="auto"/>
        <w:right w:val="none" w:sz="0" w:space="0" w:color="auto"/>
      </w:divBdr>
    </w:div>
    <w:div w:id="684327528">
      <w:marLeft w:val="0"/>
      <w:marRight w:val="0"/>
      <w:marTop w:val="0"/>
      <w:marBottom w:val="240"/>
      <w:divBdr>
        <w:top w:val="none" w:sz="0" w:space="0" w:color="auto"/>
        <w:left w:val="none" w:sz="0" w:space="0" w:color="auto"/>
        <w:bottom w:val="none" w:sz="0" w:space="0" w:color="auto"/>
        <w:right w:val="none" w:sz="0" w:space="0" w:color="auto"/>
      </w:divBdr>
    </w:div>
    <w:div w:id="684862525">
      <w:marLeft w:val="0"/>
      <w:marRight w:val="0"/>
      <w:marTop w:val="0"/>
      <w:marBottom w:val="240"/>
      <w:divBdr>
        <w:top w:val="none" w:sz="0" w:space="0" w:color="auto"/>
        <w:left w:val="none" w:sz="0" w:space="0" w:color="auto"/>
        <w:bottom w:val="none" w:sz="0" w:space="0" w:color="auto"/>
        <w:right w:val="none" w:sz="0" w:space="0" w:color="auto"/>
      </w:divBdr>
    </w:div>
    <w:div w:id="688718506">
      <w:marLeft w:val="0"/>
      <w:marRight w:val="0"/>
      <w:marTop w:val="0"/>
      <w:marBottom w:val="0"/>
      <w:divBdr>
        <w:top w:val="none" w:sz="0" w:space="0" w:color="auto"/>
        <w:left w:val="none" w:sz="0" w:space="0" w:color="auto"/>
        <w:bottom w:val="none" w:sz="0" w:space="0" w:color="auto"/>
        <w:right w:val="none" w:sz="0" w:space="0" w:color="auto"/>
      </w:divBdr>
    </w:div>
    <w:div w:id="688799920">
      <w:marLeft w:val="0"/>
      <w:marRight w:val="0"/>
      <w:marTop w:val="0"/>
      <w:marBottom w:val="240"/>
      <w:divBdr>
        <w:top w:val="none" w:sz="0" w:space="0" w:color="auto"/>
        <w:left w:val="none" w:sz="0" w:space="0" w:color="auto"/>
        <w:bottom w:val="none" w:sz="0" w:space="0" w:color="auto"/>
        <w:right w:val="none" w:sz="0" w:space="0" w:color="auto"/>
      </w:divBdr>
    </w:div>
    <w:div w:id="692801273">
      <w:marLeft w:val="0"/>
      <w:marRight w:val="0"/>
      <w:marTop w:val="240"/>
      <w:marBottom w:val="240"/>
      <w:divBdr>
        <w:top w:val="none" w:sz="0" w:space="0" w:color="auto"/>
        <w:left w:val="none" w:sz="0" w:space="0" w:color="auto"/>
        <w:bottom w:val="none" w:sz="0" w:space="0" w:color="auto"/>
        <w:right w:val="none" w:sz="0" w:space="0" w:color="auto"/>
      </w:divBdr>
    </w:div>
    <w:div w:id="693842882">
      <w:marLeft w:val="0"/>
      <w:marRight w:val="0"/>
      <w:marTop w:val="0"/>
      <w:marBottom w:val="160"/>
      <w:divBdr>
        <w:top w:val="none" w:sz="0" w:space="0" w:color="auto"/>
        <w:left w:val="none" w:sz="0" w:space="0" w:color="auto"/>
        <w:bottom w:val="none" w:sz="0" w:space="0" w:color="auto"/>
        <w:right w:val="none" w:sz="0" w:space="0" w:color="auto"/>
      </w:divBdr>
    </w:div>
    <w:div w:id="693850203">
      <w:marLeft w:val="0"/>
      <w:marRight w:val="0"/>
      <w:marTop w:val="0"/>
      <w:marBottom w:val="240"/>
      <w:divBdr>
        <w:top w:val="none" w:sz="0" w:space="0" w:color="auto"/>
        <w:left w:val="none" w:sz="0" w:space="0" w:color="auto"/>
        <w:bottom w:val="none" w:sz="0" w:space="0" w:color="auto"/>
        <w:right w:val="none" w:sz="0" w:space="0" w:color="auto"/>
      </w:divBdr>
    </w:div>
    <w:div w:id="695809730">
      <w:marLeft w:val="0"/>
      <w:marRight w:val="0"/>
      <w:marTop w:val="0"/>
      <w:marBottom w:val="0"/>
      <w:divBdr>
        <w:top w:val="none" w:sz="0" w:space="0" w:color="auto"/>
        <w:left w:val="none" w:sz="0" w:space="0" w:color="auto"/>
        <w:bottom w:val="none" w:sz="0" w:space="0" w:color="auto"/>
        <w:right w:val="none" w:sz="0" w:space="0" w:color="auto"/>
      </w:divBdr>
      <w:divsChild>
        <w:div w:id="58066794">
          <w:marLeft w:val="0"/>
          <w:marRight w:val="0"/>
          <w:marTop w:val="0"/>
          <w:marBottom w:val="0"/>
          <w:divBdr>
            <w:top w:val="none" w:sz="0" w:space="0" w:color="auto"/>
            <w:left w:val="none" w:sz="0" w:space="0" w:color="auto"/>
            <w:bottom w:val="none" w:sz="0" w:space="0" w:color="auto"/>
            <w:right w:val="none" w:sz="0" w:space="0" w:color="auto"/>
          </w:divBdr>
        </w:div>
      </w:divsChild>
    </w:div>
    <w:div w:id="696782189">
      <w:marLeft w:val="0"/>
      <w:marRight w:val="0"/>
      <w:marTop w:val="0"/>
      <w:marBottom w:val="240"/>
      <w:divBdr>
        <w:top w:val="none" w:sz="0" w:space="0" w:color="auto"/>
        <w:left w:val="none" w:sz="0" w:space="0" w:color="auto"/>
        <w:bottom w:val="none" w:sz="0" w:space="0" w:color="auto"/>
        <w:right w:val="none" w:sz="0" w:space="0" w:color="auto"/>
      </w:divBdr>
    </w:div>
    <w:div w:id="706487962">
      <w:marLeft w:val="0"/>
      <w:marRight w:val="0"/>
      <w:marTop w:val="160"/>
      <w:marBottom w:val="0"/>
      <w:divBdr>
        <w:top w:val="none" w:sz="0" w:space="0" w:color="auto"/>
        <w:left w:val="none" w:sz="0" w:space="0" w:color="auto"/>
        <w:bottom w:val="none" w:sz="0" w:space="0" w:color="auto"/>
        <w:right w:val="none" w:sz="0" w:space="0" w:color="auto"/>
      </w:divBdr>
    </w:div>
    <w:div w:id="706561494">
      <w:marLeft w:val="0"/>
      <w:marRight w:val="0"/>
      <w:marTop w:val="100"/>
      <w:marBottom w:val="240"/>
      <w:divBdr>
        <w:top w:val="none" w:sz="0" w:space="0" w:color="auto"/>
        <w:left w:val="none" w:sz="0" w:space="0" w:color="auto"/>
        <w:bottom w:val="none" w:sz="0" w:space="0" w:color="auto"/>
        <w:right w:val="none" w:sz="0" w:space="0" w:color="auto"/>
      </w:divBdr>
    </w:div>
    <w:div w:id="706875815">
      <w:marLeft w:val="0"/>
      <w:marRight w:val="0"/>
      <w:marTop w:val="0"/>
      <w:marBottom w:val="240"/>
      <w:divBdr>
        <w:top w:val="none" w:sz="0" w:space="0" w:color="auto"/>
        <w:left w:val="none" w:sz="0" w:space="0" w:color="auto"/>
        <w:bottom w:val="none" w:sz="0" w:space="0" w:color="auto"/>
        <w:right w:val="none" w:sz="0" w:space="0" w:color="auto"/>
      </w:divBdr>
    </w:div>
    <w:div w:id="710810228">
      <w:marLeft w:val="0"/>
      <w:marRight w:val="0"/>
      <w:marTop w:val="0"/>
      <w:marBottom w:val="180"/>
      <w:divBdr>
        <w:top w:val="none" w:sz="0" w:space="0" w:color="auto"/>
        <w:left w:val="none" w:sz="0" w:space="0" w:color="auto"/>
        <w:bottom w:val="none" w:sz="0" w:space="0" w:color="auto"/>
        <w:right w:val="none" w:sz="0" w:space="0" w:color="auto"/>
      </w:divBdr>
    </w:div>
    <w:div w:id="712847951">
      <w:marLeft w:val="0"/>
      <w:marRight w:val="0"/>
      <w:marTop w:val="0"/>
      <w:marBottom w:val="0"/>
      <w:divBdr>
        <w:top w:val="none" w:sz="0" w:space="0" w:color="auto"/>
        <w:left w:val="none" w:sz="0" w:space="0" w:color="auto"/>
        <w:bottom w:val="none" w:sz="0" w:space="0" w:color="auto"/>
        <w:right w:val="none" w:sz="0" w:space="0" w:color="auto"/>
      </w:divBdr>
      <w:divsChild>
        <w:div w:id="101805108">
          <w:marLeft w:val="0"/>
          <w:marRight w:val="0"/>
          <w:marTop w:val="0"/>
          <w:marBottom w:val="0"/>
          <w:divBdr>
            <w:top w:val="none" w:sz="0" w:space="0" w:color="auto"/>
            <w:left w:val="none" w:sz="0" w:space="0" w:color="auto"/>
            <w:bottom w:val="none" w:sz="0" w:space="0" w:color="auto"/>
            <w:right w:val="none" w:sz="0" w:space="0" w:color="auto"/>
          </w:divBdr>
        </w:div>
      </w:divsChild>
    </w:div>
    <w:div w:id="717704750">
      <w:marLeft w:val="0"/>
      <w:marRight w:val="0"/>
      <w:marTop w:val="180"/>
      <w:marBottom w:val="160"/>
      <w:divBdr>
        <w:top w:val="none" w:sz="0" w:space="0" w:color="auto"/>
        <w:left w:val="none" w:sz="0" w:space="0" w:color="auto"/>
        <w:bottom w:val="none" w:sz="0" w:space="0" w:color="auto"/>
        <w:right w:val="none" w:sz="0" w:space="0" w:color="auto"/>
      </w:divBdr>
    </w:div>
    <w:div w:id="720059200">
      <w:marLeft w:val="0"/>
      <w:marRight w:val="0"/>
      <w:marTop w:val="120"/>
      <w:marBottom w:val="0"/>
      <w:divBdr>
        <w:top w:val="none" w:sz="0" w:space="0" w:color="auto"/>
        <w:left w:val="none" w:sz="0" w:space="0" w:color="auto"/>
        <w:bottom w:val="none" w:sz="0" w:space="0" w:color="auto"/>
        <w:right w:val="none" w:sz="0" w:space="0" w:color="auto"/>
      </w:divBdr>
    </w:div>
    <w:div w:id="721756123">
      <w:marLeft w:val="0"/>
      <w:marRight w:val="0"/>
      <w:marTop w:val="60"/>
      <w:marBottom w:val="60"/>
      <w:divBdr>
        <w:top w:val="none" w:sz="0" w:space="0" w:color="auto"/>
        <w:left w:val="none" w:sz="0" w:space="0" w:color="auto"/>
        <w:bottom w:val="none" w:sz="0" w:space="0" w:color="auto"/>
        <w:right w:val="none" w:sz="0" w:space="0" w:color="auto"/>
      </w:divBdr>
    </w:div>
    <w:div w:id="722602074">
      <w:marLeft w:val="0"/>
      <w:marRight w:val="0"/>
      <w:marTop w:val="80"/>
      <w:marBottom w:val="0"/>
      <w:divBdr>
        <w:top w:val="none" w:sz="0" w:space="0" w:color="auto"/>
        <w:left w:val="none" w:sz="0" w:space="0" w:color="auto"/>
        <w:bottom w:val="none" w:sz="0" w:space="0" w:color="auto"/>
        <w:right w:val="none" w:sz="0" w:space="0" w:color="auto"/>
      </w:divBdr>
    </w:div>
    <w:div w:id="723215176">
      <w:marLeft w:val="0"/>
      <w:marRight w:val="0"/>
      <w:marTop w:val="100"/>
      <w:marBottom w:val="160"/>
      <w:divBdr>
        <w:top w:val="none" w:sz="0" w:space="0" w:color="auto"/>
        <w:left w:val="none" w:sz="0" w:space="0" w:color="auto"/>
        <w:bottom w:val="none" w:sz="0" w:space="0" w:color="auto"/>
        <w:right w:val="none" w:sz="0" w:space="0" w:color="auto"/>
      </w:divBdr>
      <w:divsChild>
        <w:div w:id="1753120482">
          <w:marLeft w:val="0"/>
          <w:marRight w:val="0"/>
          <w:marTop w:val="0"/>
          <w:marBottom w:val="0"/>
          <w:divBdr>
            <w:top w:val="none" w:sz="0" w:space="0" w:color="auto"/>
            <w:left w:val="none" w:sz="0" w:space="0" w:color="auto"/>
            <w:bottom w:val="none" w:sz="0" w:space="0" w:color="auto"/>
            <w:right w:val="none" w:sz="0" w:space="0" w:color="auto"/>
          </w:divBdr>
        </w:div>
      </w:divsChild>
    </w:div>
    <w:div w:id="724833066">
      <w:marLeft w:val="0"/>
      <w:marRight w:val="0"/>
      <w:marTop w:val="100"/>
      <w:marBottom w:val="340"/>
      <w:divBdr>
        <w:top w:val="none" w:sz="0" w:space="0" w:color="auto"/>
        <w:left w:val="none" w:sz="0" w:space="0" w:color="auto"/>
        <w:bottom w:val="none" w:sz="0" w:space="0" w:color="auto"/>
        <w:right w:val="none" w:sz="0" w:space="0" w:color="auto"/>
      </w:divBdr>
    </w:div>
    <w:div w:id="727800614">
      <w:marLeft w:val="0"/>
      <w:marRight w:val="0"/>
      <w:marTop w:val="0"/>
      <w:marBottom w:val="240"/>
      <w:divBdr>
        <w:top w:val="none" w:sz="0" w:space="0" w:color="auto"/>
        <w:left w:val="none" w:sz="0" w:space="0" w:color="auto"/>
        <w:bottom w:val="none" w:sz="0" w:space="0" w:color="auto"/>
        <w:right w:val="none" w:sz="0" w:space="0" w:color="auto"/>
      </w:divBdr>
    </w:div>
    <w:div w:id="728768989">
      <w:marLeft w:val="0"/>
      <w:marRight w:val="0"/>
      <w:marTop w:val="220"/>
      <w:marBottom w:val="160"/>
      <w:divBdr>
        <w:top w:val="none" w:sz="0" w:space="0" w:color="auto"/>
        <w:left w:val="none" w:sz="0" w:space="0" w:color="auto"/>
        <w:bottom w:val="none" w:sz="0" w:space="0" w:color="auto"/>
        <w:right w:val="none" w:sz="0" w:space="0" w:color="auto"/>
      </w:divBdr>
    </w:div>
    <w:div w:id="729697003">
      <w:marLeft w:val="0"/>
      <w:marRight w:val="0"/>
      <w:marTop w:val="0"/>
      <w:marBottom w:val="240"/>
      <w:divBdr>
        <w:top w:val="none" w:sz="0" w:space="0" w:color="auto"/>
        <w:left w:val="none" w:sz="0" w:space="0" w:color="auto"/>
        <w:bottom w:val="none" w:sz="0" w:space="0" w:color="auto"/>
        <w:right w:val="none" w:sz="0" w:space="0" w:color="auto"/>
      </w:divBdr>
    </w:div>
    <w:div w:id="733893363">
      <w:marLeft w:val="0"/>
      <w:marRight w:val="0"/>
      <w:marTop w:val="0"/>
      <w:marBottom w:val="240"/>
      <w:divBdr>
        <w:top w:val="none" w:sz="0" w:space="0" w:color="auto"/>
        <w:left w:val="none" w:sz="0" w:space="0" w:color="auto"/>
        <w:bottom w:val="none" w:sz="0" w:space="0" w:color="auto"/>
        <w:right w:val="none" w:sz="0" w:space="0" w:color="auto"/>
      </w:divBdr>
    </w:div>
    <w:div w:id="736709438">
      <w:marLeft w:val="0"/>
      <w:marRight w:val="0"/>
      <w:marTop w:val="0"/>
      <w:marBottom w:val="180"/>
      <w:divBdr>
        <w:top w:val="none" w:sz="0" w:space="0" w:color="auto"/>
        <w:left w:val="none" w:sz="0" w:space="0" w:color="auto"/>
        <w:bottom w:val="none" w:sz="0" w:space="0" w:color="auto"/>
        <w:right w:val="none" w:sz="0" w:space="0" w:color="auto"/>
      </w:divBdr>
    </w:div>
    <w:div w:id="739863437">
      <w:marLeft w:val="0"/>
      <w:marRight w:val="0"/>
      <w:marTop w:val="0"/>
      <w:marBottom w:val="240"/>
      <w:divBdr>
        <w:top w:val="none" w:sz="0" w:space="0" w:color="auto"/>
        <w:left w:val="none" w:sz="0" w:space="0" w:color="auto"/>
        <w:bottom w:val="none" w:sz="0" w:space="0" w:color="auto"/>
        <w:right w:val="none" w:sz="0" w:space="0" w:color="auto"/>
      </w:divBdr>
    </w:div>
    <w:div w:id="740833295">
      <w:marLeft w:val="0"/>
      <w:marRight w:val="0"/>
      <w:marTop w:val="0"/>
      <w:marBottom w:val="0"/>
      <w:divBdr>
        <w:top w:val="none" w:sz="0" w:space="0" w:color="auto"/>
        <w:left w:val="none" w:sz="0" w:space="0" w:color="auto"/>
        <w:bottom w:val="none" w:sz="0" w:space="0" w:color="auto"/>
        <w:right w:val="none" w:sz="0" w:space="0" w:color="auto"/>
      </w:divBdr>
      <w:divsChild>
        <w:div w:id="1377007846">
          <w:marLeft w:val="0"/>
          <w:marRight w:val="0"/>
          <w:marTop w:val="0"/>
          <w:marBottom w:val="0"/>
          <w:divBdr>
            <w:top w:val="none" w:sz="0" w:space="0" w:color="auto"/>
            <w:left w:val="none" w:sz="0" w:space="0" w:color="auto"/>
            <w:bottom w:val="none" w:sz="0" w:space="0" w:color="auto"/>
            <w:right w:val="none" w:sz="0" w:space="0" w:color="auto"/>
          </w:divBdr>
        </w:div>
      </w:divsChild>
    </w:div>
    <w:div w:id="745957080">
      <w:marLeft w:val="0"/>
      <w:marRight w:val="0"/>
      <w:marTop w:val="0"/>
      <w:marBottom w:val="240"/>
      <w:divBdr>
        <w:top w:val="none" w:sz="0" w:space="0" w:color="auto"/>
        <w:left w:val="none" w:sz="0" w:space="0" w:color="auto"/>
        <w:bottom w:val="none" w:sz="0" w:space="0" w:color="auto"/>
        <w:right w:val="none" w:sz="0" w:space="0" w:color="auto"/>
      </w:divBdr>
    </w:div>
    <w:div w:id="749426346">
      <w:marLeft w:val="0"/>
      <w:marRight w:val="0"/>
      <w:marTop w:val="160"/>
      <w:marBottom w:val="40"/>
      <w:divBdr>
        <w:top w:val="none" w:sz="0" w:space="0" w:color="auto"/>
        <w:left w:val="none" w:sz="0" w:space="0" w:color="auto"/>
        <w:bottom w:val="none" w:sz="0" w:space="0" w:color="auto"/>
        <w:right w:val="none" w:sz="0" w:space="0" w:color="auto"/>
      </w:divBdr>
    </w:div>
    <w:div w:id="751775177">
      <w:marLeft w:val="0"/>
      <w:marRight w:val="0"/>
      <w:marTop w:val="80"/>
      <w:marBottom w:val="0"/>
      <w:divBdr>
        <w:top w:val="none" w:sz="0" w:space="0" w:color="auto"/>
        <w:left w:val="none" w:sz="0" w:space="0" w:color="auto"/>
        <w:bottom w:val="none" w:sz="0" w:space="0" w:color="auto"/>
        <w:right w:val="none" w:sz="0" w:space="0" w:color="auto"/>
      </w:divBdr>
    </w:div>
    <w:div w:id="753359295">
      <w:marLeft w:val="0"/>
      <w:marRight w:val="0"/>
      <w:marTop w:val="0"/>
      <w:marBottom w:val="240"/>
      <w:divBdr>
        <w:top w:val="none" w:sz="0" w:space="0" w:color="auto"/>
        <w:left w:val="none" w:sz="0" w:space="0" w:color="auto"/>
        <w:bottom w:val="none" w:sz="0" w:space="0" w:color="auto"/>
        <w:right w:val="none" w:sz="0" w:space="0" w:color="auto"/>
      </w:divBdr>
    </w:div>
    <w:div w:id="759986403">
      <w:marLeft w:val="0"/>
      <w:marRight w:val="0"/>
      <w:marTop w:val="100"/>
      <w:marBottom w:val="100"/>
      <w:divBdr>
        <w:top w:val="none" w:sz="0" w:space="0" w:color="auto"/>
        <w:left w:val="none" w:sz="0" w:space="0" w:color="auto"/>
        <w:bottom w:val="none" w:sz="0" w:space="0" w:color="auto"/>
        <w:right w:val="none" w:sz="0" w:space="0" w:color="auto"/>
      </w:divBdr>
    </w:div>
    <w:div w:id="760837001">
      <w:marLeft w:val="0"/>
      <w:marRight w:val="0"/>
      <w:marTop w:val="0"/>
      <w:marBottom w:val="180"/>
      <w:divBdr>
        <w:top w:val="none" w:sz="0" w:space="0" w:color="auto"/>
        <w:left w:val="none" w:sz="0" w:space="0" w:color="auto"/>
        <w:bottom w:val="none" w:sz="0" w:space="0" w:color="auto"/>
        <w:right w:val="none" w:sz="0" w:space="0" w:color="auto"/>
      </w:divBdr>
    </w:div>
    <w:div w:id="766728020">
      <w:marLeft w:val="0"/>
      <w:marRight w:val="0"/>
      <w:marTop w:val="160"/>
      <w:marBottom w:val="160"/>
      <w:divBdr>
        <w:top w:val="none" w:sz="0" w:space="0" w:color="auto"/>
        <w:left w:val="none" w:sz="0" w:space="0" w:color="auto"/>
        <w:bottom w:val="none" w:sz="0" w:space="0" w:color="auto"/>
        <w:right w:val="none" w:sz="0" w:space="0" w:color="auto"/>
      </w:divBdr>
    </w:div>
    <w:div w:id="769394404">
      <w:marLeft w:val="0"/>
      <w:marRight w:val="0"/>
      <w:marTop w:val="0"/>
      <w:marBottom w:val="240"/>
      <w:divBdr>
        <w:top w:val="none" w:sz="0" w:space="0" w:color="auto"/>
        <w:left w:val="none" w:sz="0" w:space="0" w:color="auto"/>
        <w:bottom w:val="none" w:sz="0" w:space="0" w:color="auto"/>
        <w:right w:val="none" w:sz="0" w:space="0" w:color="auto"/>
      </w:divBdr>
    </w:div>
    <w:div w:id="770079474">
      <w:marLeft w:val="0"/>
      <w:marRight w:val="0"/>
      <w:marTop w:val="0"/>
      <w:marBottom w:val="0"/>
      <w:divBdr>
        <w:top w:val="none" w:sz="0" w:space="0" w:color="auto"/>
        <w:left w:val="none" w:sz="0" w:space="0" w:color="auto"/>
        <w:bottom w:val="none" w:sz="0" w:space="0" w:color="auto"/>
        <w:right w:val="none" w:sz="0" w:space="0" w:color="auto"/>
      </w:divBdr>
      <w:divsChild>
        <w:div w:id="1129014817">
          <w:marLeft w:val="0"/>
          <w:marRight w:val="0"/>
          <w:marTop w:val="160"/>
          <w:marBottom w:val="0"/>
          <w:divBdr>
            <w:top w:val="none" w:sz="0" w:space="0" w:color="auto"/>
            <w:left w:val="none" w:sz="0" w:space="0" w:color="auto"/>
            <w:bottom w:val="none" w:sz="0" w:space="0" w:color="auto"/>
            <w:right w:val="none" w:sz="0" w:space="0" w:color="auto"/>
          </w:divBdr>
        </w:div>
        <w:div w:id="409816187">
          <w:marLeft w:val="0"/>
          <w:marRight w:val="0"/>
          <w:marTop w:val="60"/>
          <w:marBottom w:val="60"/>
          <w:divBdr>
            <w:top w:val="none" w:sz="0" w:space="0" w:color="auto"/>
            <w:left w:val="none" w:sz="0" w:space="0" w:color="auto"/>
            <w:bottom w:val="none" w:sz="0" w:space="0" w:color="auto"/>
            <w:right w:val="none" w:sz="0" w:space="0" w:color="auto"/>
          </w:divBdr>
        </w:div>
        <w:div w:id="836774354">
          <w:marLeft w:val="0"/>
          <w:marRight w:val="0"/>
          <w:marTop w:val="60"/>
          <w:marBottom w:val="60"/>
          <w:divBdr>
            <w:top w:val="none" w:sz="0" w:space="0" w:color="auto"/>
            <w:left w:val="none" w:sz="0" w:space="0" w:color="auto"/>
            <w:bottom w:val="none" w:sz="0" w:space="0" w:color="auto"/>
            <w:right w:val="none" w:sz="0" w:space="0" w:color="auto"/>
          </w:divBdr>
        </w:div>
        <w:div w:id="1643778687">
          <w:marLeft w:val="0"/>
          <w:marRight w:val="0"/>
          <w:marTop w:val="60"/>
          <w:marBottom w:val="60"/>
          <w:divBdr>
            <w:top w:val="none" w:sz="0" w:space="0" w:color="auto"/>
            <w:left w:val="none" w:sz="0" w:space="0" w:color="auto"/>
            <w:bottom w:val="none" w:sz="0" w:space="0" w:color="auto"/>
            <w:right w:val="none" w:sz="0" w:space="0" w:color="auto"/>
          </w:divBdr>
        </w:div>
      </w:divsChild>
    </w:div>
    <w:div w:id="772434003">
      <w:marLeft w:val="0"/>
      <w:marRight w:val="0"/>
      <w:marTop w:val="0"/>
      <w:marBottom w:val="0"/>
      <w:divBdr>
        <w:top w:val="none" w:sz="0" w:space="0" w:color="auto"/>
        <w:left w:val="none" w:sz="0" w:space="0" w:color="auto"/>
        <w:bottom w:val="none" w:sz="0" w:space="0" w:color="auto"/>
        <w:right w:val="none" w:sz="0" w:space="0" w:color="auto"/>
      </w:divBdr>
      <w:divsChild>
        <w:div w:id="1174536423">
          <w:marLeft w:val="0"/>
          <w:marRight w:val="0"/>
          <w:marTop w:val="0"/>
          <w:marBottom w:val="0"/>
          <w:divBdr>
            <w:top w:val="none" w:sz="0" w:space="0" w:color="auto"/>
            <w:left w:val="none" w:sz="0" w:space="0" w:color="auto"/>
            <w:bottom w:val="none" w:sz="0" w:space="0" w:color="auto"/>
            <w:right w:val="none" w:sz="0" w:space="0" w:color="auto"/>
          </w:divBdr>
        </w:div>
      </w:divsChild>
    </w:div>
    <w:div w:id="779029362">
      <w:marLeft w:val="0"/>
      <w:marRight w:val="0"/>
      <w:marTop w:val="0"/>
      <w:marBottom w:val="0"/>
      <w:divBdr>
        <w:top w:val="none" w:sz="0" w:space="0" w:color="auto"/>
        <w:left w:val="none" w:sz="0" w:space="0" w:color="auto"/>
        <w:bottom w:val="none" w:sz="0" w:space="0" w:color="auto"/>
        <w:right w:val="none" w:sz="0" w:space="0" w:color="auto"/>
      </w:divBdr>
      <w:divsChild>
        <w:div w:id="1616253417">
          <w:marLeft w:val="0"/>
          <w:marRight w:val="0"/>
          <w:marTop w:val="160"/>
          <w:marBottom w:val="160"/>
          <w:divBdr>
            <w:top w:val="none" w:sz="0" w:space="0" w:color="auto"/>
            <w:left w:val="none" w:sz="0" w:space="0" w:color="auto"/>
            <w:bottom w:val="none" w:sz="0" w:space="0" w:color="auto"/>
            <w:right w:val="none" w:sz="0" w:space="0" w:color="auto"/>
          </w:divBdr>
        </w:div>
      </w:divsChild>
    </w:div>
    <w:div w:id="779224814">
      <w:marLeft w:val="0"/>
      <w:marRight w:val="0"/>
      <w:marTop w:val="300"/>
      <w:marBottom w:val="0"/>
      <w:divBdr>
        <w:top w:val="none" w:sz="0" w:space="0" w:color="auto"/>
        <w:left w:val="none" w:sz="0" w:space="0" w:color="auto"/>
        <w:bottom w:val="none" w:sz="0" w:space="0" w:color="auto"/>
        <w:right w:val="none" w:sz="0" w:space="0" w:color="auto"/>
      </w:divBdr>
    </w:div>
    <w:div w:id="780495380">
      <w:marLeft w:val="0"/>
      <w:marRight w:val="0"/>
      <w:marTop w:val="0"/>
      <w:marBottom w:val="240"/>
      <w:divBdr>
        <w:top w:val="none" w:sz="0" w:space="0" w:color="auto"/>
        <w:left w:val="none" w:sz="0" w:space="0" w:color="auto"/>
        <w:bottom w:val="none" w:sz="0" w:space="0" w:color="auto"/>
        <w:right w:val="none" w:sz="0" w:space="0" w:color="auto"/>
      </w:divBdr>
    </w:div>
    <w:div w:id="781656904">
      <w:marLeft w:val="0"/>
      <w:marRight w:val="0"/>
      <w:marTop w:val="0"/>
      <w:marBottom w:val="240"/>
      <w:divBdr>
        <w:top w:val="none" w:sz="0" w:space="0" w:color="auto"/>
        <w:left w:val="none" w:sz="0" w:space="0" w:color="auto"/>
        <w:bottom w:val="none" w:sz="0" w:space="0" w:color="auto"/>
        <w:right w:val="none" w:sz="0" w:space="0" w:color="auto"/>
      </w:divBdr>
    </w:div>
    <w:div w:id="784034120">
      <w:marLeft w:val="0"/>
      <w:marRight w:val="0"/>
      <w:marTop w:val="0"/>
      <w:marBottom w:val="0"/>
      <w:divBdr>
        <w:top w:val="none" w:sz="0" w:space="0" w:color="auto"/>
        <w:left w:val="none" w:sz="0" w:space="0" w:color="auto"/>
        <w:bottom w:val="none" w:sz="0" w:space="0" w:color="auto"/>
        <w:right w:val="none" w:sz="0" w:space="0" w:color="auto"/>
      </w:divBdr>
      <w:divsChild>
        <w:div w:id="1726685332">
          <w:marLeft w:val="0"/>
          <w:marRight w:val="0"/>
          <w:marTop w:val="160"/>
          <w:marBottom w:val="0"/>
          <w:divBdr>
            <w:top w:val="none" w:sz="0" w:space="0" w:color="auto"/>
            <w:left w:val="none" w:sz="0" w:space="0" w:color="auto"/>
            <w:bottom w:val="none" w:sz="0" w:space="0" w:color="auto"/>
            <w:right w:val="none" w:sz="0" w:space="0" w:color="auto"/>
          </w:divBdr>
        </w:div>
        <w:div w:id="1595018294">
          <w:marLeft w:val="0"/>
          <w:marRight w:val="0"/>
          <w:marTop w:val="60"/>
          <w:marBottom w:val="60"/>
          <w:divBdr>
            <w:top w:val="none" w:sz="0" w:space="0" w:color="auto"/>
            <w:left w:val="none" w:sz="0" w:space="0" w:color="auto"/>
            <w:bottom w:val="none" w:sz="0" w:space="0" w:color="auto"/>
            <w:right w:val="none" w:sz="0" w:space="0" w:color="auto"/>
          </w:divBdr>
        </w:div>
        <w:div w:id="1855414153">
          <w:marLeft w:val="0"/>
          <w:marRight w:val="0"/>
          <w:marTop w:val="60"/>
          <w:marBottom w:val="60"/>
          <w:divBdr>
            <w:top w:val="none" w:sz="0" w:space="0" w:color="auto"/>
            <w:left w:val="none" w:sz="0" w:space="0" w:color="auto"/>
            <w:bottom w:val="none" w:sz="0" w:space="0" w:color="auto"/>
            <w:right w:val="none" w:sz="0" w:space="0" w:color="auto"/>
          </w:divBdr>
        </w:div>
        <w:div w:id="672148431">
          <w:marLeft w:val="0"/>
          <w:marRight w:val="0"/>
          <w:marTop w:val="60"/>
          <w:marBottom w:val="60"/>
          <w:divBdr>
            <w:top w:val="none" w:sz="0" w:space="0" w:color="auto"/>
            <w:left w:val="none" w:sz="0" w:space="0" w:color="auto"/>
            <w:bottom w:val="none" w:sz="0" w:space="0" w:color="auto"/>
            <w:right w:val="none" w:sz="0" w:space="0" w:color="auto"/>
          </w:divBdr>
        </w:div>
      </w:divsChild>
    </w:div>
    <w:div w:id="786388044">
      <w:marLeft w:val="0"/>
      <w:marRight w:val="0"/>
      <w:marTop w:val="0"/>
      <w:marBottom w:val="0"/>
      <w:divBdr>
        <w:top w:val="none" w:sz="0" w:space="0" w:color="auto"/>
        <w:left w:val="none" w:sz="0" w:space="0" w:color="auto"/>
        <w:bottom w:val="none" w:sz="0" w:space="0" w:color="auto"/>
        <w:right w:val="none" w:sz="0" w:space="0" w:color="auto"/>
      </w:divBdr>
    </w:div>
    <w:div w:id="792753807">
      <w:marLeft w:val="0"/>
      <w:marRight w:val="0"/>
      <w:marTop w:val="0"/>
      <w:marBottom w:val="240"/>
      <w:divBdr>
        <w:top w:val="none" w:sz="0" w:space="0" w:color="auto"/>
        <w:left w:val="none" w:sz="0" w:space="0" w:color="auto"/>
        <w:bottom w:val="none" w:sz="0" w:space="0" w:color="auto"/>
        <w:right w:val="none" w:sz="0" w:space="0" w:color="auto"/>
      </w:divBdr>
    </w:div>
    <w:div w:id="793404397">
      <w:marLeft w:val="0"/>
      <w:marRight w:val="0"/>
      <w:marTop w:val="0"/>
      <w:marBottom w:val="0"/>
      <w:divBdr>
        <w:top w:val="none" w:sz="0" w:space="0" w:color="auto"/>
        <w:left w:val="none" w:sz="0" w:space="0" w:color="auto"/>
        <w:bottom w:val="none" w:sz="0" w:space="0" w:color="auto"/>
        <w:right w:val="none" w:sz="0" w:space="0" w:color="auto"/>
      </w:divBdr>
      <w:divsChild>
        <w:div w:id="722753476">
          <w:marLeft w:val="0"/>
          <w:marRight w:val="0"/>
          <w:marTop w:val="0"/>
          <w:marBottom w:val="0"/>
          <w:divBdr>
            <w:top w:val="none" w:sz="0" w:space="0" w:color="auto"/>
            <w:left w:val="none" w:sz="0" w:space="0" w:color="auto"/>
            <w:bottom w:val="none" w:sz="0" w:space="0" w:color="auto"/>
            <w:right w:val="none" w:sz="0" w:space="0" w:color="auto"/>
          </w:divBdr>
        </w:div>
      </w:divsChild>
    </w:div>
    <w:div w:id="799344999">
      <w:marLeft w:val="0"/>
      <w:marRight w:val="0"/>
      <w:marTop w:val="160"/>
      <w:marBottom w:val="160"/>
      <w:divBdr>
        <w:top w:val="none" w:sz="0" w:space="0" w:color="auto"/>
        <w:left w:val="none" w:sz="0" w:space="0" w:color="auto"/>
        <w:bottom w:val="none" w:sz="0" w:space="0" w:color="auto"/>
        <w:right w:val="none" w:sz="0" w:space="0" w:color="auto"/>
      </w:divBdr>
    </w:div>
    <w:div w:id="800269907">
      <w:marLeft w:val="0"/>
      <w:marRight w:val="0"/>
      <w:marTop w:val="0"/>
      <w:marBottom w:val="0"/>
      <w:divBdr>
        <w:top w:val="none" w:sz="0" w:space="0" w:color="auto"/>
        <w:left w:val="none" w:sz="0" w:space="0" w:color="auto"/>
        <w:bottom w:val="none" w:sz="0" w:space="0" w:color="auto"/>
        <w:right w:val="none" w:sz="0" w:space="0" w:color="auto"/>
      </w:divBdr>
      <w:divsChild>
        <w:div w:id="161968801">
          <w:marLeft w:val="0"/>
          <w:marRight w:val="0"/>
          <w:marTop w:val="0"/>
          <w:marBottom w:val="0"/>
          <w:divBdr>
            <w:top w:val="none" w:sz="0" w:space="0" w:color="auto"/>
            <w:left w:val="none" w:sz="0" w:space="0" w:color="auto"/>
            <w:bottom w:val="none" w:sz="0" w:space="0" w:color="auto"/>
            <w:right w:val="none" w:sz="0" w:space="0" w:color="auto"/>
          </w:divBdr>
        </w:div>
      </w:divsChild>
    </w:div>
    <w:div w:id="800610657">
      <w:marLeft w:val="0"/>
      <w:marRight w:val="0"/>
      <w:marTop w:val="0"/>
      <w:marBottom w:val="160"/>
      <w:divBdr>
        <w:top w:val="none" w:sz="0" w:space="0" w:color="auto"/>
        <w:left w:val="none" w:sz="0" w:space="0" w:color="auto"/>
        <w:bottom w:val="none" w:sz="0" w:space="0" w:color="auto"/>
        <w:right w:val="none" w:sz="0" w:space="0" w:color="auto"/>
      </w:divBdr>
    </w:div>
    <w:div w:id="804616349">
      <w:marLeft w:val="0"/>
      <w:marRight w:val="0"/>
      <w:marTop w:val="180"/>
      <w:marBottom w:val="0"/>
      <w:divBdr>
        <w:top w:val="none" w:sz="0" w:space="0" w:color="auto"/>
        <w:left w:val="none" w:sz="0" w:space="0" w:color="auto"/>
        <w:bottom w:val="none" w:sz="0" w:space="0" w:color="auto"/>
        <w:right w:val="none" w:sz="0" w:space="0" w:color="auto"/>
      </w:divBdr>
    </w:div>
    <w:div w:id="805659207">
      <w:marLeft w:val="0"/>
      <w:marRight w:val="0"/>
      <w:marTop w:val="0"/>
      <w:marBottom w:val="240"/>
      <w:divBdr>
        <w:top w:val="none" w:sz="0" w:space="0" w:color="auto"/>
        <w:left w:val="none" w:sz="0" w:space="0" w:color="auto"/>
        <w:bottom w:val="none" w:sz="0" w:space="0" w:color="auto"/>
        <w:right w:val="none" w:sz="0" w:space="0" w:color="auto"/>
      </w:divBdr>
    </w:div>
    <w:div w:id="807867090">
      <w:marLeft w:val="0"/>
      <w:marRight w:val="0"/>
      <w:marTop w:val="80"/>
      <w:marBottom w:val="0"/>
      <w:divBdr>
        <w:top w:val="none" w:sz="0" w:space="0" w:color="auto"/>
        <w:left w:val="none" w:sz="0" w:space="0" w:color="auto"/>
        <w:bottom w:val="none" w:sz="0" w:space="0" w:color="auto"/>
        <w:right w:val="none" w:sz="0" w:space="0" w:color="auto"/>
      </w:divBdr>
    </w:div>
    <w:div w:id="808787947">
      <w:marLeft w:val="0"/>
      <w:marRight w:val="0"/>
      <w:marTop w:val="160"/>
      <w:marBottom w:val="0"/>
      <w:divBdr>
        <w:top w:val="none" w:sz="0" w:space="0" w:color="auto"/>
        <w:left w:val="none" w:sz="0" w:space="0" w:color="auto"/>
        <w:bottom w:val="none" w:sz="0" w:space="0" w:color="auto"/>
        <w:right w:val="none" w:sz="0" w:space="0" w:color="auto"/>
      </w:divBdr>
    </w:div>
    <w:div w:id="811291704">
      <w:marLeft w:val="0"/>
      <w:marRight w:val="0"/>
      <w:marTop w:val="160"/>
      <w:marBottom w:val="160"/>
      <w:divBdr>
        <w:top w:val="none" w:sz="0" w:space="0" w:color="auto"/>
        <w:left w:val="none" w:sz="0" w:space="0" w:color="auto"/>
        <w:bottom w:val="none" w:sz="0" w:space="0" w:color="auto"/>
        <w:right w:val="none" w:sz="0" w:space="0" w:color="auto"/>
      </w:divBdr>
    </w:div>
    <w:div w:id="813958107">
      <w:marLeft w:val="0"/>
      <w:marRight w:val="0"/>
      <w:marTop w:val="100"/>
      <w:marBottom w:val="240"/>
      <w:divBdr>
        <w:top w:val="none" w:sz="0" w:space="0" w:color="auto"/>
        <w:left w:val="none" w:sz="0" w:space="0" w:color="auto"/>
        <w:bottom w:val="none" w:sz="0" w:space="0" w:color="auto"/>
        <w:right w:val="none" w:sz="0" w:space="0" w:color="auto"/>
      </w:divBdr>
    </w:div>
    <w:div w:id="815101377">
      <w:marLeft w:val="0"/>
      <w:marRight w:val="0"/>
      <w:marTop w:val="0"/>
      <w:marBottom w:val="240"/>
      <w:divBdr>
        <w:top w:val="none" w:sz="0" w:space="0" w:color="auto"/>
        <w:left w:val="none" w:sz="0" w:space="0" w:color="auto"/>
        <w:bottom w:val="none" w:sz="0" w:space="0" w:color="auto"/>
        <w:right w:val="none" w:sz="0" w:space="0" w:color="auto"/>
      </w:divBdr>
    </w:div>
    <w:div w:id="815492410">
      <w:marLeft w:val="0"/>
      <w:marRight w:val="0"/>
      <w:marTop w:val="0"/>
      <w:marBottom w:val="240"/>
      <w:divBdr>
        <w:top w:val="none" w:sz="0" w:space="0" w:color="auto"/>
        <w:left w:val="none" w:sz="0" w:space="0" w:color="auto"/>
        <w:bottom w:val="none" w:sz="0" w:space="0" w:color="auto"/>
        <w:right w:val="none" w:sz="0" w:space="0" w:color="auto"/>
      </w:divBdr>
    </w:div>
    <w:div w:id="817065356">
      <w:marLeft w:val="0"/>
      <w:marRight w:val="0"/>
      <w:marTop w:val="0"/>
      <w:marBottom w:val="240"/>
      <w:divBdr>
        <w:top w:val="none" w:sz="0" w:space="0" w:color="auto"/>
        <w:left w:val="none" w:sz="0" w:space="0" w:color="auto"/>
        <w:bottom w:val="none" w:sz="0" w:space="0" w:color="auto"/>
        <w:right w:val="none" w:sz="0" w:space="0" w:color="auto"/>
      </w:divBdr>
    </w:div>
    <w:div w:id="817302509">
      <w:marLeft w:val="0"/>
      <w:marRight w:val="0"/>
      <w:marTop w:val="0"/>
      <w:marBottom w:val="0"/>
      <w:divBdr>
        <w:top w:val="none" w:sz="0" w:space="0" w:color="auto"/>
        <w:left w:val="none" w:sz="0" w:space="0" w:color="auto"/>
        <w:bottom w:val="none" w:sz="0" w:space="0" w:color="auto"/>
        <w:right w:val="none" w:sz="0" w:space="0" w:color="auto"/>
      </w:divBdr>
      <w:divsChild>
        <w:div w:id="837428892">
          <w:marLeft w:val="0"/>
          <w:marRight w:val="0"/>
          <w:marTop w:val="0"/>
          <w:marBottom w:val="0"/>
          <w:divBdr>
            <w:top w:val="none" w:sz="0" w:space="0" w:color="auto"/>
            <w:left w:val="none" w:sz="0" w:space="0" w:color="auto"/>
            <w:bottom w:val="none" w:sz="0" w:space="0" w:color="auto"/>
            <w:right w:val="none" w:sz="0" w:space="0" w:color="auto"/>
          </w:divBdr>
        </w:div>
      </w:divsChild>
    </w:div>
    <w:div w:id="819805239">
      <w:marLeft w:val="0"/>
      <w:marRight w:val="0"/>
      <w:marTop w:val="240"/>
      <w:marBottom w:val="240"/>
      <w:divBdr>
        <w:top w:val="none" w:sz="0" w:space="0" w:color="auto"/>
        <w:left w:val="none" w:sz="0" w:space="0" w:color="auto"/>
        <w:bottom w:val="none" w:sz="0" w:space="0" w:color="auto"/>
        <w:right w:val="none" w:sz="0" w:space="0" w:color="auto"/>
      </w:divBdr>
    </w:div>
    <w:div w:id="819927125">
      <w:marLeft w:val="0"/>
      <w:marRight w:val="0"/>
      <w:marTop w:val="0"/>
      <w:marBottom w:val="0"/>
      <w:divBdr>
        <w:top w:val="none" w:sz="0" w:space="0" w:color="auto"/>
        <w:left w:val="none" w:sz="0" w:space="0" w:color="auto"/>
        <w:bottom w:val="none" w:sz="0" w:space="0" w:color="auto"/>
        <w:right w:val="none" w:sz="0" w:space="0" w:color="auto"/>
      </w:divBdr>
      <w:divsChild>
        <w:div w:id="200560253">
          <w:marLeft w:val="0"/>
          <w:marRight w:val="0"/>
          <w:marTop w:val="0"/>
          <w:marBottom w:val="0"/>
          <w:divBdr>
            <w:top w:val="none" w:sz="0" w:space="0" w:color="auto"/>
            <w:left w:val="none" w:sz="0" w:space="0" w:color="auto"/>
            <w:bottom w:val="none" w:sz="0" w:space="0" w:color="auto"/>
            <w:right w:val="none" w:sz="0" w:space="0" w:color="auto"/>
          </w:divBdr>
        </w:div>
      </w:divsChild>
    </w:div>
    <w:div w:id="826671788">
      <w:marLeft w:val="0"/>
      <w:marRight w:val="0"/>
      <w:marTop w:val="0"/>
      <w:marBottom w:val="0"/>
      <w:divBdr>
        <w:top w:val="none" w:sz="0" w:space="0" w:color="auto"/>
        <w:left w:val="none" w:sz="0" w:space="0" w:color="auto"/>
        <w:bottom w:val="none" w:sz="0" w:space="0" w:color="auto"/>
        <w:right w:val="none" w:sz="0" w:space="0" w:color="auto"/>
      </w:divBdr>
      <w:divsChild>
        <w:div w:id="160657751">
          <w:marLeft w:val="0"/>
          <w:marRight w:val="0"/>
          <w:marTop w:val="0"/>
          <w:marBottom w:val="0"/>
          <w:divBdr>
            <w:top w:val="none" w:sz="0" w:space="0" w:color="auto"/>
            <w:left w:val="none" w:sz="0" w:space="0" w:color="auto"/>
            <w:bottom w:val="none" w:sz="0" w:space="0" w:color="auto"/>
            <w:right w:val="none" w:sz="0" w:space="0" w:color="auto"/>
          </w:divBdr>
        </w:div>
      </w:divsChild>
    </w:div>
    <w:div w:id="829325016">
      <w:marLeft w:val="0"/>
      <w:marRight w:val="0"/>
      <w:marTop w:val="66"/>
      <w:marBottom w:val="0"/>
      <w:divBdr>
        <w:top w:val="none" w:sz="0" w:space="0" w:color="auto"/>
        <w:left w:val="none" w:sz="0" w:space="0" w:color="auto"/>
        <w:bottom w:val="none" w:sz="0" w:space="0" w:color="auto"/>
        <w:right w:val="none" w:sz="0" w:space="0" w:color="auto"/>
      </w:divBdr>
    </w:div>
    <w:div w:id="830364045">
      <w:marLeft w:val="0"/>
      <w:marRight w:val="0"/>
      <w:marTop w:val="100"/>
      <w:marBottom w:val="100"/>
      <w:divBdr>
        <w:top w:val="none" w:sz="0" w:space="0" w:color="auto"/>
        <w:left w:val="none" w:sz="0" w:space="0" w:color="auto"/>
        <w:bottom w:val="none" w:sz="0" w:space="0" w:color="auto"/>
        <w:right w:val="none" w:sz="0" w:space="0" w:color="auto"/>
      </w:divBdr>
    </w:div>
    <w:div w:id="836652220">
      <w:marLeft w:val="0"/>
      <w:marRight w:val="0"/>
      <w:marTop w:val="0"/>
      <w:marBottom w:val="0"/>
      <w:divBdr>
        <w:top w:val="none" w:sz="0" w:space="0" w:color="auto"/>
        <w:left w:val="none" w:sz="0" w:space="0" w:color="auto"/>
        <w:bottom w:val="none" w:sz="0" w:space="0" w:color="auto"/>
        <w:right w:val="none" w:sz="0" w:space="0" w:color="auto"/>
      </w:divBdr>
    </w:div>
    <w:div w:id="838546980">
      <w:marLeft w:val="0"/>
      <w:marRight w:val="0"/>
      <w:marTop w:val="0"/>
      <w:marBottom w:val="240"/>
      <w:divBdr>
        <w:top w:val="none" w:sz="0" w:space="0" w:color="auto"/>
        <w:left w:val="none" w:sz="0" w:space="0" w:color="auto"/>
        <w:bottom w:val="none" w:sz="0" w:space="0" w:color="auto"/>
        <w:right w:val="none" w:sz="0" w:space="0" w:color="auto"/>
      </w:divBdr>
    </w:div>
    <w:div w:id="839078905">
      <w:marLeft w:val="0"/>
      <w:marRight w:val="0"/>
      <w:marTop w:val="0"/>
      <w:marBottom w:val="240"/>
      <w:divBdr>
        <w:top w:val="none" w:sz="0" w:space="0" w:color="auto"/>
        <w:left w:val="none" w:sz="0" w:space="0" w:color="auto"/>
        <w:bottom w:val="none" w:sz="0" w:space="0" w:color="auto"/>
        <w:right w:val="none" w:sz="0" w:space="0" w:color="auto"/>
      </w:divBdr>
    </w:div>
    <w:div w:id="839319862">
      <w:marLeft w:val="0"/>
      <w:marRight w:val="0"/>
      <w:marTop w:val="60"/>
      <w:marBottom w:val="160"/>
      <w:divBdr>
        <w:top w:val="none" w:sz="0" w:space="0" w:color="auto"/>
        <w:left w:val="none" w:sz="0" w:space="0" w:color="auto"/>
        <w:bottom w:val="none" w:sz="0" w:space="0" w:color="auto"/>
        <w:right w:val="none" w:sz="0" w:space="0" w:color="auto"/>
      </w:divBdr>
    </w:div>
    <w:div w:id="839662735">
      <w:marLeft w:val="0"/>
      <w:marRight w:val="0"/>
      <w:marTop w:val="240"/>
      <w:marBottom w:val="240"/>
      <w:divBdr>
        <w:top w:val="none" w:sz="0" w:space="0" w:color="auto"/>
        <w:left w:val="none" w:sz="0" w:space="0" w:color="auto"/>
        <w:bottom w:val="none" w:sz="0" w:space="0" w:color="auto"/>
        <w:right w:val="none" w:sz="0" w:space="0" w:color="auto"/>
      </w:divBdr>
    </w:div>
    <w:div w:id="846603889">
      <w:marLeft w:val="0"/>
      <w:marRight w:val="0"/>
      <w:marTop w:val="180"/>
      <w:marBottom w:val="160"/>
      <w:divBdr>
        <w:top w:val="none" w:sz="0" w:space="0" w:color="auto"/>
        <w:left w:val="none" w:sz="0" w:space="0" w:color="auto"/>
        <w:bottom w:val="none" w:sz="0" w:space="0" w:color="auto"/>
        <w:right w:val="none" w:sz="0" w:space="0" w:color="auto"/>
      </w:divBdr>
    </w:div>
    <w:div w:id="849218929">
      <w:marLeft w:val="0"/>
      <w:marRight w:val="0"/>
      <w:marTop w:val="0"/>
      <w:marBottom w:val="240"/>
      <w:divBdr>
        <w:top w:val="none" w:sz="0" w:space="0" w:color="auto"/>
        <w:left w:val="none" w:sz="0" w:space="0" w:color="auto"/>
        <w:bottom w:val="none" w:sz="0" w:space="0" w:color="auto"/>
        <w:right w:val="none" w:sz="0" w:space="0" w:color="auto"/>
      </w:divBdr>
    </w:div>
    <w:div w:id="849221551">
      <w:marLeft w:val="0"/>
      <w:marRight w:val="0"/>
      <w:marTop w:val="0"/>
      <w:marBottom w:val="0"/>
      <w:divBdr>
        <w:top w:val="none" w:sz="0" w:space="0" w:color="auto"/>
        <w:left w:val="none" w:sz="0" w:space="0" w:color="auto"/>
        <w:bottom w:val="none" w:sz="0" w:space="0" w:color="auto"/>
        <w:right w:val="none" w:sz="0" w:space="0" w:color="auto"/>
      </w:divBdr>
    </w:div>
    <w:div w:id="857543388">
      <w:marLeft w:val="0"/>
      <w:marRight w:val="0"/>
      <w:marTop w:val="100"/>
      <w:marBottom w:val="100"/>
      <w:divBdr>
        <w:top w:val="none" w:sz="0" w:space="0" w:color="auto"/>
        <w:left w:val="none" w:sz="0" w:space="0" w:color="auto"/>
        <w:bottom w:val="none" w:sz="0" w:space="0" w:color="auto"/>
        <w:right w:val="none" w:sz="0" w:space="0" w:color="auto"/>
      </w:divBdr>
      <w:divsChild>
        <w:div w:id="471944863">
          <w:marLeft w:val="0"/>
          <w:marRight w:val="0"/>
          <w:marTop w:val="0"/>
          <w:marBottom w:val="0"/>
          <w:divBdr>
            <w:top w:val="none" w:sz="0" w:space="0" w:color="auto"/>
            <w:left w:val="none" w:sz="0" w:space="0" w:color="auto"/>
            <w:bottom w:val="none" w:sz="0" w:space="0" w:color="auto"/>
            <w:right w:val="none" w:sz="0" w:space="0" w:color="auto"/>
          </w:divBdr>
        </w:div>
      </w:divsChild>
    </w:div>
    <w:div w:id="857548930">
      <w:marLeft w:val="0"/>
      <w:marRight w:val="0"/>
      <w:marTop w:val="0"/>
      <w:marBottom w:val="160"/>
      <w:divBdr>
        <w:top w:val="none" w:sz="0" w:space="0" w:color="auto"/>
        <w:left w:val="none" w:sz="0" w:space="0" w:color="auto"/>
        <w:bottom w:val="none" w:sz="0" w:space="0" w:color="auto"/>
        <w:right w:val="none" w:sz="0" w:space="0" w:color="auto"/>
      </w:divBdr>
    </w:div>
    <w:div w:id="858396482">
      <w:marLeft w:val="0"/>
      <w:marRight w:val="0"/>
      <w:marTop w:val="0"/>
      <w:marBottom w:val="240"/>
      <w:divBdr>
        <w:top w:val="none" w:sz="0" w:space="0" w:color="auto"/>
        <w:left w:val="none" w:sz="0" w:space="0" w:color="auto"/>
        <w:bottom w:val="none" w:sz="0" w:space="0" w:color="auto"/>
        <w:right w:val="none" w:sz="0" w:space="0" w:color="auto"/>
      </w:divBdr>
    </w:div>
    <w:div w:id="863908033">
      <w:marLeft w:val="0"/>
      <w:marRight w:val="0"/>
      <w:marTop w:val="0"/>
      <w:marBottom w:val="0"/>
      <w:divBdr>
        <w:top w:val="none" w:sz="0" w:space="0" w:color="auto"/>
        <w:left w:val="none" w:sz="0" w:space="0" w:color="auto"/>
        <w:bottom w:val="none" w:sz="0" w:space="0" w:color="auto"/>
        <w:right w:val="none" w:sz="0" w:space="0" w:color="auto"/>
      </w:divBdr>
      <w:divsChild>
        <w:div w:id="954942807">
          <w:marLeft w:val="0"/>
          <w:marRight w:val="0"/>
          <w:marTop w:val="0"/>
          <w:marBottom w:val="0"/>
          <w:divBdr>
            <w:top w:val="none" w:sz="0" w:space="0" w:color="auto"/>
            <w:left w:val="none" w:sz="0" w:space="0" w:color="auto"/>
            <w:bottom w:val="none" w:sz="0" w:space="0" w:color="auto"/>
            <w:right w:val="none" w:sz="0" w:space="0" w:color="auto"/>
          </w:divBdr>
        </w:div>
      </w:divsChild>
    </w:div>
    <w:div w:id="872839702">
      <w:marLeft w:val="0"/>
      <w:marRight w:val="0"/>
      <w:marTop w:val="0"/>
      <w:marBottom w:val="180"/>
      <w:divBdr>
        <w:top w:val="none" w:sz="0" w:space="0" w:color="auto"/>
        <w:left w:val="none" w:sz="0" w:space="0" w:color="auto"/>
        <w:bottom w:val="none" w:sz="0" w:space="0" w:color="auto"/>
        <w:right w:val="none" w:sz="0" w:space="0" w:color="auto"/>
      </w:divBdr>
    </w:div>
    <w:div w:id="874657069">
      <w:marLeft w:val="0"/>
      <w:marRight w:val="0"/>
      <w:marTop w:val="120"/>
      <w:marBottom w:val="0"/>
      <w:divBdr>
        <w:top w:val="none" w:sz="0" w:space="0" w:color="auto"/>
        <w:left w:val="none" w:sz="0" w:space="0" w:color="auto"/>
        <w:bottom w:val="none" w:sz="0" w:space="0" w:color="auto"/>
        <w:right w:val="none" w:sz="0" w:space="0" w:color="auto"/>
      </w:divBdr>
    </w:div>
    <w:div w:id="874922335">
      <w:marLeft w:val="0"/>
      <w:marRight w:val="0"/>
      <w:marTop w:val="0"/>
      <w:marBottom w:val="240"/>
      <w:divBdr>
        <w:top w:val="none" w:sz="0" w:space="0" w:color="auto"/>
        <w:left w:val="none" w:sz="0" w:space="0" w:color="auto"/>
        <w:bottom w:val="none" w:sz="0" w:space="0" w:color="auto"/>
        <w:right w:val="none" w:sz="0" w:space="0" w:color="auto"/>
      </w:divBdr>
    </w:div>
    <w:div w:id="876820173">
      <w:marLeft w:val="0"/>
      <w:marRight w:val="0"/>
      <w:marTop w:val="0"/>
      <w:marBottom w:val="300"/>
      <w:divBdr>
        <w:top w:val="none" w:sz="0" w:space="0" w:color="auto"/>
        <w:left w:val="none" w:sz="0" w:space="0" w:color="auto"/>
        <w:bottom w:val="none" w:sz="0" w:space="0" w:color="auto"/>
        <w:right w:val="none" w:sz="0" w:space="0" w:color="auto"/>
      </w:divBdr>
    </w:div>
    <w:div w:id="881094144">
      <w:marLeft w:val="0"/>
      <w:marRight w:val="0"/>
      <w:marTop w:val="0"/>
      <w:marBottom w:val="240"/>
      <w:divBdr>
        <w:top w:val="none" w:sz="0" w:space="0" w:color="auto"/>
        <w:left w:val="none" w:sz="0" w:space="0" w:color="auto"/>
        <w:bottom w:val="none" w:sz="0" w:space="0" w:color="auto"/>
        <w:right w:val="none" w:sz="0" w:space="0" w:color="auto"/>
      </w:divBdr>
    </w:div>
    <w:div w:id="882903434">
      <w:marLeft w:val="0"/>
      <w:marRight w:val="0"/>
      <w:marTop w:val="0"/>
      <w:marBottom w:val="0"/>
      <w:divBdr>
        <w:top w:val="none" w:sz="0" w:space="0" w:color="auto"/>
        <w:left w:val="none" w:sz="0" w:space="0" w:color="auto"/>
        <w:bottom w:val="none" w:sz="0" w:space="0" w:color="auto"/>
        <w:right w:val="none" w:sz="0" w:space="0" w:color="auto"/>
      </w:divBdr>
      <w:divsChild>
        <w:div w:id="87385543">
          <w:marLeft w:val="0"/>
          <w:marRight w:val="0"/>
          <w:marTop w:val="160"/>
          <w:marBottom w:val="160"/>
          <w:divBdr>
            <w:top w:val="none" w:sz="0" w:space="0" w:color="auto"/>
            <w:left w:val="none" w:sz="0" w:space="0" w:color="auto"/>
            <w:bottom w:val="none" w:sz="0" w:space="0" w:color="auto"/>
            <w:right w:val="none" w:sz="0" w:space="0" w:color="auto"/>
          </w:divBdr>
        </w:div>
      </w:divsChild>
    </w:div>
    <w:div w:id="883099642">
      <w:marLeft w:val="0"/>
      <w:marRight w:val="0"/>
      <w:marTop w:val="160"/>
      <w:marBottom w:val="160"/>
      <w:divBdr>
        <w:top w:val="none" w:sz="0" w:space="0" w:color="auto"/>
        <w:left w:val="none" w:sz="0" w:space="0" w:color="auto"/>
        <w:bottom w:val="none" w:sz="0" w:space="0" w:color="auto"/>
        <w:right w:val="none" w:sz="0" w:space="0" w:color="auto"/>
      </w:divBdr>
    </w:div>
    <w:div w:id="883175853">
      <w:marLeft w:val="0"/>
      <w:marRight w:val="0"/>
      <w:marTop w:val="100"/>
      <w:marBottom w:val="220"/>
      <w:divBdr>
        <w:top w:val="none" w:sz="0" w:space="0" w:color="auto"/>
        <w:left w:val="none" w:sz="0" w:space="0" w:color="auto"/>
        <w:bottom w:val="none" w:sz="0" w:space="0" w:color="auto"/>
        <w:right w:val="none" w:sz="0" w:space="0" w:color="auto"/>
      </w:divBdr>
    </w:div>
    <w:div w:id="886530338">
      <w:marLeft w:val="0"/>
      <w:marRight w:val="0"/>
      <w:marTop w:val="0"/>
      <w:marBottom w:val="240"/>
      <w:divBdr>
        <w:top w:val="none" w:sz="0" w:space="0" w:color="auto"/>
        <w:left w:val="none" w:sz="0" w:space="0" w:color="auto"/>
        <w:bottom w:val="none" w:sz="0" w:space="0" w:color="auto"/>
        <w:right w:val="none" w:sz="0" w:space="0" w:color="auto"/>
      </w:divBdr>
    </w:div>
    <w:div w:id="889532096">
      <w:marLeft w:val="0"/>
      <w:marRight w:val="0"/>
      <w:marTop w:val="0"/>
      <w:marBottom w:val="0"/>
      <w:divBdr>
        <w:top w:val="none" w:sz="0" w:space="0" w:color="auto"/>
        <w:left w:val="none" w:sz="0" w:space="0" w:color="auto"/>
        <w:bottom w:val="none" w:sz="0" w:space="0" w:color="auto"/>
        <w:right w:val="none" w:sz="0" w:space="0" w:color="auto"/>
      </w:divBdr>
    </w:div>
    <w:div w:id="890729587">
      <w:marLeft w:val="0"/>
      <w:marRight w:val="0"/>
      <w:marTop w:val="0"/>
      <w:marBottom w:val="240"/>
      <w:divBdr>
        <w:top w:val="none" w:sz="0" w:space="0" w:color="auto"/>
        <w:left w:val="none" w:sz="0" w:space="0" w:color="auto"/>
        <w:bottom w:val="none" w:sz="0" w:space="0" w:color="auto"/>
        <w:right w:val="none" w:sz="0" w:space="0" w:color="auto"/>
      </w:divBdr>
    </w:div>
    <w:div w:id="891696767">
      <w:marLeft w:val="0"/>
      <w:marRight w:val="0"/>
      <w:marTop w:val="0"/>
      <w:marBottom w:val="0"/>
      <w:divBdr>
        <w:top w:val="none" w:sz="0" w:space="0" w:color="auto"/>
        <w:left w:val="none" w:sz="0" w:space="0" w:color="auto"/>
        <w:bottom w:val="none" w:sz="0" w:space="0" w:color="auto"/>
        <w:right w:val="none" w:sz="0" w:space="0" w:color="auto"/>
      </w:divBdr>
      <w:divsChild>
        <w:div w:id="1193109499">
          <w:marLeft w:val="0"/>
          <w:marRight w:val="0"/>
          <w:marTop w:val="160"/>
          <w:marBottom w:val="160"/>
          <w:divBdr>
            <w:top w:val="none" w:sz="0" w:space="0" w:color="auto"/>
            <w:left w:val="none" w:sz="0" w:space="0" w:color="auto"/>
            <w:bottom w:val="none" w:sz="0" w:space="0" w:color="auto"/>
            <w:right w:val="none" w:sz="0" w:space="0" w:color="auto"/>
          </w:divBdr>
        </w:div>
      </w:divsChild>
    </w:div>
    <w:div w:id="893541499">
      <w:marLeft w:val="0"/>
      <w:marRight w:val="0"/>
      <w:marTop w:val="0"/>
      <w:marBottom w:val="0"/>
      <w:divBdr>
        <w:top w:val="none" w:sz="0" w:space="0" w:color="auto"/>
        <w:left w:val="none" w:sz="0" w:space="0" w:color="auto"/>
        <w:bottom w:val="none" w:sz="0" w:space="0" w:color="auto"/>
        <w:right w:val="none" w:sz="0" w:space="0" w:color="auto"/>
      </w:divBdr>
    </w:div>
    <w:div w:id="894002872">
      <w:marLeft w:val="0"/>
      <w:marRight w:val="0"/>
      <w:marTop w:val="0"/>
      <w:marBottom w:val="240"/>
      <w:divBdr>
        <w:top w:val="none" w:sz="0" w:space="0" w:color="auto"/>
        <w:left w:val="none" w:sz="0" w:space="0" w:color="auto"/>
        <w:bottom w:val="none" w:sz="0" w:space="0" w:color="auto"/>
        <w:right w:val="none" w:sz="0" w:space="0" w:color="auto"/>
      </w:divBdr>
    </w:div>
    <w:div w:id="894050556">
      <w:marLeft w:val="0"/>
      <w:marRight w:val="0"/>
      <w:marTop w:val="100"/>
      <w:marBottom w:val="0"/>
      <w:divBdr>
        <w:top w:val="none" w:sz="0" w:space="0" w:color="auto"/>
        <w:left w:val="none" w:sz="0" w:space="0" w:color="auto"/>
        <w:bottom w:val="none" w:sz="0" w:space="0" w:color="auto"/>
        <w:right w:val="none" w:sz="0" w:space="0" w:color="auto"/>
      </w:divBdr>
      <w:divsChild>
        <w:div w:id="608850505">
          <w:marLeft w:val="0"/>
          <w:marRight w:val="0"/>
          <w:marTop w:val="0"/>
          <w:marBottom w:val="0"/>
          <w:divBdr>
            <w:top w:val="none" w:sz="0" w:space="0" w:color="auto"/>
            <w:left w:val="none" w:sz="0" w:space="0" w:color="auto"/>
            <w:bottom w:val="none" w:sz="0" w:space="0" w:color="auto"/>
            <w:right w:val="none" w:sz="0" w:space="0" w:color="auto"/>
          </w:divBdr>
        </w:div>
        <w:div w:id="1665277271">
          <w:marLeft w:val="0"/>
          <w:marRight w:val="0"/>
          <w:marTop w:val="0"/>
          <w:marBottom w:val="0"/>
          <w:divBdr>
            <w:top w:val="none" w:sz="0" w:space="0" w:color="auto"/>
            <w:left w:val="none" w:sz="0" w:space="0" w:color="auto"/>
            <w:bottom w:val="none" w:sz="0" w:space="0" w:color="auto"/>
            <w:right w:val="none" w:sz="0" w:space="0" w:color="auto"/>
          </w:divBdr>
        </w:div>
        <w:div w:id="577136495">
          <w:marLeft w:val="0"/>
          <w:marRight w:val="0"/>
          <w:marTop w:val="0"/>
          <w:marBottom w:val="0"/>
          <w:divBdr>
            <w:top w:val="none" w:sz="0" w:space="0" w:color="auto"/>
            <w:left w:val="none" w:sz="0" w:space="0" w:color="auto"/>
            <w:bottom w:val="none" w:sz="0" w:space="0" w:color="auto"/>
            <w:right w:val="none" w:sz="0" w:space="0" w:color="auto"/>
          </w:divBdr>
        </w:div>
        <w:div w:id="1045445055">
          <w:marLeft w:val="0"/>
          <w:marRight w:val="0"/>
          <w:marTop w:val="0"/>
          <w:marBottom w:val="0"/>
          <w:divBdr>
            <w:top w:val="none" w:sz="0" w:space="0" w:color="auto"/>
            <w:left w:val="none" w:sz="0" w:space="0" w:color="auto"/>
            <w:bottom w:val="none" w:sz="0" w:space="0" w:color="auto"/>
            <w:right w:val="none" w:sz="0" w:space="0" w:color="auto"/>
          </w:divBdr>
        </w:div>
        <w:div w:id="2146265759">
          <w:marLeft w:val="0"/>
          <w:marRight w:val="0"/>
          <w:marTop w:val="0"/>
          <w:marBottom w:val="0"/>
          <w:divBdr>
            <w:top w:val="none" w:sz="0" w:space="0" w:color="auto"/>
            <w:left w:val="none" w:sz="0" w:space="0" w:color="auto"/>
            <w:bottom w:val="none" w:sz="0" w:space="0" w:color="auto"/>
            <w:right w:val="none" w:sz="0" w:space="0" w:color="auto"/>
          </w:divBdr>
        </w:div>
        <w:div w:id="2127965956">
          <w:marLeft w:val="0"/>
          <w:marRight w:val="0"/>
          <w:marTop w:val="0"/>
          <w:marBottom w:val="0"/>
          <w:divBdr>
            <w:top w:val="none" w:sz="0" w:space="0" w:color="auto"/>
            <w:left w:val="none" w:sz="0" w:space="0" w:color="auto"/>
            <w:bottom w:val="none" w:sz="0" w:space="0" w:color="auto"/>
            <w:right w:val="none" w:sz="0" w:space="0" w:color="auto"/>
          </w:divBdr>
        </w:div>
        <w:div w:id="1251233409">
          <w:marLeft w:val="0"/>
          <w:marRight w:val="0"/>
          <w:marTop w:val="0"/>
          <w:marBottom w:val="0"/>
          <w:divBdr>
            <w:top w:val="none" w:sz="0" w:space="0" w:color="auto"/>
            <w:left w:val="none" w:sz="0" w:space="0" w:color="auto"/>
            <w:bottom w:val="none" w:sz="0" w:space="0" w:color="auto"/>
            <w:right w:val="none" w:sz="0" w:space="0" w:color="auto"/>
          </w:divBdr>
        </w:div>
        <w:div w:id="947008666">
          <w:marLeft w:val="0"/>
          <w:marRight w:val="0"/>
          <w:marTop w:val="0"/>
          <w:marBottom w:val="0"/>
          <w:divBdr>
            <w:top w:val="none" w:sz="0" w:space="0" w:color="auto"/>
            <w:left w:val="none" w:sz="0" w:space="0" w:color="auto"/>
            <w:bottom w:val="none" w:sz="0" w:space="0" w:color="auto"/>
            <w:right w:val="none" w:sz="0" w:space="0" w:color="auto"/>
          </w:divBdr>
        </w:div>
        <w:div w:id="67043661">
          <w:marLeft w:val="0"/>
          <w:marRight w:val="0"/>
          <w:marTop w:val="0"/>
          <w:marBottom w:val="0"/>
          <w:divBdr>
            <w:top w:val="none" w:sz="0" w:space="0" w:color="auto"/>
            <w:left w:val="none" w:sz="0" w:space="0" w:color="auto"/>
            <w:bottom w:val="none" w:sz="0" w:space="0" w:color="auto"/>
            <w:right w:val="none" w:sz="0" w:space="0" w:color="auto"/>
          </w:divBdr>
        </w:div>
        <w:div w:id="2070377602">
          <w:marLeft w:val="0"/>
          <w:marRight w:val="0"/>
          <w:marTop w:val="0"/>
          <w:marBottom w:val="0"/>
          <w:divBdr>
            <w:top w:val="none" w:sz="0" w:space="0" w:color="auto"/>
            <w:left w:val="none" w:sz="0" w:space="0" w:color="auto"/>
            <w:bottom w:val="none" w:sz="0" w:space="0" w:color="auto"/>
            <w:right w:val="none" w:sz="0" w:space="0" w:color="auto"/>
          </w:divBdr>
        </w:div>
        <w:div w:id="1472332436">
          <w:marLeft w:val="0"/>
          <w:marRight w:val="0"/>
          <w:marTop w:val="0"/>
          <w:marBottom w:val="0"/>
          <w:divBdr>
            <w:top w:val="none" w:sz="0" w:space="0" w:color="auto"/>
            <w:left w:val="none" w:sz="0" w:space="0" w:color="auto"/>
            <w:bottom w:val="none" w:sz="0" w:space="0" w:color="auto"/>
            <w:right w:val="none" w:sz="0" w:space="0" w:color="auto"/>
          </w:divBdr>
        </w:div>
        <w:div w:id="1978950491">
          <w:marLeft w:val="0"/>
          <w:marRight w:val="0"/>
          <w:marTop w:val="0"/>
          <w:marBottom w:val="0"/>
          <w:divBdr>
            <w:top w:val="none" w:sz="0" w:space="0" w:color="auto"/>
            <w:left w:val="none" w:sz="0" w:space="0" w:color="auto"/>
            <w:bottom w:val="none" w:sz="0" w:space="0" w:color="auto"/>
            <w:right w:val="none" w:sz="0" w:space="0" w:color="auto"/>
          </w:divBdr>
        </w:div>
        <w:div w:id="1361468147">
          <w:marLeft w:val="0"/>
          <w:marRight w:val="0"/>
          <w:marTop w:val="0"/>
          <w:marBottom w:val="0"/>
          <w:divBdr>
            <w:top w:val="none" w:sz="0" w:space="0" w:color="auto"/>
            <w:left w:val="none" w:sz="0" w:space="0" w:color="auto"/>
            <w:bottom w:val="none" w:sz="0" w:space="0" w:color="auto"/>
            <w:right w:val="none" w:sz="0" w:space="0" w:color="auto"/>
          </w:divBdr>
        </w:div>
        <w:div w:id="1043821558">
          <w:marLeft w:val="0"/>
          <w:marRight w:val="0"/>
          <w:marTop w:val="0"/>
          <w:marBottom w:val="0"/>
          <w:divBdr>
            <w:top w:val="none" w:sz="0" w:space="0" w:color="auto"/>
            <w:left w:val="none" w:sz="0" w:space="0" w:color="auto"/>
            <w:bottom w:val="none" w:sz="0" w:space="0" w:color="auto"/>
            <w:right w:val="none" w:sz="0" w:space="0" w:color="auto"/>
          </w:divBdr>
        </w:div>
        <w:div w:id="1541088477">
          <w:marLeft w:val="0"/>
          <w:marRight w:val="0"/>
          <w:marTop w:val="0"/>
          <w:marBottom w:val="0"/>
          <w:divBdr>
            <w:top w:val="none" w:sz="0" w:space="0" w:color="auto"/>
            <w:left w:val="none" w:sz="0" w:space="0" w:color="auto"/>
            <w:bottom w:val="none" w:sz="0" w:space="0" w:color="auto"/>
            <w:right w:val="none" w:sz="0" w:space="0" w:color="auto"/>
          </w:divBdr>
        </w:div>
      </w:divsChild>
    </w:div>
    <w:div w:id="894924695">
      <w:marLeft w:val="0"/>
      <w:marRight w:val="0"/>
      <w:marTop w:val="0"/>
      <w:marBottom w:val="0"/>
      <w:divBdr>
        <w:top w:val="none" w:sz="0" w:space="0" w:color="auto"/>
        <w:left w:val="none" w:sz="0" w:space="0" w:color="auto"/>
        <w:bottom w:val="none" w:sz="0" w:space="0" w:color="auto"/>
        <w:right w:val="none" w:sz="0" w:space="0" w:color="auto"/>
      </w:divBdr>
    </w:div>
    <w:div w:id="898856926">
      <w:marLeft w:val="0"/>
      <w:marRight w:val="0"/>
      <w:marTop w:val="0"/>
      <w:marBottom w:val="0"/>
      <w:divBdr>
        <w:top w:val="none" w:sz="0" w:space="0" w:color="auto"/>
        <w:left w:val="none" w:sz="0" w:space="0" w:color="auto"/>
        <w:bottom w:val="none" w:sz="0" w:space="0" w:color="auto"/>
        <w:right w:val="none" w:sz="0" w:space="0" w:color="auto"/>
      </w:divBdr>
    </w:div>
    <w:div w:id="901067292">
      <w:marLeft w:val="0"/>
      <w:marRight w:val="0"/>
      <w:marTop w:val="220"/>
      <w:marBottom w:val="240"/>
      <w:divBdr>
        <w:top w:val="none" w:sz="0" w:space="0" w:color="auto"/>
        <w:left w:val="none" w:sz="0" w:space="0" w:color="auto"/>
        <w:bottom w:val="none" w:sz="0" w:space="0" w:color="auto"/>
        <w:right w:val="none" w:sz="0" w:space="0" w:color="auto"/>
      </w:divBdr>
    </w:div>
    <w:div w:id="901215238">
      <w:marLeft w:val="0"/>
      <w:marRight w:val="0"/>
      <w:marTop w:val="60"/>
      <w:marBottom w:val="60"/>
      <w:divBdr>
        <w:top w:val="none" w:sz="0" w:space="0" w:color="auto"/>
        <w:left w:val="none" w:sz="0" w:space="0" w:color="auto"/>
        <w:bottom w:val="none" w:sz="0" w:space="0" w:color="auto"/>
        <w:right w:val="none" w:sz="0" w:space="0" w:color="auto"/>
      </w:divBdr>
    </w:div>
    <w:div w:id="901797537">
      <w:marLeft w:val="0"/>
      <w:marRight w:val="0"/>
      <w:marTop w:val="0"/>
      <w:marBottom w:val="0"/>
      <w:divBdr>
        <w:top w:val="none" w:sz="0" w:space="0" w:color="auto"/>
        <w:left w:val="none" w:sz="0" w:space="0" w:color="auto"/>
        <w:bottom w:val="none" w:sz="0" w:space="0" w:color="auto"/>
        <w:right w:val="none" w:sz="0" w:space="0" w:color="auto"/>
      </w:divBdr>
      <w:divsChild>
        <w:div w:id="2129200460">
          <w:marLeft w:val="0"/>
          <w:marRight w:val="0"/>
          <w:marTop w:val="160"/>
          <w:marBottom w:val="160"/>
          <w:divBdr>
            <w:top w:val="none" w:sz="0" w:space="0" w:color="auto"/>
            <w:left w:val="none" w:sz="0" w:space="0" w:color="auto"/>
            <w:bottom w:val="none" w:sz="0" w:space="0" w:color="auto"/>
            <w:right w:val="none" w:sz="0" w:space="0" w:color="auto"/>
          </w:divBdr>
        </w:div>
      </w:divsChild>
    </w:div>
    <w:div w:id="908807593">
      <w:marLeft w:val="0"/>
      <w:marRight w:val="0"/>
      <w:marTop w:val="0"/>
      <w:marBottom w:val="0"/>
      <w:divBdr>
        <w:top w:val="none" w:sz="0" w:space="0" w:color="auto"/>
        <w:left w:val="none" w:sz="0" w:space="0" w:color="auto"/>
        <w:bottom w:val="none" w:sz="0" w:space="0" w:color="auto"/>
        <w:right w:val="none" w:sz="0" w:space="0" w:color="auto"/>
      </w:divBdr>
    </w:div>
    <w:div w:id="909998796">
      <w:marLeft w:val="0"/>
      <w:marRight w:val="0"/>
      <w:marTop w:val="100"/>
      <w:marBottom w:val="100"/>
      <w:divBdr>
        <w:top w:val="none" w:sz="0" w:space="0" w:color="auto"/>
        <w:left w:val="none" w:sz="0" w:space="0" w:color="auto"/>
        <w:bottom w:val="none" w:sz="0" w:space="0" w:color="auto"/>
        <w:right w:val="none" w:sz="0" w:space="0" w:color="auto"/>
      </w:divBdr>
    </w:div>
    <w:div w:id="912086019">
      <w:marLeft w:val="0"/>
      <w:marRight w:val="0"/>
      <w:marTop w:val="0"/>
      <w:marBottom w:val="240"/>
      <w:divBdr>
        <w:top w:val="none" w:sz="0" w:space="0" w:color="auto"/>
        <w:left w:val="none" w:sz="0" w:space="0" w:color="auto"/>
        <w:bottom w:val="none" w:sz="0" w:space="0" w:color="auto"/>
        <w:right w:val="none" w:sz="0" w:space="0" w:color="auto"/>
      </w:divBdr>
    </w:div>
    <w:div w:id="914240788">
      <w:marLeft w:val="0"/>
      <w:marRight w:val="0"/>
      <w:marTop w:val="0"/>
      <w:marBottom w:val="240"/>
      <w:divBdr>
        <w:top w:val="none" w:sz="0" w:space="0" w:color="auto"/>
        <w:left w:val="none" w:sz="0" w:space="0" w:color="auto"/>
        <w:bottom w:val="none" w:sz="0" w:space="0" w:color="auto"/>
        <w:right w:val="none" w:sz="0" w:space="0" w:color="auto"/>
      </w:divBdr>
    </w:div>
    <w:div w:id="914751872">
      <w:marLeft w:val="0"/>
      <w:marRight w:val="0"/>
      <w:marTop w:val="0"/>
      <w:marBottom w:val="40"/>
      <w:divBdr>
        <w:top w:val="none" w:sz="0" w:space="0" w:color="auto"/>
        <w:left w:val="none" w:sz="0" w:space="0" w:color="auto"/>
        <w:bottom w:val="none" w:sz="0" w:space="0" w:color="auto"/>
        <w:right w:val="none" w:sz="0" w:space="0" w:color="auto"/>
      </w:divBdr>
    </w:div>
    <w:div w:id="923534834">
      <w:marLeft w:val="0"/>
      <w:marRight w:val="0"/>
      <w:marTop w:val="0"/>
      <w:marBottom w:val="0"/>
      <w:divBdr>
        <w:top w:val="none" w:sz="0" w:space="0" w:color="auto"/>
        <w:left w:val="none" w:sz="0" w:space="0" w:color="auto"/>
        <w:bottom w:val="none" w:sz="0" w:space="0" w:color="auto"/>
        <w:right w:val="none" w:sz="0" w:space="0" w:color="auto"/>
      </w:divBdr>
    </w:div>
    <w:div w:id="930893911">
      <w:marLeft w:val="0"/>
      <w:marRight w:val="0"/>
      <w:marTop w:val="180"/>
      <w:marBottom w:val="160"/>
      <w:divBdr>
        <w:top w:val="none" w:sz="0" w:space="0" w:color="auto"/>
        <w:left w:val="none" w:sz="0" w:space="0" w:color="auto"/>
        <w:bottom w:val="none" w:sz="0" w:space="0" w:color="auto"/>
        <w:right w:val="none" w:sz="0" w:space="0" w:color="auto"/>
      </w:divBdr>
    </w:div>
    <w:div w:id="931159437">
      <w:marLeft w:val="0"/>
      <w:marRight w:val="0"/>
      <w:marTop w:val="0"/>
      <w:marBottom w:val="0"/>
      <w:divBdr>
        <w:top w:val="none" w:sz="0" w:space="0" w:color="auto"/>
        <w:left w:val="none" w:sz="0" w:space="0" w:color="auto"/>
        <w:bottom w:val="none" w:sz="0" w:space="0" w:color="auto"/>
        <w:right w:val="none" w:sz="0" w:space="0" w:color="auto"/>
      </w:divBdr>
    </w:div>
    <w:div w:id="931545165">
      <w:marLeft w:val="0"/>
      <w:marRight w:val="0"/>
      <w:marTop w:val="0"/>
      <w:marBottom w:val="240"/>
      <w:divBdr>
        <w:top w:val="none" w:sz="0" w:space="0" w:color="auto"/>
        <w:left w:val="none" w:sz="0" w:space="0" w:color="auto"/>
        <w:bottom w:val="none" w:sz="0" w:space="0" w:color="auto"/>
        <w:right w:val="none" w:sz="0" w:space="0" w:color="auto"/>
      </w:divBdr>
    </w:div>
    <w:div w:id="933442348">
      <w:marLeft w:val="0"/>
      <w:marRight w:val="0"/>
      <w:marTop w:val="0"/>
      <w:marBottom w:val="0"/>
      <w:divBdr>
        <w:top w:val="none" w:sz="0" w:space="0" w:color="auto"/>
        <w:left w:val="none" w:sz="0" w:space="0" w:color="auto"/>
        <w:bottom w:val="none" w:sz="0" w:space="0" w:color="auto"/>
        <w:right w:val="none" w:sz="0" w:space="0" w:color="auto"/>
      </w:divBdr>
      <w:divsChild>
        <w:div w:id="581333360">
          <w:marLeft w:val="0"/>
          <w:marRight w:val="0"/>
          <w:marTop w:val="0"/>
          <w:marBottom w:val="0"/>
          <w:divBdr>
            <w:top w:val="none" w:sz="0" w:space="0" w:color="auto"/>
            <w:left w:val="none" w:sz="0" w:space="0" w:color="auto"/>
            <w:bottom w:val="none" w:sz="0" w:space="0" w:color="auto"/>
            <w:right w:val="none" w:sz="0" w:space="0" w:color="auto"/>
          </w:divBdr>
        </w:div>
        <w:div w:id="84305452">
          <w:marLeft w:val="0"/>
          <w:marRight w:val="0"/>
          <w:marTop w:val="0"/>
          <w:marBottom w:val="0"/>
          <w:divBdr>
            <w:top w:val="none" w:sz="0" w:space="0" w:color="auto"/>
            <w:left w:val="none" w:sz="0" w:space="0" w:color="auto"/>
            <w:bottom w:val="none" w:sz="0" w:space="0" w:color="auto"/>
            <w:right w:val="none" w:sz="0" w:space="0" w:color="auto"/>
          </w:divBdr>
        </w:div>
      </w:divsChild>
    </w:div>
    <w:div w:id="935164871">
      <w:marLeft w:val="0"/>
      <w:marRight w:val="0"/>
      <w:marTop w:val="0"/>
      <w:marBottom w:val="180"/>
      <w:divBdr>
        <w:top w:val="none" w:sz="0" w:space="0" w:color="auto"/>
        <w:left w:val="none" w:sz="0" w:space="0" w:color="auto"/>
        <w:bottom w:val="none" w:sz="0" w:space="0" w:color="auto"/>
        <w:right w:val="none" w:sz="0" w:space="0" w:color="auto"/>
      </w:divBdr>
    </w:div>
    <w:div w:id="935599694">
      <w:marLeft w:val="0"/>
      <w:marRight w:val="0"/>
      <w:marTop w:val="100"/>
      <w:marBottom w:val="240"/>
      <w:divBdr>
        <w:top w:val="none" w:sz="0" w:space="0" w:color="auto"/>
        <w:left w:val="none" w:sz="0" w:space="0" w:color="auto"/>
        <w:bottom w:val="none" w:sz="0" w:space="0" w:color="auto"/>
        <w:right w:val="none" w:sz="0" w:space="0" w:color="auto"/>
      </w:divBdr>
    </w:div>
    <w:div w:id="941379209">
      <w:marLeft w:val="0"/>
      <w:marRight w:val="0"/>
      <w:marTop w:val="160"/>
      <w:marBottom w:val="160"/>
      <w:divBdr>
        <w:top w:val="none" w:sz="0" w:space="0" w:color="auto"/>
        <w:left w:val="none" w:sz="0" w:space="0" w:color="auto"/>
        <w:bottom w:val="none" w:sz="0" w:space="0" w:color="auto"/>
        <w:right w:val="none" w:sz="0" w:space="0" w:color="auto"/>
      </w:divBdr>
    </w:div>
    <w:div w:id="941645069">
      <w:marLeft w:val="0"/>
      <w:marRight w:val="0"/>
      <w:marTop w:val="0"/>
      <w:marBottom w:val="0"/>
      <w:divBdr>
        <w:top w:val="none" w:sz="0" w:space="0" w:color="auto"/>
        <w:left w:val="none" w:sz="0" w:space="0" w:color="auto"/>
        <w:bottom w:val="none" w:sz="0" w:space="0" w:color="auto"/>
        <w:right w:val="none" w:sz="0" w:space="0" w:color="auto"/>
      </w:divBdr>
      <w:divsChild>
        <w:div w:id="1879857463">
          <w:marLeft w:val="0"/>
          <w:marRight w:val="0"/>
          <w:marTop w:val="0"/>
          <w:marBottom w:val="0"/>
          <w:divBdr>
            <w:top w:val="none" w:sz="0" w:space="0" w:color="auto"/>
            <w:left w:val="none" w:sz="0" w:space="0" w:color="auto"/>
            <w:bottom w:val="none" w:sz="0" w:space="0" w:color="auto"/>
            <w:right w:val="none" w:sz="0" w:space="0" w:color="auto"/>
          </w:divBdr>
        </w:div>
      </w:divsChild>
    </w:div>
    <w:div w:id="943070360">
      <w:marLeft w:val="0"/>
      <w:marRight w:val="0"/>
      <w:marTop w:val="0"/>
      <w:marBottom w:val="0"/>
      <w:divBdr>
        <w:top w:val="none" w:sz="0" w:space="0" w:color="auto"/>
        <w:left w:val="none" w:sz="0" w:space="0" w:color="auto"/>
        <w:bottom w:val="none" w:sz="0" w:space="0" w:color="auto"/>
        <w:right w:val="none" w:sz="0" w:space="0" w:color="auto"/>
      </w:divBdr>
      <w:divsChild>
        <w:div w:id="1536576442">
          <w:marLeft w:val="0"/>
          <w:marRight w:val="0"/>
          <w:marTop w:val="160"/>
          <w:marBottom w:val="160"/>
          <w:divBdr>
            <w:top w:val="none" w:sz="0" w:space="0" w:color="auto"/>
            <w:left w:val="none" w:sz="0" w:space="0" w:color="auto"/>
            <w:bottom w:val="none" w:sz="0" w:space="0" w:color="auto"/>
            <w:right w:val="none" w:sz="0" w:space="0" w:color="auto"/>
          </w:divBdr>
        </w:div>
      </w:divsChild>
    </w:div>
    <w:div w:id="944116357">
      <w:marLeft w:val="0"/>
      <w:marRight w:val="0"/>
      <w:marTop w:val="160"/>
      <w:marBottom w:val="160"/>
      <w:divBdr>
        <w:top w:val="none" w:sz="0" w:space="0" w:color="auto"/>
        <w:left w:val="none" w:sz="0" w:space="0" w:color="auto"/>
        <w:bottom w:val="none" w:sz="0" w:space="0" w:color="auto"/>
        <w:right w:val="none" w:sz="0" w:space="0" w:color="auto"/>
      </w:divBdr>
    </w:div>
    <w:div w:id="944265183">
      <w:marLeft w:val="0"/>
      <w:marRight w:val="0"/>
      <w:marTop w:val="100"/>
      <w:marBottom w:val="240"/>
      <w:divBdr>
        <w:top w:val="none" w:sz="0" w:space="0" w:color="auto"/>
        <w:left w:val="none" w:sz="0" w:space="0" w:color="auto"/>
        <w:bottom w:val="none" w:sz="0" w:space="0" w:color="auto"/>
        <w:right w:val="none" w:sz="0" w:space="0" w:color="auto"/>
      </w:divBdr>
    </w:div>
    <w:div w:id="944850069">
      <w:marLeft w:val="0"/>
      <w:marRight w:val="0"/>
      <w:marTop w:val="100"/>
      <w:marBottom w:val="240"/>
      <w:divBdr>
        <w:top w:val="none" w:sz="0" w:space="0" w:color="auto"/>
        <w:left w:val="none" w:sz="0" w:space="0" w:color="auto"/>
        <w:bottom w:val="none" w:sz="0" w:space="0" w:color="auto"/>
        <w:right w:val="none" w:sz="0" w:space="0" w:color="auto"/>
      </w:divBdr>
    </w:div>
    <w:div w:id="945888120">
      <w:marLeft w:val="0"/>
      <w:marRight w:val="0"/>
      <w:marTop w:val="0"/>
      <w:marBottom w:val="240"/>
      <w:divBdr>
        <w:top w:val="none" w:sz="0" w:space="0" w:color="auto"/>
        <w:left w:val="none" w:sz="0" w:space="0" w:color="auto"/>
        <w:bottom w:val="none" w:sz="0" w:space="0" w:color="auto"/>
        <w:right w:val="none" w:sz="0" w:space="0" w:color="auto"/>
      </w:divBdr>
    </w:div>
    <w:div w:id="947082674">
      <w:marLeft w:val="0"/>
      <w:marRight w:val="0"/>
      <w:marTop w:val="160"/>
      <w:marBottom w:val="160"/>
      <w:divBdr>
        <w:top w:val="none" w:sz="0" w:space="0" w:color="auto"/>
        <w:left w:val="none" w:sz="0" w:space="0" w:color="auto"/>
        <w:bottom w:val="none" w:sz="0" w:space="0" w:color="auto"/>
        <w:right w:val="none" w:sz="0" w:space="0" w:color="auto"/>
      </w:divBdr>
    </w:div>
    <w:div w:id="947392887">
      <w:marLeft w:val="0"/>
      <w:marRight w:val="0"/>
      <w:marTop w:val="0"/>
      <w:marBottom w:val="240"/>
      <w:divBdr>
        <w:top w:val="none" w:sz="0" w:space="0" w:color="auto"/>
        <w:left w:val="none" w:sz="0" w:space="0" w:color="auto"/>
        <w:bottom w:val="none" w:sz="0" w:space="0" w:color="auto"/>
        <w:right w:val="none" w:sz="0" w:space="0" w:color="auto"/>
      </w:divBdr>
    </w:div>
    <w:div w:id="950479184">
      <w:marLeft w:val="0"/>
      <w:marRight w:val="0"/>
      <w:marTop w:val="0"/>
      <w:marBottom w:val="0"/>
      <w:divBdr>
        <w:top w:val="none" w:sz="0" w:space="0" w:color="auto"/>
        <w:left w:val="none" w:sz="0" w:space="0" w:color="auto"/>
        <w:bottom w:val="none" w:sz="0" w:space="0" w:color="auto"/>
        <w:right w:val="none" w:sz="0" w:space="0" w:color="auto"/>
      </w:divBdr>
      <w:divsChild>
        <w:div w:id="1358845006">
          <w:marLeft w:val="0"/>
          <w:marRight w:val="0"/>
          <w:marTop w:val="160"/>
          <w:marBottom w:val="0"/>
          <w:divBdr>
            <w:top w:val="none" w:sz="0" w:space="0" w:color="auto"/>
            <w:left w:val="none" w:sz="0" w:space="0" w:color="auto"/>
            <w:bottom w:val="none" w:sz="0" w:space="0" w:color="auto"/>
            <w:right w:val="none" w:sz="0" w:space="0" w:color="auto"/>
          </w:divBdr>
        </w:div>
        <w:div w:id="1240557690">
          <w:marLeft w:val="0"/>
          <w:marRight w:val="0"/>
          <w:marTop w:val="0"/>
          <w:marBottom w:val="120"/>
          <w:divBdr>
            <w:top w:val="none" w:sz="0" w:space="0" w:color="auto"/>
            <w:left w:val="none" w:sz="0" w:space="0" w:color="auto"/>
            <w:bottom w:val="none" w:sz="0" w:space="0" w:color="auto"/>
            <w:right w:val="none" w:sz="0" w:space="0" w:color="auto"/>
          </w:divBdr>
        </w:div>
      </w:divsChild>
    </w:div>
    <w:div w:id="950741343">
      <w:marLeft w:val="0"/>
      <w:marRight w:val="0"/>
      <w:marTop w:val="100"/>
      <w:marBottom w:val="100"/>
      <w:divBdr>
        <w:top w:val="none" w:sz="0" w:space="0" w:color="auto"/>
        <w:left w:val="none" w:sz="0" w:space="0" w:color="auto"/>
        <w:bottom w:val="none" w:sz="0" w:space="0" w:color="auto"/>
        <w:right w:val="none" w:sz="0" w:space="0" w:color="auto"/>
      </w:divBdr>
      <w:divsChild>
        <w:div w:id="1416245907">
          <w:marLeft w:val="0"/>
          <w:marRight w:val="0"/>
          <w:marTop w:val="0"/>
          <w:marBottom w:val="0"/>
          <w:divBdr>
            <w:top w:val="none" w:sz="0" w:space="0" w:color="auto"/>
            <w:left w:val="none" w:sz="0" w:space="0" w:color="auto"/>
            <w:bottom w:val="none" w:sz="0" w:space="0" w:color="auto"/>
            <w:right w:val="none" w:sz="0" w:space="0" w:color="auto"/>
          </w:divBdr>
        </w:div>
        <w:div w:id="1489521348">
          <w:marLeft w:val="0"/>
          <w:marRight w:val="0"/>
          <w:marTop w:val="0"/>
          <w:marBottom w:val="0"/>
          <w:divBdr>
            <w:top w:val="none" w:sz="0" w:space="0" w:color="auto"/>
            <w:left w:val="none" w:sz="0" w:space="0" w:color="auto"/>
            <w:bottom w:val="none" w:sz="0" w:space="0" w:color="auto"/>
            <w:right w:val="none" w:sz="0" w:space="0" w:color="auto"/>
          </w:divBdr>
        </w:div>
        <w:div w:id="1569994167">
          <w:marLeft w:val="0"/>
          <w:marRight w:val="0"/>
          <w:marTop w:val="0"/>
          <w:marBottom w:val="0"/>
          <w:divBdr>
            <w:top w:val="none" w:sz="0" w:space="0" w:color="auto"/>
            <w:left w:val="none" w:sz="0" w:space="0" w:color="auto"/>
            <w:bottom w:val="none" w:sz="0" w:space="0" w:color="auto"/>
            <w:right w:val="none" w:sz="0" w:space="0" w:color="auto"/>
          </w:divBdr>
        </w:div>
        <w:div w:id="1303927543">
          <w:marLeft w:val="0"/>
          <w:marRight w:val="0"/>
          <w:marTop w:val="0"/>
          <w:marBottom w:val="0"/>
          <w:divBdr>
            <w:top w:val="none" w:sz="0" w:space="0" w:color="auto"/>
            <w:left w:val="none" w:sz="0" w:space="0" w:color="auto"/>
            <w:bottom w:val="none" w:sz="0" w:space="0" w:color="auto"/>
            <w:right w:val="none" w:sz="0" w:space="0" w:color="auto"/>
          </w:divBdr>
        </w:div>
        <w:div w:id="1450708177">
          <w:marLeft w:val="0"/>
          <w:marRight w:val="0"/>
          <w:marTop w:val="0"/>
          <w:marBottom w:val="0"/>
          <w:divBdr>
            <w:top w:val="none" w:sz="0" w:space="0" w:color="auto"/>
            <w:left w:val="none" w:sz="0" w:space="0" w:color="auto"/>
            <w:bottom w:val="none" w:sz="0" w:space="0" w:color="auto"/>
            <w:right w:val="none" w:sz="0" w:space="0" w:color="auto"/>
          </w:divBdr>
        </w:div>
        <w:div w:id="1086918382">
          <w:marLeft w:val="0"/>
          <w:marRight w:val="0"/>
          <w:marTop w:val="0"/>
          <w:marBottom w:val="0"/>
          <w:divBdr>
            <w:top w:val="none" w:sz="0" w:space="0" w:color="auto"/>
            <w:left w:val="none" w:sz="0" w:space="0" w:color="auto"/>
            <w:bottom w:val="none" w:sz="0" w:space="0" w:color="auto"/>
            <w:right w:val="none" w:sz="0" w:space="0" w:color="auto"/>
          </w:divBdr>
        </w:div>
        <w:div w:id="1269266721">
          <w:marLeft w:val="0"/>
          <w:marRight w:val="0"/>
          <w:marTop w:val="0"/>
          <w:marBottom w:val="0"/>
          <w:divBdr>
            <w:top w:val="none" w:sz="0" w:space="0" w:color="auto"/>
            <w:left w:val="none" w:sz="0" w:space="0" w:color="auto"/>
            <w:bottom w:val="none" w:sz="0" w:space="0" w:color="auto"/>
            <w:right w:val="none" w:sz="0" w:space="0" w:color="auto"/>
          </w:divBdr>
        </w:div>
        <w:div w:id="230888747">
          <w:marLeft w:val="0"/>
          <w:marRight w:val="0"/>
          <w:marTop w:val="0"/>
          <w:marBottom w:val="0"/>
          <w:divBdr>
            <w:top w:val="none" w:sz="0" w:space="0" w:color="auto"/>
            <w:left w:val="none" w:sz="0" w:space="0" w:color="auto"/>
            <w:bottom w:val="none" w:sz="0" w:space="0" w:color="auto"/>
            <w:right w:val="none" w:sz="0" w:space="0" w:color="auto"/>
          </w:divBdr>
        </w:div>
        <w:div w:id="463039596">
          <w:marLeft w:val="0"/>
          <w:marRight w:val="0"/>
          <w:marTop w:val="0"/>
          <w:marBottom w:val="0"/>
          <w:divBdr>
            <w:top w:val="none" w:sz="0" w:space="0" w:color="auto"/>
            <w:left w:val="none" w:sz="0" w:space="0" w:color="auto"/>
            <w:bottom w:val="none" w:sz="0" w:space="0" w:color="auto"/>
            <w:right w:val="none" w:sz="0" w:space="0" w:color="auto"/>
          </w:divBdr>
        </w:div>
        <w:div w:id="94442014">
          <w:marLeft w:val="0"/>
          <w:marRight w:val="0"/>
          <w:marTop w:val="0"/>
          <w:marBottom w:val="0"/>
          <w:divBdr>
            <w:top w:val="none" w:sz="0" w:space="0" w:color="auto"/>
            <w:left w:val="none" w:sz="0" w:space="0" w:color="auto"/>
            <w:bottom w:val="none" w:sz="0" w:space="0" w:color="auto"/>
            <w:right w:val="none" w:sz="0" w:space="0" w:color="auto"/>
          </w:divBdr>
        </w:div>
        <w:div w:id="90973556">
          <w:marLeft w:val="0"/>
          <w:marRight w:val="0"/>
          <w:marTop w:val="0"/>
          <w:marBottom w:val="0"/>
          <w:divBdr>
            <w:top w:val="none" w:sz="0" w:space="0" w:color="auto"/>
            <w:left w:val="none" w:sz="0" w:space="0" w:color="auto"/>
            <w:bottom w:val="none" w:sz="0" w:space="0" w:color="auto"/>
            <w:right w:val="none" w:sz="0" w:space="0" w:color="auto"/>
          </w:divBdr>
        </w:div>
        <w:div w:id="1484278536">
          <w:marLeft w:val="0"/>
          <w:marRight w:val="0"/>
          <w:marTop w:val="0"/>
          <w:marBottom w:val="0"/>
          <w:divBdr>
            <w:top w:val="none" w:sz="0" w:space="0" w:color="auto"/>
            <w:left w:val="none" w:sz="0" w:space="0" w:color="auto"/>
            <w:bottom w:val="none" w:sz="0" w:space="0" w:color="auto"/>
            <w:right w:val="none" w:sz="0" w:space="0" w:color="auto"/>
          </w:divBdr>
        </w:div>
        <w:div w:id="559024524">
          <w:marLeft w:val="0"/>
          <w:marRight w:val="0"/>
          <w:marTop w:val="0"/>
          <w:marBottom w:val="0"/>
          <w:divBdr>
            <w:top w:val="none" w:sz="0" w:space="0" w:color="auto"/>
            <w:left w:val="none" w:sz="0" w:space="0" w:color="auto"/>
            <w:bottom w:val="none" w:sz="0" w:space="0" w:color="auto"/>
            <w:right w:val="none" w:sz="0" w:space="0" w:color="auto"/>
          </w:divBdr>
        </w:div>
        <w:div w:id="1099064252">
          <w:marLeft w:val="0"/>
          <w:marRight w:val="0"/>
          <w:marTop w:val="0"/>
          <w:marBottom w:val="0"/>
          <w:divBdr>
            <w:top w:val="none" w:sz="0" w:space="0" w:color="auto"/>
            <w:left w:val="none" w:sz="0" w:space="0" w:color="auto"/>
            <w:bottom w:val="none" w:sz="0" w:space="0" w:color="auto"/>
            <w:right w:val="none" w:sz="0" w:space="0" w:color="auto"/>
          </w:divBdr>
        </w:div>
        <w:div w:id="1338995727">
          <w:marLeft w:val="0"/>
          <w:marRight w:val="0"/>
          <w:marTop w:val="0"/>
          <w:marBottom w:val="0"/>
          <w:divBdr>
            <w:top w:val="none" w:sz="0" w:space="0" w:color="auto"/>
            <w:left w:val="none" w:sz="0" w:space="0" w:color="auto"/>
            <w:bottom w:val="none" w:sz="0" w:space="0" w:color="auto"/>
            <w:right w:val="none" w:sz="0" w:space="0" w:color="auto"/>
          </w:divBdr>
        </w:div>
        <w:div w:id="336929210">
          <w:marLeft w:val="0"/>
          <w:marRight w:val="0"/>
          <w:marTop w:val="0"/>
          <w:marBottom w:val="0"/>
          <w:divBdr>
            <w:top w:val="none" w:sz="0" w:space="0" w:color="auto"/>
            <w:left w:val="none" w:sz="0" w:space="0" w:color="auto"/>
            <w:bottom w:val="none" w:sz="0" w:space="0" w:color="auto"/>
            <w:right w:val="none" w:sz="0" w:space="0" w:color="auto"/>
          </w:divBdr>
        </w:div>
        <w:div w:id="1721708957">
          <w:marLeft w:val="0"/>
          <w:marRight w:val="0"/>
          <w:marTop w:val="0"/>
          <w:marBottom w:val="0"/>
          <w:divBdr>
            <w:top w:val="none" w:sz="0" w:space="0" w:color="auto"/>
            <w:left w:val="none" w:sz="0" w:space="0" w:color="auto"/>
            <w:bottom w:val="none" w:sz="0" w:space="0" w:color="auto"/>
            <w:right w:val="none" w:sz="0" w:space="0" w:color="auto"/>
          </w:divBdr>
        </w:div>
        <w:div w:id="1795371248">
          <w:marLeft w:val="0"/>
          <w:marRight w:val="0"/>
          <w:marTop w:val="0"/>
          <w:marBottom w:val="0"/>
          <w:divBdr>
            <w:top w:val="none" w:sz="0" w:space="0" w:color="auto"/>
            <w:left w:val="none" w:sz="0" w:space="0" w:color="auto"/>
            <w:bottom w:val="none" w:sz="0" w:space="0" w:color="auto"/>
            <w:right w:val="none" w:sz="0" w:space="0" w:color="auto"/>
          </w:divBdr>
        </w:div>
        <w:div w:id="1960187757">
          <w:marLeft w:val="0"/>
          <w:marRight w:val="0"/>
          <w:marTop w:val="0"/>
          <w:marBottom w:val="0"/>
          <w:divBdr>
            <w:top w:val="none" w:sz="0" w:space="0" w:color="auto"/>
            <w:left w:val="none" w:sz="0" w:space="0" w:color="auto"/>
            <w:bottom w:val="none" w:sz="0" w:space="0" w:color="auto"/>
            <w:right w:val="none" w:sz="0" w:space="0" w:color="auto"/>
          </w:divBdr>
        </w:div>
        <w:div w:id="1156527778">
          <w:marLeft w:val="0"/>
          <w:marRight w:val="0"/>
          <w:marTop w:val="0"/>
          <w:marBottom w:val="0"/>
          <w:divBdr>
            <w:top w:val="none" w:sz="0" w:space="0" w:color="auto"/>
            <w:left w:val="none" w:sz="0" w:space="0" w:color="auto"/>
            <w:bottom w:val="none" w:sz="0" w:space="0" w:color="auto"/>
            <w:right w:val="none" w:sz="0" w:space="0" w:color="auto"/>
          </w:divBdr>
        </w:div>
        <w:div w:id="1872259075">
          <w:marLeft w:val="0"/>
          <w:marRight w:val="0"/>
          <w:marTop w:val="0"/>
          <w:marBottom w:val="0"/>
          <w:divBdr>
            <w:top w:val="none" w:sz="0" w:space="0" w:color="auto"/>
            <w:left w:val="none" w:sz="0" w:space="0" w:color="auto"/>
            <w:bottom w:val="none" w:sz="0" w:space="0" w:color="auto"/>
            <w:right w:val="none" w:sz="0" w:space="0" w:color="auto"/>
          </w:divBdr>
        </w:div>
        <w:div w:id="1516188790">
          <w:marLeft w:val="0"/>
          <w:marRight w:val="0"/>
          <w:marTop w:val="0"/>
          <w:marBottom w:val="0"/>
          <w:divBdr>
            <w:top w:val="none" w:sz="0" w:space="0" w:color="auto"/>
            <w:left w:val="none" w:sz="0" w:space="0" w:color="auto"/>
            <w:bottom w:val="none" w:sz="0" w:space="0" w:color="auto"/>
            <w:right w:val="none" w:sz="0" w:space="0" w:color="auto"/>
          </w:divBdr>
        </w:div>
      </w:divsChild>
    </w:div>
    <w:div w:id="950941458">
      <w:marLeft w:val="0"/>
      <w:marRight w:val="0"/>
      <w:marTop w:val="0"/>
      <w:marBottom w:val="40"/>
      <w:divBdr>
        <w:top w:val="none" w:sz="0" w:space="0" w:color="auto"/>
        <w:left w:val="none" w:sz="0" w:space="0" w:color="auto"/>
        <w:bottom w:val="none" w:sz="0" w:space="0" w:color="auto"/>
        <w:right w:val="none" w:sz="0" w:space="0" w:color="auto"/>
      </w:divBdr>
    </w:div>
    <w:div w:id="957222874">
      <w:marLeft w:val="0"/>
      <w:marRight w:val="0"/>
      <w:marTop w:val="160"/>
      <w:marBottom w:val="280"/>
      <w:divBdr>
        <w:top w:val="none" w:sz="0" w:space="0" w:color="auto"/>
        <w:left w:val="none" w:sz="0" w:space="0" w:color="auto"/>
        <w:bottom w:val="none" w:sz="0" w:space="0" w:color="auto"/>
        <w:right w:val="none" w:sz="0" w:space="0" w:color="auto"/>
      </w:divBdr>
    </w:div>
    <w:div w:id="969869900">
      <w:marLeft w:val="0"/>
      <w:marRight w:val="0"/>
      <w:marTop w:val="0"/>
      <w:marBottom w:val="240"/>
      <w:divBdr>
        <w:top w:val="none" w:sz="0" w:space="0" w:color="auto"/>
        <w:left w:val="none" w:sz="0" w:space="0" w:color="auto"/>
        <w:bottom w:val="none" w:sz="0" w:space="0" w:color="auto"/>
        <w:right w:val="none" w:sz="0" w:space="0" w:color="auto"/>
      </w:divBdr>
    </w:div>
    <w:div w:id="970475227">
      <w:marLeft w:val="0"/>
      <w:marRight w:val="0"/>
      <w:marTop w:val="0"/>
      <w:marBottom w:val="240"/>
      <w:divBdr>
        <w:top w:val="none" w:sz="0" w:space="0" w:color="auto"/>
        <w:left w:val="none" w:sz="0" w:space="0" w:color="auto"/>
        <w:bottom w:val="none" w:sz="0" w:space="0" w:color="auto"/>
        <w:right w:val="none" w:sz="0" w:space="0" w:color="auto"/>
      </w:divBdr>
    </w:div>
    <w:div w:id="972833092">
      <w:marLeft w:val="0"/>
      <w:marRight w:val="0"/>
      <w:marTop w:val="0"/>
      <w:marBottom w:val="0"/>
      <w:divBdr>
        <w:top w:val="none" w:sz="0" w:space="0" w:color="auto"/>
        <w:left w:val="none" w:sz="0" w:space="0" w:color="auto"/>
        <w:bottom w:val="none" w:sz="0" w:space="0" w:color="auto"/>
        <w:right w:val="none" w:sz="0" w:space="0" w:color="auto"/>
      </w:divBdr>
      <w:divsChild>
        <w:div w:id="668096790">
          <w:marLeft w:val="0"/>
          <w:marRight w:val="0"/>
          <w:marTop w:val="0"/>
          <w:marBottom w:val="0"/>
          <w:divBdr>
            <w:top w:val="none" w:sz="0" w:space="0" w:color="auto"/>
            <w:left w:val="none" w:sz="0" w:space="0" w:color="auto"/>
            <w:bottom w:val="none" w:sz="0" w:space="0" w:color="auto"/>
            <w:right w:val="none" w:sz="0" w:space="0" w:color="auto"/>
          </w:divBdr>
        </w:div>
      </w:divsChild>
    </w:div>
    <w:div w:id="974338489">
      <w:marLeft w:val="0"/>
      <w:marRight w:val="0"/>
      <w:marTop w:val="0"/>
      <w:marBottom w:val="240"/>
      <w:divBdr>
        <w:top w:val="none" w:sz="0" w:space="0" w:color="auto"/>
        <w:left w:val="none" w:sz="0" w:space="0" w:color="auto"/>
        <w:bottom w:val="none" w:sz="0" w:space="0" w:color="auto"/>
        <w:right w:val="none" w:sz="0" w:space="0" w:color="auto"/>
      </w:divBdr>
    </w:div>
    <w:div w:id="977298640">
      <w:marLeft w:val="0"/>
      <w:marRight w:val="0"/>
      <w:marTop w:val="0"/>
      <w:marBottom w:val="240"/>
      <w:divBdr>
        <w:top w:val="none" w:sz="0" w:space="0" w:color="auto"/>
        <w:left w:val="none" w:sz="0" w:space="0" w:color="auto"/>
        <w:bottom w:val="none" w:sz="0" w:space="0" w:color="auto"/>
        <w:right w:val="none" w:sz="0" w:space="0" w:color="auto"/>
      </w:divBdr>
    </w:div>
    <w:div w:id="977563913">
      <w:marLeft w:val="0"/>
      <w:marRight w:val="0"/>
      <w:marTop w:val="0"/>
      <w:marBottom w:val="40"/>
      <w:divBdr>
        <w:top w:val="none" w:sz="0" w:space="0" w:color="auto"/>
        <w:left w:val="none" w:sz="0" w:space="0" w:color="auto"/>
        <w:bottom w:val="none" w:sz="0" w:space="0" w:color="auto"/>
        <w:right w:val="none" w:sz="0" w:space="0" w:color="auto"/>
      </w:divBdr>
      <w:divsChild>
        <w:div w:id="1510294966">
          <w:marLeft w:val="0"/>
          <w:marRight w:val="0"/>
          <w:marTop w:val="0"/>
          <w:marBottom w:val="0"/>
          <w:divBdr>
            <w:top w:val="none" w:sz="0" w:space="0" w:color="auto"/>
            <w:left w:val="none" w:sz="0" w:space="0" w:color="auto"/>
            <w:bottom w:val="none" w:sz="0" w:space="0" w:color="auto"/>
            <w:right w:val="none" w:sz="0" w:space="0" w:color="auto"/>
          </w:divBdr>
        </w:div>
        <w:div w:id="2140755164">
          <w:marLeft w:val="0"/>
          <w:marRight w:val="0"/>
          <w:marTop w:val="0"/>
          <w:marBottom w:val="0"/>
          <w:divBdr>
            <w:top w:val="none" w:sz="0" w:space="0" w:color="auto"/>
            <w:left w:val="none" w:sz="0" w:space="0" w:color="auto"/>
            <w:bottom w:val="none" w:sz="0" w:space="0" w:color="auto"/>
            <w:right w:val="none" w:sz="0" w:space="0" w:color="auto"/>
          </w:divBdr>
        </w:div>
      </w:divsChild>
    </w:div>
    <w:div w:id="981617244">
      <w:marLeft w:val="0"/>
      <w:marRight w:val="0"/>
      <w:marTop w:val="0"/>
      <w:marBottom w:val="0"/>
      <w:divBdr>
        <w:top w:val="none" w:sz="0" w:space="0" w:color="auto"/>
        <w:left w:val="none" w:sz="0" w:space="0" w:color="auto"/>
        <w:bottom w:val="none" w:sz="0" w:space="0" w:color="auto"/>
        <w:right w:val="none" w:sz="0" w:space="0" w:color="auto"/>
      </w:divBdr>
      <w:divsChild>
        <w:div w:id="1786869">
          <w:marLeft w:val="0"/>
          <w:marRight w:val="0"/>
          <w:marTop w:val="160"/>
          <w:marBottom w:val="160"/>
          <w:divBdr>
            <w:top w:val="none" w:sz="0" w:space="0" w:color="auto"/>
            <w:left w:val="none" w:sz="0" w:space="0" w:color="auto"/>
            <w:bottom w:val="none" w:sz="0" w:space="0" w:color="auto"/>
            <w:right w:val="none" w:sz="0" w:space="0" w:color="auto"/>
          </w:divBdr>
        </w:div>
      </w:divsChild>
    </w:div>
    <w:div w:id="982809121">
      <w:marLeft w:val="0"/>
      <w:marRight w:val="0"/>
      <w:marTop w:val="160"/>
      <w:marBottom w:val="160"/>
      <w:divBdr>
        <w:top w:val="none" w:sz="0" w:space="0" w:color="auto"/>
        <w:left w:val="none" w:sz="0" w:space="0" w:color="auto"/>
        <w:bottom w:val="none" w:sz="0" w:space="0" w:color="auto"/>
        <w:right w:val="none" w:sz="0" w:space="0" w:color="auto"/>
      </w:divBdr>
    </w:div>
    <w:div w:id="983778812">
      <w:marLeft w:val="0"/>
      <w:marRight w:val="0"/>
      <w:marTop w:val="0"/>
      <w:marBottom w:val="0"/>
      <w:divBdr>
        <w:top w:val="none" w:sz="0" w:space="0" w:color="auto"/>
        <w:left w:val="none" w:sz="0" w:space="0" w:color="auto"/>
        <w:bottom w:val="none" w:sz="0" w:space="0" w:color="auto"/>
        <w:right w:val="none" w:sz="0" w:space="0" w:color="auto"/>
      </w:divBdr>
      <w:divsChild>
        <w:div w:id="488592161">
          <w:marLeft w:val="0"/>
          <w:marRight w:val="0"/>
          <w:marTop w:val="0"/>
          <w:marBottom w:val="0"/>
          <w:divBdr>
            <w:top w:val="none" w:sz="0" w:space="0" w:color="auto"/>
            <w:left w:val="none" w:sz="0" w:space="0" w:color="auto"/>
            <w:bottom w:val="none" w:sz="0" w:space="0" w:color="auto"/>
            <w:right w:val="none" w:sz="0" w:space="0" w:color="auto"/>
          </w:divBdr>
        </w:div>
      </w:divsChild>
    </w:div>
    <w:div w:id="984434122">
      <w:marLeft w:val="0"/>
      <w:marRight w:val="0"/>
      <w:marTop w:val="0"/>
      <w:marBottom w:val="160"/>
      <w:divBdr>
        <w:top w:val="none" w:sz="0" w:space="0" w:color="auto"/>
        <w:left w:val="none" w:sz="0" w:space="0" w:color="auto"/>
        <w:bottom w:val="none" w:sz="0" w:space="0" w:color="auto"/>
        <w:right w:val="none" w:sz="0" w:space="0" w:color="auto"/>
      </w:divBdr>
    </w:div>
    <w:div w:id="984621593">
      <w:marLeft w:val="0"/>
      <w:marRight w:val="0"/>
      <w:marTop w:val="0"/>
      <w:marBottom w:val="103"/>
      <w:divBdr>
        <w:top w:val="none" w:sz="0" w:space="0" w:color="auto"/>
        <w:left w:val="none" w:sz="0" w:space="0" w:color="auto"/>
        <w:bottom w:val="none" w:sz="0" w:space="0" w:color="auto"/>
        <w:right w:val="none" w:sz="0" w:space="0" w:color="auto"/>
      </w:divBdr>
    </w:div>
    <w:div w:id="985478213">
      <w:marLeft w:val="0"/>
      <w:marRight w:val="0"/>
      <w:marTop w:val="0"/>
      <w:marBottom w:val="240"/>
      <w:divBdr>
        <w:top w:val="none" w:sz="0" w:space="0" w:color="auto"/>
        <w:left w:val="none" w:sz="0" w:space="0" w:color="auto"/>
        <w:bottom w:val="none" w:sz="0" w:space="0" w:color="auto"/>
        <w:right w:val="none" w:sz="0" w:space="0" w:color="auto"/>
      </w:divBdr>
    </w:div>
    <w:div w:id="988091720">
      <w:marLeft w:val="0"/>
      <w:marRight w:val="0"/>
      <w:marTop w:val="160"/>
      <w:marBottom w:val="160"/>
      <w:divBdr>
        <w:top w:val="none" w:sz="0" w:space="0" w:color="auto"/>
        <w:left w:val="none" w:sz="0" w:space="0" w:color="auto"/>
        <w:bottom w:val="none" w:sz="0" w:space="0" w:color="auto"/>
        <w:right w:val="none" w:sz="0" w:space="0" w:color="auto"/>
      </w:divBdr>
    </w:div>
    <w:div w:id="988287570">
      <w:marLeft w:val="0"/>
      <w:marRight w:val="0"/>
      <w:marTop w:val="160"/>
      <w:marBottom w:val="160"/>
      <w:divBdr>
        <w:top w:val="none" w:sz="0" w:space="0" w:color="auto"/>
        <w:left w:val="none" w:sz="0" w:space="0" w:color="auto"/>
        <w:bottom w:val="none" w:sz="0" w:space="0" w:color="auto"/>
        <w:right w:val="none" w:sz="0" w:space="0" w:color="auto"/>
      </w:divBdr>
    </w:div>
    <w:div w:id="991443706">
      <w:marLeft w:val="0"/>
      <w:marRight w:val="0"/>
      <w:marTop w:val="0"/>
      <w:marBottom w:val="240"/>
      <w:divBdr>
        <w:top w:val="none" w:sz="0" w:space="0" w:color="auto"/>
        <w:left w:val="none" w:sz="0" w:space="0" w:color="auto"/>
        <w:bottom w:val="none" w:sz="0" w:space="0" w:color="auto"/>
        <w:right w:val="none" w:sz="0" w:space="0" w:color="auto"/>
      </w:divBdr>
    </w:div>
    <w:div w:id="992492852">
      <w:marLeft w:val="0"/>
      <w:marRight w:val="0"/>
      <w:marTop w:val="160"/>
      <w:marBottom w:val="160"/>
      <w:divBdr>
        <w:top w:val="none" w:sz="0" w:space="0" w:color="auto"/>
        <w:left w:val="none" w:sz="0" w:space="0" w:color="auto"/>
        <w:bottom w:val="none" w:sz="0" w:space="0" w:color="auto"/>
        <w:right w:val="none" w:sz="0" w:space="0" w:color="auto"/>
      </w:divBdr>
    </w:div>
    <w:div w:id="996766083">
      <w:marLeft w:val="0"/>
      <w:marRight w:val="0"/>
      <w:marTop w:val="300"/>
      <w:marBottom w:val="100"/>
      <w:divBdr>
        <w:top w:val="none" w:sz="0" w:space="0" w:color="auto"/>
        <w:left w:val="none" w:sz="0" w:space="0" w:color="auto"/>
        <w:bottom w:val="none" w:sz="0" w:space="0" w:color="auto"/>
        <w:right w:val="none" w:sz="0" w:space="0" w:color="auto"/>
      </w:divBdr>
    </w:div>
    <w:div w:id="1000042718">
      <w:marLeft w:val="0"/>
      <w:marRight w:val="0"/>
      <w:marTop w:val="0"/>
      <w:marBottom w:val="180"/>
      <w:divBdr>
        <w:top w:val="none" w:sz="0" w:space="0" w:color="auto"/>
        <w:left w:val="none" w:sz="0" w:space="0" w:color="auto"/>
        <w:bottom w:val="none" w:sz="0" w:space="0" w:color="auto"/>
        <w:right w:val="none" w:sz="0" w:space="0" w:color="auto"/>
      </w:divBdr>
    </w:div>
    <w:div w:id="1000505033">
      <w:marLeft w:val="0"/>
      <w:marRight w:val="0"/>
      <w:marTop w:val="0"/>
      <w:marBottom w:val="0"/>
      <w:divBdr>
        <w:top w:val="none" w:sz="0" w:space="0" w:color="auto"/>
        <w:left w:val="none" w:sz="0" w:space="0" w:color="auto"/>
        <w:bottom w:val="none" w:sz="0" w:space="0" w:color="auto"/>
        <w:right w:val="none" w:sz="0" w:space="0" w:color="auto"/>
      </w:divBdr>
    </w:div>
    <w:div w:id="1004355939">
      <w:marLeft w:val="0"/>
      <w:marRight w:val="0"/>
      <w:marTop w:val="100"/>
      <w:marBottom w:val="100"/>
      <w:divBdr>
        <w:top w:val="none" w:sz="0" w:space="0" w:color="auto"/>
        <w:left w:val="none" w:sz="0" w:space="0" w:color="auto"/>
        <w:bottom w:val="none" w:sz="0" w:space="0" w:color="auto"/>
        <w:right w:val="none" w:sz="0" w:space="0" w:color="auto"/>
      </w:divBdr>
    </w:div>
    <w:div w:id="1005791967">
      <w:marLeft w:val="0"/>
      <w:marRight w:val="0"/>
      <w:marTop w:val="80"/>
      <w:marBottom w:val="0"/>
      <w:divBdr>
        <w:top w:val="none" w:sz="0" w:space="0" w:color="auto"/>
        <w:left w:val="none" w:sz="0" w:space="0" w:color="auto"/>
        <w:bottom w:val="none" w:sz="0" w:space="0" w:color="auto"/>
        <w:right w:val="none" w:sz="0" w:space="0" w:color="auto"/>
      </w:divBdr>
    </w:div>
    <w:div w:id="1011373552">
      <w:marLeft w:val="0"/>
      <w:marRight w:val="0"/>
      <w:marTop w:val="0"/>
      <w:marBottom w:val="0"/>
      <w:divBdr>
        <w:top w:val="none" w:sz="0" w:space="0" w:color="auto"/>
        <w:left w:val="none" w:sz="0" w:space="0" w:color="auto"/>
        <w:bottom w:val="none" w:sz="0" w:space="0" w:color="auto"/>
        <w:right w:val="none" w:sz="0" w:space="0" w:color="auto"/>
      </w:divBdr>
      <w:divsChild>
        <w:div w:id="1275333504">
          <w:marLeft w:val="0"/>
          <w:marRight w:val="0"/>
          <w:marTop w:val="0"/>
          <w:marBottom w:val="0"/>
          <w:divBdr>
            <w:top w:val="none" w:sz="0" w:space="0" w:color="auto"/>
            <w:left w:val="none" w:sz="0" w:space="0" w:color="auto"/>
            <w:bottom w:val="none" w:sz="0" w:space="0" w:color="auto"/>
            <w:right w:val="none" w:sz="0" w:space="0" w:color="auto"/>
          </w:divBdr>
        </w:div>
      </w:divsChild>
    </w:div>
    <w:div w:id="1012536471">
      <w:marLeft w:val="0"/>
      <w:marRight w:val="0"/>
      <w:marTop w:val="0"/>
      <w:marBottom w:val="240"/>
      <w:divBdr>
        <w:top w:val="none" w:sz="0" w:space="0" w:color="auto"/>
        <w:left w:val="none" w:sz="0" w:space="0" w:color="auto"/>
        <w:bottom w:val="none" w:sz="0" w:space="0" w:color="auto"/>
        <w:right w:val="none" w:sz="0" w:space="0" w:color="auto"/>
      </w:divBdr>
    </w:div>
    <w:div w:id="1019697394">
      <w:marLeft w:val="0"/>
      <w:marRight w:val="0"/>
      <w:marTop w:val="0"/>
      <w:marBottom w:val="240"/>
      <w:divBdr>
        <w:top w:val="none" w:sz="0" w:space="0" w:color="auto"/>
        <w:left w:val="none" w:sz="0" w:space="0" w:color="auto"/>
        <w:bottom w:val="none" w:sz="0" w:space="0" w:color="auto"/>
        <w:right w:val="none" w:sz="0" w:space="0" w:color="auto"/>
      </w:divBdr>
    </w:div>
    <w:div w:id="1023941648">
      <w:marLeft w:val="0"/>
      <w:marRight w:val="0"/>
      <w:marTop w:val="0"/>
      <w:marBottom w:val="240"/>
      <w:divBdr>
        <w:top w:val="none" w:sz="0" w:space="0" w:color="auto"/>
        <w:left w:val="none" w:sz="0" w:space="0" w:color="auto"/>
        <w:bottom w:val="none" w:sz="0" w:space="0" w:color="auto"/>
        <w:right w:val="none" w:sz="0" w:space="0" w:color="auto"/>
      </w:divBdr>
    </w:div>
    <w:div w:id="1024402104">
      <w:marLeft w:val="0"/>
      <w:marRight w:val="0"/>
      <w:marTop w:val="180"/>
      <w:marBottom w:val="180"/>
      <w:divBdr>
        <w:top w:val="none" w:sz="0" w:space="0" w:color="auto"/>
        <w:left w:val="none" w:sz="0" w:space="0" w:color="auto"/>
        <w:bottom w:val="none" w:sz="0" w:space="0" w:color="auto"/>
        <w:right w:val="none" w:sz="0" w:space="0" w:color="auto"/>
      </w:divBdr>
    </w:div>
    <w:div w:id="1026179030">
      <w:marLeft w:val="0"/>
      <w:marRight w:val="0"/>
      <w:marTop w:val="0"/>
      <w:marBottom w:val="240"/>
      <w:divBdr>
        <w:top w:val="none" w:sz="0" w:space="0" w:color="auto"/>
        <w:left w:val="none" w:sz="0" w:space="0" w:color="auto"/>
        <w:bottom w:val="none" w:sz="0" w:space="0" w:color="auto"/>
        <w:right w:val="none" w:sz="0" w:space="0" w:color="auto"/>
      </w:divBdr>
    </w:div>
    <w:div w:id="1031879987">
      <w:marLeft w:val="0"/>
      <w:marRight w:val="0"/>
      <w:marTop w:val="0"/>
      <w:marBottom w:val="160"/>
      <w:divBdr>
        <w:top w:val="none" w:sz="0" w:space="0" w:color="auto"/>
        <w:left w:val="none" w:sz="0" w:space="0" w:color="auto"/>
        <w:bottom w:val="none" w:sz="0" w:space="0" w:color="auto"/>
        <w:right w:val="none" w:sz="0" w:space="0" w:color="auto"/>
      </w:divBdr>
    </w:div>
    <w:div w:id="1032416400">
      <w:marLeft w:val="0"/>
      <w:marRight w:val="0"/>
      <w:marTop w:val="100"/>
      <w:marBottom w:val="100"/>
      <w:divBdr>
        <w:top w:val="none" w:sz="0" w:space="0" w:color="auto"/>
        <w:left w:val="none" w:sz="0" w:space="0" w:color="auto"/>
        <w:bottom w:val="none" w:sz="0" w:space="0" w:color="auto"/>
        <w:right w:val="none" w:sz="0" w:space="0" w:color="auto"/>
      </w:divBdr>
    </w:div>
    <w:div w:id="1038162624">
      <w:marLeft w:val="0"/>
      <w:marRight w:val="0"/>
      <w:marTop w:val="0"/>
      <w:marBottom w:val="0"/>
      <w:divBdr>
        <w:top w:val="none" w:sz="0" w:space="0" w:color="auto"/>
        <w:left w:val="none" w:sz="0" w:space="0" w:color="auto"/>
        <w:bottom w:val="none" w:sz="0" w:space="0" w:color="auto"/>
        <w:right w:val="none" w:sz="0" w:space="0" w:color="auto"/>
      </w:divBdr>
    </w:div>
    <w:div w:id="1038319161">
      <w:marLeft w:val="0"/>
      <w:marRight w:val="0"/>
      <w:marTop w:val="0"/>
      <w:marBottom w:val="0"/>
      <w:divBdr>
        <w:top w:val="none" w:sz="0" w:space="0" w:color="auto"/>
        <w:left w:val="none" w:sz="0" w:space="0" w:color="auto"/>
        <w:bottom w:val="none" w:sz="0" w:space="0" w:color="auto"/>
        <w:right w:val="none" w:sz="0" w:space="0" w:color="auto"/>
      </w:divBdr>
    </w:div>
    <w:div w:id="1041050143">
      <w:marLeft w:val="0"/>
      <w:marRight w:val="0"/>
      <w:marTop w:val="0"/>
      <w:marBottom w:val="0"/>
      <w:divBdr>
        <w:top w:val="none" w:sz="0" w:space="0" w:color="auto"/>
        <w:left w:val="none" w:sz="0" w:space="0" w:color="auto"/>
        <w:bottom w:val="none" w:sz="0" w:space="0" w:color="auto"/>
        <w:right w:val="none" w:sz="0" w:space="0" w:color="auto"/>
      </w:divBdr>
      <w:divsChild>
        <w:div w:id="1534998246">
          <w:marLeft w:val="0"/>
          <w:marRight w:val="0"/>
          <w:marTop w:val="0"/>
          <w:marBottom w:val="0"/>
          <w:divBdr>
            <w:top w:val="none" w:sz="0" w:space="0" w:color="auto"/>
            <w:left w:val="none" w:sz="0" w:space="0" w:color="auto"/>
            <w:bottom w:val="none" w:sz="0" w:space="0" w:color="auto"/>
            <w:right w:val="none" w:sz="0" w:space="0" w:color="auto"/>
          </w:divBdr>
        </w:div>
      </w:divsChild>
    </w:div>
    <w:div w:id="1045252218">
      <w:marLeft w:val="0"/>
      <w:marRight w:val="0"/>
      <w:marTop w:val="0"/>
      <w:marBottom w:val="240"/>
      <w:divBdr>
        <w:top w:val="none" w:sz="0" w:space="0" w:color="auto"/>
        <w:left w:val="none" w:sz="0" w:space="0" w:color="auto"/>
        <w:bottom w:val="none" w:sz="0" w:space="0" w:color="auto"/>
        <w:right w:val="none" w:sz="0" w:space="0" w:color="auto"/>
      </w:divBdr>
    </w:div>
    <w:div w:id="1048648462">
      <w:marLeft w:val="0"/>
      <w:marRight w:val="0"/>
      <w:marTop w:val="160"/>
      <w:marBottom w:val="160"/>
      <w:divBdr>
        <w:top w:val="none" w:sz="0" w:space="0" w:color="auto"/>
        <w:left w:val="none" w:sz="0" w:space="0" w:color="auto"/>
        <w:bottom w:val="none" w:sz="0" w:space="0" w:color="auto"/>
        <w:right w:val="none" w:sz="0" w:space="0" w:color="auto"/>
      </w:divBdr>
    </w:div>
    <w:div w:id="1048870419">
      <w:marLeft w:val="0"/>
      <w:marRight w:val="0"/>
      <w:marTop w:val="160"/>
      <w:marBottom w:val="160"/>
      <w:divBdr>
        <w:top w:val="none" w:sz="0" w:space="0" w:color="auto"/>
        <w:left w:val="none" w:sz="0" w:space="0" w:color="auto"/>
        <w:bottom w:val="none" w:sz="0" w:space="0" w:color="auto"/>
        <w:right w:val="none" w:sz="0" w:space="0" w:color="auto"/>
      </w:divBdr>
    </w:div>
    <w:div w:id="1055087051">
      <w:marLeft w:val="0"/>
      <w:marRight w:val="0"/>
      <w:marTop w:val="0"/>
      <w:marBottom w:val="40"/>
      <w:divBdr>
        <w:top w:val="none" w:sz="0" w:space="0" w:color="auto"/>
        <w:left w:val="none" w:sz="0" w:space="0" w:color="auto"/>
        <w:bottom w:val="none" w:sz="0" w:space="0" w:color="auto"/>
        <w:right w:val="none" w:sz="0" w:space="0" w:color="auto"/>
      </w:divBdr>
    </w:div>
    <w:div w:id="1059980122">
      <w:marLeft w:val="0"/>
      <w:marRight w:val="0"/>
      <w:marTop w:val="0"/>
      <w:marBottom w:val="0"/>
      <w:divBdr>
        <w:top w:val="none" w:sz="0" w:space="0" w:color="auto"/>
        <w:left w:val="none" w:sz="0" w:space="0" w:color="auto"/>
        <w:bottom w:val="none" w:sz="0" w:space="0" w:color="auto"/>
        <w:right w:val="none" w:sz="0" w:space="0" w:color="auto"/>
      </w:divBdr>
    </w:div>
    <w:div w:id="1067067049">
      <w:marLeft w:val="0"/>
      <w:marRight w:val="0"/>
      <w:marTop w:val="0"/>
      <w:marBottom w:val="0"/>
      <w:divBdr>
        <w:top w:val="none" w:sz="0" w:space="0" w:color="auto"/>
        <w:left w:val="none" w:sz="0" w:space="0" w:color="auto"/>
        <w:bottom w:val="none" w:sz="0" w:space="0" w:color="auto"/>
        <w:right w:val="none" w:sz="0" w:space="0" w:color="auto"/>
      </w:divBdr>
    </w:div>
    <w:div w:id="1068573114">
      <w:marLeft w:val="0"/>
      <w:marRight w:val="0"/>
      <w:marTop w:val="0"/>
      <w:marBottom w:val="240"/>
      <w:divBdr>
        <w:top w:val="none" w:sz="0" w:space="0" w:color="auto"/>
        <w:left w:val="none" w:sz="0" w:space="0" w:color="auto"/>
        <w:bottom w:val="none" w:sz="0" w:space="0" w:color="auto"/>
        <w:right w:val="none" w:sz="0" w:space="0" w:color="auto"/>
      </w:divBdr>
    </w:div>
    <w:div w:id="1069772730">
      <w:marLeft w:val="0"/>
      <w:marRight w:val="0"/>
      <w:marTop w:val="100"/>
      <w:marBottom w:val="100"/>
      <w:divBdr>
        <w:top w:val="none" w:sz="0" w:space="0" w:color="auto"/>
        <w:left w:val="none" w:sz="0" w:space="0" w:color="auto"/>
        <w:bottom w:val="none" w:sz="0" w:space="0" w:color="auto"/>
        <w:right w:val="none" w:sz="0" w:space="0" w:color="auto"/>
      </w:divBdr>
    </w:div>
    <w:div w:id="1070611694">
      <w:marLeft w:val="0"/>
      <w:marRight w:val="0"/>
      <w:marTop w:val="160"/>
      <w:marBottom w:val="160"/>
      <w:divBdr>
        <w:top w:val="none" w:sz="0" w:space="0" w:color="auto"/>
        <w:left w:val="none" w:sz="0" w:space="0" w:color="auto"/>
        <w:bottom w:val="none" w:sz="0" w:space="0" w:color="auto"/>
        <w:right w:val="none" w:sz="0" w:space="0" w:color="auto"/>
      </w:divBdr>
    </w:div>
    <w:div w:id="1083455682">
      <w:marLeft w:val="0"/>
      <w:marRight w:val="0"/>
      <w:marTop w:val="160"/>
      <w:marBottom w:val="160"/>
      <w:divBdr>
        <w:top w:val="none" w:sz="0" w:space="0" w:color="auto"/>
        <w:left w:val="none" w:sz="0" w:space="0" w:color="auto"/>
        <w:bottom w:val="none" w:sz="0" w:space="0" w:color="auto"/>
        <w:right w:val="none" w:sz="0" w:space="0" w:color="auto"/>
      </w:divBdr>
    </w:div>
    <w:div w:id="1087075598">
      <w:marLeft w:val="0"/>
      <w:marRight w:val="0"/>
      <w:marTop w:val="0"/>
      <w:marBottom w:val="240"/>
      <w:divBdr>
        <w:top w:val="none" w:sz="0" w:space="0" w:color="auto"/>
        <w:left w:val="none" w:sz="0" w:space="0" w:color="auto"/>
        <w:bottom w:val="none" w:sz="0" w:space="0" w:color="auto"/>
        <w:right w:val="none" w:sz="0" w:space="0" w:color="auto"/>
      </w:divBdr>
    </w:div>
    <w:div w:id="1087338492">
      <w:marLeft w:val="0"/>
      <w:marRight w:val="0"/>
      <w:marTop w:val="160"/>
      <w:marBottom w:val="160"/>
      <w:divBdr>
        <w:top w:val="none" w:sz="0" w:space="0" w:color="auto"/>
        <w:left w:val="none" w:sz="0" w:space="0" w:color="auto"/>
        <w:bottom w:val="none" w:sz="0" w:space="0" w:color="auto"/>
        <w:right w:val="none" w:sz="0" w:space="0" w:color="auto"/>
      </w:divBdr>
    </w:div>
    <w:div w:id="1095639181">
      <w:marLeft w:val="0"/>
      <w:marRight w:val="0"/>
      <w:marTop w:val="0"/>
      <w:marBottom w:val="0"/>
      <w:divBdr>
        <w:top w:val="none" w:sz="0" w:space="0" w:color="auto"/>
        <w:left w:val="none" w:sz="0" w:space="0" w:color="auto"/>
        <w:bottom w:val="none" w:sz="0" w:space="0" w:color="auto"/>
        <w:right w:val="none" w:sz="0" w:space="0" w:color="auto"/>
      </w:divBdr>
      <w:divsChild>
        <w:div w:id="310714132">
          <w:marLeft w:val="0"/>
          <w:marRight w:val="0"/>
          <w:marTop w:val="0"/>
          <w:marBottom w:val="0"/>
          <w:divBdr>
            <w:top w:val="none" w:sz="0" w:space="0" w:color="auto"/>
            <w:left w:val="none" w:sz="0" w:space="0" w:color="auto"/>
            <w:bottom w:val="none" w:sz="0" w:space="0" w:color="auto"/>
            <w:right w:val="none" w:sz="0" w:space="0" w:color="auto"/>
          </w:divBdr>
        </w:div>
      </w:divsChild>
    </w:div>
    <w:div w:id="1097554064">
      <w:marLeft w:val="0"/>
      <w:marRight w:val="0"/>
      <w:marTop w:val="0"/>
      <w:marBottom w:val="0"/>
      <w:divBdr>
        <w:top w:val="none" w:sz="0" w:space="0" w:color="auto"/>
        <w:left w:val="none" w:sz="0" w:space="0" w:color="auto"/>
        <w:bottom w:val="none" w:sz="0" w:space="0" w:color="auto"/>
        <w:right w:val="none" w:sz="0" w:space="0" w:color="auto"/>
      </w:divBdr>
      <w:divsChild>
        <w:div w:id="1086923335">
          <w:marLeft w:val="0"/>
          <w:marRight w:val="0"/>
          <w:marTop w:val="160"/>
          <w:marBottom w:val="0"/>
          <w:divBdr>
            <w:top w:val="none" w:sz="0" w:space="0" w:color="auto"/>
            <w:left w:val="none" w:sz="0" w:space="0" w:color="auto"/>
            <w:bottom w:val="none" w:sz="0" w:space="0" w:color="auto"/>
            <w:right w:val="none" w:sz="0" w:space="0" w:color="auto"/>
          </w:divBdr>
        </w:div>
        <w:div w:id="173810197">
          <w:marLeft w:val="0"/>
          <w:marRight w:val="0"/>
          <w:marTop w:val="60"/>
          <w:marBottom w:val="60"/>
          <w:divBdr>
            <w:top w:val="none" w:sz="0" w:space="0" w:color="auto"/>
            <w:left w:val="none" w:sz="0" w:space="0" w:color="auto"/>
            <w:bottom w:val="none" w:sz="0" w:space="0" w:color="auto"/>
            <w:right w:val="none" w:sz="0" w:space="0" w:color="auto"/>
          </w:divBdr>
        </w:div>
        <w:div w:id="197476151">
          <w:marLeft w:val="0"/>
          <w:marRight w:val="0"/>
          <w:marTop w:val="60"/>
          <w:marBottom w:val="60"/>
          <w:divBdr>
            <w:top w:val="none" w:sz="0" w:space="0" w:color="auto"/>
            <w:left w:val="none" w:sz="0" w:space="0" w:color="auto"/>
            <w:bottom w:val="none" w:sz="0" w:space="0" w:color="auto"/>
            <w:right w:val="none" w:sz="0" w:space="0" w:color="auto"/>
          </w:divBdr>
        </w:div>
        <w:div w:id="1210071436">
          <w:marLeft w:val="0"/>
          <w:marRight w:val="0"/>
          <w:marTop w:val="60"/>
          <w:marBottom w:val="60"/>
          <w:divBdr>
            <w:top w:val="none" w:sz="0" w:space="0" w:color="auto"/>
            <w:left w:val="none" w:sz="0" w:space="0" w:color="auto"/>
            <w:bottom w:val="none" w:sz="0" w:space="0" w:color="auto"/>
            <w:right w:val="none" w:sz="0" w:space="0" w:color="auto"/>
          </w:divBdr>
        </w:div>
      </w:divsChild>
    </w:div>
    <w:div w:id="1102147713">
      <w:marLeft w:val="0"/>
      <w:marRight w:val="0"/>
      <w:marTop w:val="0"/>
      <w:marBottom w:val="0"/>
      <w:divBdr>
        <w:top w:val="none" w:sz="0" w:space="0" w:color="auto"/>
        <w:left w:val="none" w:sz="0" w:space="0" w:color="auto"/>
        <w:bottom w:val="none" w:sz="0" w:space="0" w:color="auto"/>
        <w:right w:val="none" w:sz="0" w:space="0" w:color="auto"/>
      </w:divBdr>
    </w:div>
    <w:div w:id="1102266592">
      <w:marLeft w:val="0"/>
      <w:marRight w:val="0"/>
      <w:marTop w:val="0"/>
      <w:marBottom w:val="240"/>
      <w:divBdr>
        <w:top w:val="none" w:sz="0" w:space="0" w:color="auto"/>
        <w:left w:val="none" w:sz="0" w:space="0" w:color="auto"/>
        <w:bottom w:val="none" w:sz="0" w:space="0" w:color="auto"/>
        <w:right w:val="none" w:sz="0" w:space="0" w:color="auto"/>
      </w:divBdr>
    </w:div>
    <w:div w:id="1102456080">
      <w:marLeft w:val="0"/>
      <w:marRight w:val="0"/>
      <w:marTop w:val="100"/>
      <w:marBottom w:val="240"/>
      <w:divBdr>
        <w:top w:val="none" w:sz="0" w:space="0" w:color="auto"/>
        <w:left w:val="none" w:sz="0" w:space="0" w:color="auto"/>
        <w:bottom w:val="none" w:sz="0" w:space="0" w:color="auto"/>
        <w:right w:val="none" w:sz="0" w:space="0" w:color="auto"/>
      </w:divBdr>
    </w:div>
    <w:div w:id="1104232834">
      <w:marLeft w:val="0"/>
      <w:marRight w:val="0"/>
      <w:marTop w:val="180"/>
      <w:marBottom w:val="160"/>
      <w:divBdr>
        <w:top w:val="none" w:sz="0" w:space="0" w:color="auto"/>
        <w:left w:val="none" w:sz="0" w:space="0" w:color="auto"/>
        <w:bottom w:val="none" w:sz="0" w:space="0" w:color="auto"/>
        <w:right w:val="none" w:sz="0" w:space="0" w:color="auto"/>
      </w:divBdr>
    </w:div>
    <w:div w:id="1105227595">
      <w:marLeft w:val="0"/>
      <w:marRight w:val="0"/>
      <w:marTop w:val="100"/>
      <w:marBottom w:val="240"/>
      <w:divBdr>
        <w:top w:val="none" w:sz="0" w:space="0" w:color="auto"/>
        <w:left w:val="none" w:sz="0" w:space="0" w:color="auto"/>
        <w:bottom w:val="none" w:sz="0" w:space="0" w:color="auto"/>
        <w:right w:val="none" w:sz="0" w:space="0" w:color="auto"/>
      </w:divBdr>
    </w:div>
    <w:div w:id="1109280857">
      <w:marLeft w:val="0"/>
      <w:marRight w:val="0"/>
      <w:marTop w:val="160"/>
      <w:marBottom w:val="160"/>
      <w:divBdr>
        <w:top w:val="none" w:sz="0" w:space="0" w:color="auto"/>
        <w:left w:val="none" w:sz="0" w:space="0" w:color="auto"/>
        <w:bottom w:val="none" w:sz="0" w:space="0" w:color="auto"/>
        <w:right w:val="none" w:sz="0" w:space="0" w:color="auto"/>
      </w:divBdr>
    </w:div>
    <w:div w:id="1113357901">
      <w:marLeft w:val="0"/>
      <w:marRight w:val="0"/>
      <w:marTop w:val="0"/>
      <w:marBottom w:val="0"/>
      <w:divBdr>
        <w:top w:val="none" w:sz="0" w:space="0" w:color="auto"/>
        <w:left w:val="none" w:sz="0" w:space="0" w:color="auto"/>
        <w:bottom w:val="none" w:sz="0" w:space="0" w:color="auto"/>
        <w:right w:val="none" w:sz="0" w:space="0" w:color="auto"/>
      </w:divBdr>
      <w:divsChild>
        <w:div w:id="2074815626">
          <w:marLeft w:val="0"/>
          <w:marRight w:val="0"/>
          <w:marTop w:val="160"/>
          <w:marBottom w:val="160"/>
          <w:divBdr>
            <w:top w:val="none" w:sz="0" w:space="0" w:color="auto"/>
            <w:left w:val="none" w:sz="0" w:space="0" w:color="auto"/>
            <w:bottom w:val="none" w:sz="0" w:space="0" w:color="auto"/>
            <w:right w:val="none" w:sz="0" w:space="0" w:color="auto"/>
          </w:divBdr>
        </w:div>
      </w:divsChild>
    </w:div>
    <w:div w:id="1115976700">
      <w:marLeft w:val="0"/>
      <w:marRight w:val="0"/>
      <w:marTop w:val="0"/>
      <w:marBottom w:val="0"/>
      <w:divBdr>
        <w:top w:val="none" w:sz="0" w:space="0" w:color="auto"/>
        <w:left w:val="none" w:sz="0" w:space="0" w:color="auto"/>
        <w:bottom w:val="none" w:sz="0" w:space="0" w:color="auto"/>
        <w:right w:val="none" w:sz="0" w:space="0" w:color="auto"/>
      </w:divBdr>
    </w:div>
    <w:div w:id="1120342095">
      <w:marLeft w:val="0"/>
      <w:marRight w:val="0"/>
      <w:marTop w:val="0"/>
      <w:marBottom w:val="240"/>
      <w:divBdr>
        <w:top w:val="none" w:sz="0" w:space="0" w:color="auto"/>
        <w:left w:val="none" w:sz="0" w:space="0" w:color="auto"/>
        <w:bottom w:val="none" w:sz="0" w:space="0" w:color="auto"/>
        <w:right w:val="none" w:sz="0" w:space="0" w:color="auto"/>
      </w:divBdr>
    </w:div>
    <w:div w:id="1126698282">
      <w:marLeft w:val="0"/>
      <w:marRight w:val="0"/>
      <w:marTop w:val="80"/>
      <w:marBottom w:val="0"/>
      <w:divBdr>
        <w:top w:val="none" w:sz="0" w:space="0" w:color="auto"/>
        <w:left w:val="none" w:sz="0" w:space="0" w:color="auto"/>
        <w:bottom w:val="none" w:sz="0" w:space="0" w:color="auto"/>
        <w:right w:val="none" w:sz="0" w:space="0" w:color="auto"/>
      </w:divBdr>
    </w:div>
    <w:div w:id="1130323786">
      <w:marLeft w:val="0"/>
      <w:marRight w:val="0"/>
      <w:marTop w:val="166"/>
      <w:marBottom w:val="100"/>
      <w:divBdr>
        <w:top w:val="none" w:sz="0" w:space="0" w:color="auto"/>
        <w:left w:val="none" w:sz="0" w:space="0" w:color="auto"/>
        <w:bottom w:val="none" w:sz="0" w:space="0" w:color="auto"/>
        <w:right w:val="none" w:sz="0" w:space="0" w:color="auto"/>
      </w:divBdr>
    </w:div>
    <w:div w:id="1131561407">
      <w:marLeft w:val="0"/>
      <w:marRight w:val="0"/>
      <w:marTop w:val="66"/>
      <w:marBottom w:val="0"/>
      <w:divBdr>
        <w:top w:val="none" w:sz="0" w:space="0" w:color="auto"/>
        <w:left w:val="none" w:sz="0" w:space="0" w:color="auto"/>
        <w:bottom w:val="none" w:sz="0" w:space="0" w:color="auto"/>
        <w:right w:val="none" w:sz="0" w:space="0" w:color="auto"/>
      </w:divBdr>
    </w:div>
    <w:div w:id="1133450051">
      <w:marLeft w:val="0"/>
      <w:marRight w:val="0"/>
      <w:marTop w:val="160"/>
      <w:marBottom w:val="160"/>
      <w:divBdr>
        <w:top w:val="none" w:sz="0" w:space="0" w:color="auto"/>
        <w:left w:val="none" w:sz="0" w:space="0" w:color="auto"/>
        <w:bottom w:val="none" w:sz="0" w:space="0" w:color="auto"/>
        <w:right w:val="none" w:sz="0" w:space="0" w:color="auto"/>
      </w:divBdr>
    </w:div>
    <w:div w:id="1134566964">
      <w:marLeft w:val="0"/>
      <w:marRight w:val="0"/>
      <w:marTop w:val="160"/>
      <w:marBottom w:val="160"/>
      <w:divBdr>
        <w:top w:val="none" w:sz="0" w:space="0" w:color="auto"/>
        <w:left w:val="none" w:sz="0" w:space="0" w:color="auto"/>
        <w:bottom w:val="none" w:sz="0" w:space="0" w:color="auto"/>
        <w:right w:val="none" w:sz="0" w:space="0" w:color="auto"/>
      </w:divBdr>
    </w:div>
    <w:div w:id="1136798921">
      <w:marLeft w:val="0"/>
      <w:marRight w:val="0"/>
      <w:marTop w:val="240"/>
      <w:marBottom w:val="0"/>
      <w:divBdr>
        <w:top w:val="none" w:sz="0" w:space="0" w:color="auto"/>
        <w:left w:val="none" w:sz="0" w:space="0" w:color="auto"/>
        <w:bottom w:val="none" w:sz="0" w:space="0" w:color="auto"/>
        <w:right w:val="none" w:sz="0" w:space="0" w:color="auto"/>
      </w:divBdr>
    </w:div>
    <w:div w:id="1137338231">
      <w:marLeft w:val="0"/>
      <w:marRight w:val="0"/>
      <w:marTop w:val="0"/>
      <w:marBottom w:val="0"/>
      <w:divBdr>
        <w:top w:val="none" w:sz="0" w:space="0" w:color="auto"/>
        <w:left w:val="none" w:sz="0" w:space="0" w:color="auto"/>
        <w:bottom w:val="none" w:sz="0" w:space="0" w:color="auto"/>
        <w:right w:val="none" w:sz="0" w:space="0" w:color="auto"/>
      </w:divBdr>
      <w:divsChild>
        <w:div w:id="1861313942">
          <w:marLeft w:val="0"/>
          <w:marRight w:val="0"/>
          <w:marTop w:val="0"/>
          <w:marBottom w:val="0"/>
          <w:divBdr>
            <w:top w:val="none" w:sz="0" w:space="0" w:color="auto"/>
            <w:left w:val="none" w:sz="0" w:space="0" w:color="auto"/>
            <w:bottom w:val="none" w:sz="0" w:space="0" w:color="auto"/>
            <w:right w:val="none" w:sz="0" w:space="0" w:color="auto"/>
          </w:divBdr>
        </w:div>
      </w:divsChild>
    </w:div>
    <w:div w:id="1138108655">
      <w:marLeft w:val="0"/>
      <w:marRight w:val="0"/>
      <w:marTop w:val="160"/>
      <w:marBottom w:val="160"/>
      <w:divBdr>
        <w:top w:val="none" w:sz="0" w:space="0" w:color="auto"/>
        <w:left w:val="none" w:sz="0" w:space="0" w:color="auto"/>
        <w:bottom w:val="none" w:sz="0" w:space="0" w:color="auto"/>
        <w:right w:val="none" w:sz="0" w:space="0" w:color="auto"/>
      </w:divBdr>
    </w:div>
    <w:div w:id="1138766729">
      <w:marLeft w:val="0"/>
      <w:marRight w:val="0"/>
      <w:marTop w:val="0"/>
      <w:marBottom w:val="240"/>
      <w:divBdr>
        <w:top w:val="none" w:sz="0" w:space="0" w:color="auto"/>
        <w:left w:val="none" w:sz="0" w:space="0" w:color="auto"/>
        <w:bottom w:val="none" w:sz="0" w:space="0" w:color="auto"/>
        <w:right w:val="none" w:sz="0" w:space="0" w:color="auto"/>
      </w:divBdr>
    </w:div>
    <w:div w:id="1146319643">
      <w:marLeft w:val="0"/>
      <w:marRight w:val="0"/>
      <w:marTop w:val="0"/>
      <w:marBottom w:val="240"/>
      <w:divBdr>
        <w:top w:val="none" w:sz="0" w:space="0" w:color="auto"/>
        <w:left w:val="none" w:sz="0" w:space="0" w:color="auto"/>
        <w:bottom w:val="none" w:sz="0" w:space="0" w:color="auto"/>
        <w:right w:val="none" w:sz="0" w:space="0" w:color="auto"/>
      </w:divBdr>
    </w:div>
    <w:div w:id="1147894389">
      <w:marLeft w:val="0"/>
      <w:marRight w:val="0"/>
      <w:marTop w:val="100"/>
      <w:marBottom w:val="240"/>
      <w:divBdr>
        <w:top w:val="none" w:sz="0" w:space="0" w:color="auto"/>
        <w:left w:val="none" w:sz="0" w:space="0" w:color="auto"/>
        <w:bottom w:val="none" w:sz="0" w:space="0" w:color="auto"/>
        <w:right w:val="none" w:sz="0" w:space="0" w:color="auto"/>
      </w:divBdr>
    </w:div>
    <w:div w:id="1148205230">
      <w:marLeft w:val="0"/>
      <w:marRight w:val="0"/>
      <w:marTop w:val="100"/>
      <w:marBottom w:val="100"/>
      <w:divBdr>
        <w:top w:val="none" w:sz="0" w:space="0" w:color="auto"/>
        <w:left w:val="none" w:sz="0" w:space="0" w:color="auto"/>
        <w:bottom w:val="none" w:sz="0" w:space="0" w:color="auto"/>
        <w:right w:val="none" w:sz="0" w:space="0" w:color="auto"/>
      </w:divBdr>
    </w:div>
    <w:div w:id="1153716544">
      <w:marLeft w:val="0"/>
      <w:marRight w:val="0"/>
      <w:marTop w:val="0"/>
      <w:marBottom w:val="240"/>
      <w:divBdr>
        <w:top w:val="none" w:sz="0" w:space="0" w:color="auto"/>
        <w:left w:val="none" w:sz="0" w:space="0" w:color="auto"/>
        <w:bottom w:val="none" w:sz="0" w:space="0" w:color="auto"/>
        <w:right w:val="none" w:sz="0" w:space="0" w:color="auto"/>
      </w:divBdr>
    </w:div>
    <w:div w:id="1156262949">
      <w:marLeft w:val="0"/>
      <w:marRight w:val="0"/>
      <w:marTop w:val="100"/>
      <w:marBottom w:val="100"/>
      <w:divBdr>
        <w:top w:val="none" w:sz="0" w:space="0" w:color="auto"/>
        <w:left w:val="none" w:sz="0" w:space="0" w:color="auto"/>
        <w:bottom w:val="none" w:sz="0" w:space="0" w:color="auto"/>
        <w:right w:val="none" w:sz="0" w:space="0" w:color="auto"/>
      </w:divBdr>
    </w:div>
    <w:div w:id="1156265468">
      <w:marLeft w:val="0"/>
      <w:marRight w:val="0"/>
      <w:marTop w:val="240"/>
      <w:marBottom w:val="160"/>
      <w:divBdr>
        <w:top w:val="none" w:sz="0" w:space="0" w:color="auto"/>
        <w:left w:val="none" w:sz="0" w:space="0" w:color="auto"/>
        <w:bottom w:val="none" w:sz="0" w:space="0" w:color="auto"/>
        <w:right w:val="none" w:sz="0" w:space="0" w:color="auto"/>
      </w:divBdr>
    </w:div>
    <w:div w:id="1159996926">
      <w:marLeft w:val="0"/>
      <w:marRight w:val="0"/>
      <w:marTop w:val="160"/>
      <w:marBottom w:val="160"/>
      <w:divBdr>
        <w:top w:val="none" w:sz="0" w:space="0" w:color="auto"/>
        <w:left w:val="none" w:sz="0" w:space="0" w:color="auto"/>
        <w:bottom w:val="none" w:sz="0" w:space="0" w:color="auto"/>
        <w:right w:val="none" w:sz="0" w:space="0" w:color="auto"/>
      </w:divBdr>
    </w:div>
    <w:div w:id="1164050598">
      <w:marLeft w:val="0"/>
      <w:marRight w:val="0"/>
      <w:marTop w:val="0"/>
      <w:marBottom w:val="240"/>
      <w:divBdr>
        <w:top w:val="none" w:sz="0" w:space="0" w:color="auto"/>
        <w:left w:val="none" w:sz="0" w:space="0" w:color="auto"/>
        <w:bottom w:val="none" w:sz="0" w:space="0" w:color="auto"/>
        <w:right w:val="none" w:sz="0" w:space="0" w:color="auto"/>
      </w:divBdr>
    </w:div>
    <w:div w:id="1164082676">
      <w:marLeft w:val="0"/>
      <w:marRight w:val="0"/>
      <w:marTop w:val="100"/>
      <w:marBottom w:val="100"/>
      <w:divBdr>
        <w:top w:val="none" w:sz="0" w:space="0" w:color="auto"/>
        <w:left w:val="none" w:sz="0" w:space="0" w:color="auto"/>
        <w:bottom w:val="none" w:sz="0" w:space="0" w:color="auto"/>
        <w:right w:val="none" w:sz="0" w:space="0" w:color="auto"/>
      </w:divBdr>
    </w:div>
    <w:div w:id="1164390797">
      <w:marLeft w:val="0"/>
      <w:marRight w:val="0"/>
      <w:marTop w:val="0"/>
      <w:marBottom w:val="0"/>
      <w:divBdr>
        <w:top w:val="none" w:sz="0" w:space="0" w:color="auto"/>
        <w:left w:val="none" w:sz="0" w:space="0" w:color="auto"/>
        <w:bottom w:val="none" w:sz="0" w:space="0" w:color="auto"/>
        <w:right w:val="none" w:sz="0" w:space="0" w:color="auto"/>
      </w:divBdr>
      <w:divsChild>
        <w:div w:id="846480197">
          <w:marLeft w:val="0"/>
          <w:marRight w:val="0"/>
          <w:marTop w:val="160"/>
          <w:marBottom w:val="160"/>
          <w:divBdr>
            <w:top w:val="none" w:sz="0" w:space="0" w:color="auto"/>
            <w:left w:val="none" w:sz="0" w:space="0" w:color="auto"/>
            <w:bottom w:val="none" w:sz="0" w:space="0" w:color="auto"/>
            <w:right w:val="none" w:sz="0" w:space="0" w:color="auto"/>
          </w:divBdr>
        </w:div>
      </w:divsChild>
    </w:div>
    <w:div w:id="1165517243">
      <w:marLeft w:val="0"/>
      <w:marRight w:val="0"/>
      <w:marTop w:val="0"/>
      <w:marBottom w:val="240"/>
      <w:divBdr>
        <w:top w:val="none" w:sz="0" w:space="0" w:color="auto"/>
        <w:left w:val="none" w:sz="0" w:space="0" w:color="auto"/>
        <w:bottom w:val="none" w:sz="0" w:space="0" w:color="auto"/>
        <w:right w:val="none" w:sz="0" w:space="0" w:color="auto"/>
      </w:divBdr>
    </w:div>
    <w:div w:id="1166047428">
      <w:marLeft w:val="0"/>
      <w:marRight w:val="0"/>
      <w:marTop w:val="0"/>
      <w:marBottom w:val="0"/>
      <w:divBdr>
        <w:top w:val="none" w:sz="0" w:space="0" w:color="auto"/>
        <w:left w:val="none" w:sz="0" w:space="0" w:color="auto"/>
        <w:bottom w:val="none" w:sz="0" w:space="0" w:color="auto"/>
        <w:right w:val="none" w:sz="0" w:space="0" w:color="auto"/>
      </w:divBdr>
    </w:div>
    <w:div w:id="1167407352">
      <w:marLeft w:val="0"/>
      <w:marRight w:val="0"/>
      <w:marTop w:val="160"/>
      <w:marBottom w:val="0"/>
      <w:divBdr>
        <w:top w:val="none" w:sz="0" w:space="0" w:color="auto"/>
        <w:left w:val="none" w:sz="0" w:space="0" w:color="auto"/>
        <w:bottom w:val="none" w:sz="0" w:space="0" w:color="auto"/>
        <w:right w:val="none" w:sz="0" w:space="0" w:color="auto"/>
      </w:divBdr>
    </w:div>
    <w:div w:id="1170759484">
      <w:marLeft w:val="0"/>
      <w:marRight w:val="0"/>
      <w:marTop w:val="0"/>
      <w:marBottom w:val="0"/>
      <w:divBdr>
        <w:top w:val="none" w:sz="0" w:space="0" w:color="auto"/>
        <w:left w:val="none" w:sz="0" w:space="0" w:color="auto"/>
        <w:bottom w:val="none" w:sz="0" w:space="0" w:color="auto"/>
        <w:right w:val="none" w:sz="0" w:space="0" w:color="auto"/>
      </w:divBdr>
    </w:div>
    <w:div w:id="1175651876">
      <w:marLeft w:val="0"/>
      <w:marRight w:val="0"/>
      <w:marTop w:val="0"/>
      <w:marBottom w:val="0"/>
      <w:divBdr>
        <w:top w:val="none" w:sz="0" w:space="0" w:color="auto"/>
        <w:left w:val="none" w:sz="0" w:space="0" w:color="auto"/>
        <w:bottom w:val="none" w:sz="0" w:space="0" w:color="auto"/>
        <w:right w:val="none" w:sz="0" w:space="0" w:color="auto"/>
      </w:divBdr>
      <w:divsChild>
        <w:div w:id="66849709">
          <w:marLeft w:val="0"/>
          <w:marRight w:val="0"/>
          <w:marTop w:val="160"/>
          <w:marBottom w:val="0"/>
          <w:divBdr>
            <w:top w:val="none" w:sz="0" w:space="0" w:color="auto"/>
            <w:left w:val="none" w:sz="0" w:space="0" w:color="auto"/>
            <w:bottom w:val="none" w:sz="0" w:space="0" w:color="auto"/>
            <w:right w:val="none" w:sz="0" w:space="0" w:color="auto"/>
          </w:divBdr>
        </w:div>
        <w:div w:id="1717856384">
          <w:marLeft w:val="0"/>
          <w:marRight w:val="0"/>
          <w:marTop w:val="60"/>
          <w:marBottom w:val="60"/>
          <w:divBdr>
            <w:top w:val="none" w:sz="0" w:space="0" w:color="auto"/>
            <w:left w:val="none" w:sz="0" w:space="0" w:color="auto"/>
            <w:bottom w:val="none" w:sz="0" w:space="0" w:color="auto"/>
            <w:right w:val="none" w:sz="0" w:space="0" w:color="auto"/>
          </w:divBdr>
        </w:div>
        <w:div w:id="262958651">
          <w:marLeft w:val="0"/>
          <w:marRight w:val="0"/>
          <w:marTop w:val="60"/>
          <w:marBottom w:val="60"/>
          <w:divBdr>
            <w:top w:val="none" w:sz="0" w:space="0" w:color="auto"/>
            <w:left w:val="none" w:sz="0" w:space="0" w:color="auto"/>
            <w:bottom w:val="none" w:sz="0" w:space="0" w:color="auto"/>
            <w:right w:val="none" w:sz="0" w:space="0" w:color="auto"/>
          </w:divBdr>
        </w:div>
        <w:div w:id="1775785551">
          <w:marLeft w:val="0"/>
          <w:marRight w:val="0"/>
          <w:marTop w:val="0"/>
          <w:marBottom w:val="0"/>
          <w:divBdr>
            <w:top w:val="none" w:sz="0" w:space="0" w:color="auto"/>
            <w:left w:val="none" w:sz="0" w:space="0" w:color="auto"/>
            <w:bottom w:val="none" w:sz="0" w:space="0" w:color="auto"/>
            <w:right w:val="none" w:sz="0" w:space="0" w:color="auto"/>
          </w:divBdr>
        </w:div>
      </w:divsChild>
    </w:div>
    <w:div w:id="1177814023">
      <w:marLeft w:val="0"/>
      <w:marRight w:val="0"/>
      <w:marTop w:val="0"/>
      <w:marBottom w:val="0"/>
      <w:divBdr>
        <w:top w:val="none" w:sz="0" w:space="0" w:color="auto"/>
        <w:left w:val="none" w:sz="0" w:space="0" w:color="auto"/>
        <w:bottom w:val="none" w:sz="0" w:space="0" w:color="auto"/>
        <w:right w:val="none" w:sz="0" w:space="0" w:color="auto"/>
      </w:divBdr>
      <w:divsChild>
        <w:div w:id="567149083">
          <w:marLeft w:val="0"/>
          <w:marRight w:val="0"/>
          <w:marTop w:val="0"/>
          <w:marBottom w:val="0"/>
          <w:divBdr>
            <w:top w:val="none" w:sz="0" w:space="0" w:color="auto"/>
            <w:left w:val="none" w:sz="0" w:space="0" w:color="auto"/>
            <w:bottom w:val="none" w:sz="0" w:space="0" w:color="auto"/>
            <w:right w:val="none" w:sz="0" w:space="0" w:color="auto"/>
          </w:divBdr>
          <w:divsChild>
            <w:div w:id="13479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822">
      <w:marLeft w:val="0"/>
      <w:marRight w:val="0"/>
      <w:marTop w:val="0"/>
      <w:marBottom w:val="240"/>
      <w:divBdr>
        <w:top w:val="none" w:sz="0" w:space="0" w:color="auto"/>
        <w:left w:val="none" w:sz="0" w:space="0" w:color="auto"/>
        <w:bottom w:val="none" w:sz="0" w:space="0" w:color="auto"/>
        <w:right w:val="none" w:sz="0" w:space="0" w:color="auto"/>
      </w:divBdr>
    </w:div>
    <w:div w:id="1184322645">
      <w:marLeft w:val="0"/>
      <w:marRight w:val="0"/>
      <w:marTop w:val="0"/>
      <w:marBottom w:val="240"/>
      <w:divBdr>
        <w:top w:val="none" w:sz="0" w:space="0" w:color="auto"/>
        <w:left w:val="none" w:sz="0" w:space="0" w:color="auto"/>
        <w:bottom w:val="none" w:sz="0" w:space="0" w:color="auto"/>
        <w:right w:val="none" w:sz="0" w:space="0" w:color="auto"/>
      </w:divBdr>
    </w:div>
    <w:div w:id="1184396738">
      <w:marLeft w:val="0"/>
      <w:marRight w:val="0"/>
      <w:marTop w:val="0"/>
      <w:marBottom w:val="240"/>
      <w:divBdr>
        <w:top w:val="none" w:sz="0" w:space="0" w:color="auto"/>
        <w:left w:val="none" w:sz="0" w:space="0" w:color="auto"/>
        <w:bottom w:val="none" w:sz="0" w:space="0" w:color="auto"/>
        <w:right w:val="none" w:sz="0" w:space="0" w:color="auto"/>
      </w:divBdr>
    </w:div>
    <w:div w:id="1187519969">
      <w:marLeft w:val="0"/>
      <w:marRight w:val="0"/>
      <w:marTop w:val="0"/>
      <w:marBottom w:val="0"/>
      <w:divBdr>
        <w:top w:val="none" w:sz="0" w:space="0" w:color="auto"/>
        <w:left w:val="none" w:sz="0" w:space="0" w:color="auto"/>
        <w:bottom w:val="none" w:sz="0" w:space="0" w:color="auto"/>
        <w:right w:val="none" w:sz="0" w:space="0" w:color="auto"/>
      </w:divBdr>
    </w:div>
    <w:div w:id="1188300682">
      <w:marLeft w:val="0"/>
      <w:marRight w:val="0"/>
      <w:marTop w:val="0"/>
      <w:marBottom w:val="0"/>
      <w:divBdr>
        <w:top w:val="none" w:sz="0" w:space="0" w:color="auto"/>
        <w:left w:val="none" w:sz="0" w:space="0" w:color="auto"/>
        <w:bottom w:val="none" w:sz="0" w:space="0" w:color="auto"/>
        <w:right w:val="none" w:sz="0" w:space="0" w:color="auto"/>
      </w:divBdr>
      <w:divsChild>
        <w:div w:id="2031099724">
          <w:marLeft w:val="0"/>
          <w:marRight w:val="0"/>
          <w:marTop w:val="0"/>
          <w:marBottom w:val="0"/>
          <w:divBdr>
            <w:top w:val="none" w:sz="0" w:space="0" w:color="auto"/>
            <w:left w:val="none" w:sz="0" w:space="0" w:color="auto"/>
            <w:bottom w:val="none" w:sz="0" w:space="0" w:color="auto"/>
            <w:right w:val="none" w:sz="0" w:space="0" w:color="auto"/>
          </w:divBdr>
        </w:div>
      </w:divsChild>
    </w:div>
    <w:div w:id="1189565353">
      <w:marLeft w:val="0"/>
      <w:marRight w:val="0"/>
      <w:marTop w:val="0"/>
      <w:marBottom w:val="0"/>
      <w:divBdr>
        <w:top w:val="none" w:sz="0" w:space="0" w:color="auto"/>
        <w:left w:val="none" w:sz="0" w:space="0" w:color="auto"/>
        <w:bottom w:val="none" w:sz="0" w:space="0" w:color="auto"/>
        <w:right w:val="none" w:sz="0" w:space="0" w:color="auto"/>
      </w:divBdr>
      <w:divsChild>
        <w:div w:id="105391699">
          <w:marLeft w:val="0"/>
          <w:marRight w:val="0"/>
          <w:marTop w:val="160"/>
          <w:marBottom w:val="160"/>
          <w:divBdr>
            <w:top w:val="none" w:sz="0" w:space="0" w:color="auto"/>
            <w:left w:val="none" w:sz="0" w:space="0" w:color="auto"/>
            <w:bottom w:val="none" w:sz="0" w:space="0" w:color="auto"/>
            <w:right w:val="none" w:sz="0" w:space="0" w:color="auto"/>
          </w:divBdr>
        </w:div>
      </w:divsChild>
    </w:div>
    <w:div w:id="1190218145">
      <w:marLeft w:val="0"/>
      <w:marRight w:val="0"/>
      <w:marTop w:val="100"/>
      <w:marBottom w:val="100"/>
      <w:divBdr>
        <w:top w:val="none" w:sz="0" w:space="0" w:color="auto"/>
        <w:left w:val="none" w:sz="0" w:space="0" w:color="auto"/>
        <w:bottom w:val="none" w:sz="0" w:space="0" w:color="auto"/>
        <w:right w:val="none" w:sz="0" w:space="0" w:color="auto"/>
      </w:divBdr>
    </w:div>
    <w:div w:id="1191067865">
      <w:marLeft w:val="0"/>
      <w:marRight w:val="0"/>
      <w:marTop w:val="0"/>
      <w:marBottom w:val="240"/>
      <w:divBdr>
        <w:top w:val="none" w:sz="0" w:space="0" w:color="auto"/>
        <w:left w:val="none" w:sz="0" w:space="0" w:color="auto"/>
        <w:bottom w:val="none" w:sz="0" w:space="0" w:color="auto"/>
        <w:right w:val="none" w:sz="0" w:space="0" w:color="auto"/>
      </w:divBdr>
    </w:div>
    <w:div w:id="1191072241">
      <w:marLeft w:val="0"/>
      <w:marRight w:val="0"/>
      <w:marTop w:val="0"/>
      <w:marBottom w:val="0"/>
      <w:divBdr>
        <w:top w:val="none" w:sz="0" w:space="0" w:color="auto"/>
        <w:left w:val="none" w:sz="0" w:space="0" w:color="auto"/>
        <w:bottom w:val="none" w:sz="0" w:space="0" w:color="auto"/>
        <w:right w:val="none" w:sz="0" w:space="0" w:color="auto"/>
      </w:divBdr>
      <w:divsChild>
        <w:div w:id="2092853347">
          <w:marLeft w:val="0"/>
          <w:marRight w:val="0"/>
          <w:marTop w:val="160"/>
          <w:marBottom w:val="0"/>
          <w:divBdr>
            <w:top w:val="none" w:sz="0" w:space="0" w:color="auto"/>
            <w:left w:val="none" w:sz="0" w:space="0" w:color="auto"/>
            <w:bottom w:val="none" w:sz="0" w:space="0" w:color="auto"/>
            <w:right w:val="none" w:sz="0" w:space="0" w:color="auto"/>
          </w:divBdr>
        </w:div>
        <w:div w:id="1121025892">
          <w:marLeft w:val="0"/>
          <w:marRight w:val="0"/>
          <w:marTop w:val="60"/>
          <w:marBottom w:val="60"/>
          <w:divBdr>
            <w:top w:val="none" w:sz="0" w:space="0" w:color="auto"/>
            <w:left w:val="none" w:sz="0" w:space="0" w:color="auto"/>
            <w:bottom w:val="none" w:sz="0" w:space="0" w:color="auto"/>
            <w:right w:val="none" w:sz="0" w:space="0" w:color="auto"/>
          </w:divBdr>
        </w:div>
        <w:div w:id="1135290664">
          <w:marLeft w:val="0"/>
          <w:marRight w:val="0"/>
          <w:marTop w:val="60"/>
          <w:marBottom w:val="60"/>
          <w:divBdr>
            <w:top w:val="none" w:sz="0" w:space="0" w:color="auto"/>
            <w:left w:val="none" w:sz="0" w:space="0" w:color="auto"/>
            <w:bottom w:val="none" w:sz="0" w:space="0" w:color="auto"/>
            <w:right w:val="none" w:sz="0" w:space="0" w:color="auto"/>
          </w:divBdr>
        </w:div>
        <w:div w:id="80638162">
          <w:marLeft w:val="0"/>
          <w:marRight w:val="0"/>
          <w:marTop w:val="60"/>
          <w:marBottom w:val="60"/>
          <w:divBdr>
            <w:top w:val="none" w:sz="0" w:space="0" w:color="auto"/>
            <w:left w:val="none" w:sz="0" w:space="0" w:color="auto"/>
            <w:bottom w:val="none" w:sz="0" w:space="0" w:color="auto"/>
            <w:right w:val="none" w:sz="0" w:space="0" w:color="auto"/>
          </w:divBdr>
        </w:div>
      </w:divsChild>
    </w:div>
    <w:div w:id="1191992079">
      <w:marLeft w:val="0"/>
      <w:marRight w:val="0"/>
      <w:marTop w:val="160"/>
      <w:marBottom w:val="160"/>
      <w:divBdr>
        <w:top w:val="none" w:sz="0" w:space="0" w:color="auto"/>
        <w:left w:val="none" w:sz="0" w:space="0" w:color="auto"/>
        <w:bottom w:val="none" w:sz="0" w:space="0" w:color="auto"/>
        <w:right w:val="none" w:sz="0" w:space="0" w:color="auto"/>
      </w:divBdr>
    </w:div>
    <w:div w:id="1192450770">
      <w:marLeft w:val="0"/>
      <w:marRight w:val="0"/>
      <w:marTop w:val="0"/>
      <w:marBottom w:val="160"/>
      <w:divBdr>
        <w:top w:val="none" w:sz="0" w:space="0" w:color="auto"/>
        <w:left w:val="none" w:sz="0" w:space="0" w:color="auto"/>
        <w:bottom w:val="none" w:sz="0" w:space="0" w:color="auto"/>
        <w:right w:val="none" w:sz="0" w:space="0" w:color="auto"/>
      </w:divBdr>
    </w:div>
    <w:div w:id="1195922914">
      <w:marLeft w:val="0"/>
      <w:marRight w:val="0"/>
      <w:marTop w:val="0"/>
      <w:marBottom w:val="240"/>
      <w:divBdr>
        <w:top w:val="none" w:sz="0" w:space="0" w:color="auto"/>
        <w:left w:val="none" w:sz="0" w:space="0" w:color="auto"/>
        <w:bottom w:val="none" w:sz="0" w:space="0" w:color="auto"/>
        <w:right w:val="none" w:sz="0" w:space="0" w:color="auto"/>
      </w:divBdr>
    </w:div>
    <w:div w:id="1197349137">
      <w:marLeft w:val="0"/>
      <w:marRight w:val="0"/>
      <w:marTop w:val="0"/>
      <w:marBottom w:val="180"/>
      <w:divBdr>
        <w:top w:val="none" w:sz="0" w:space="0" w:color="auto"/>
        <w:left w:val="none" w:sz="0" w:space="0" w:color="auto"/>
        <w:bottom w:val="none" w:sz="0" w:space="0" w:color="auto"/>
        <w:right w:val="none" w:sz="0" w:space="0" w:color="auto"/>
      </w:divBdr>
    </w:div>
    <w:div w:id="1202399835">
      <w:marLeft w:val="0"/>
      <w:marRight w:val="0"/>
      <w:marTop w:val="160"/>
      <w:marBottom w:val="160"/>
      <w:divBdr>
        <w:top w:val="none" w:sz="0" w:space="0" w:color="auto"/>
        <w:left w:val="none" w:sz="0" w:space="0" w:color="auto"/>
        <w:bottom w:val="none" w:sz="0" w:space="0" w:color="auto"/>
        <w:right w:val="none" w:sz="0" w:space="0" w:color="auto"/>
      </w:divBdr>
    </w:div>
    <w:div w:id="1204248865">
      <w:marLeft w:val="0"/>
      <w:marRight w:val="0"/>
      <w:marTop w:val="0"/>
      <w:marBottom w:val="0"/>
      <w:divBdr>
        <w:top w:val="none" w:sz="0" w:space="0" w:color="auto"/>
        <w:left w:val="none" w:sz="0" w:space="0" w:color="auto"/>
        <w:bottom w:val="none" w:sz="0" w:space="0" w:color="auto"/>
        <w:right w:val="none" w:sz="0" w:space="0" w:color="auto"/>
      </w:divBdr>
    </w:div>
    <w:div w:id="1212423404">
      <w:marLeft w:val="0"/>
      <w:marRight w:val="0"/>
      <w:marTop w:val="0"/>
      <w:marBottom w:val="240"/>
      <w:divBdr>
        <w:top w:val="none" w:sz="0" w:space="0" w:color="auto"/>
        <w:left w:val="none" w:sz="0" w:space="0" w:color="auto"/>
        <w:bottom w:val="none" w:sz="0" w:space="0" w:color="auto"/>
        <w:right w:val="none" w:sz="0" w:space="0" w:color="auto"/>
      </w:divBdr>
    </w:div>
    <w:div w:id="1212503403">
      <w:marLeft w:val="0"/>
      <w:marRight w:val="0"/>
      <w:marTop w:val="0"/>
      <w:marBottom w:val="240"/>
      <w:divBdr>
        <w:top w:val="none" w:sz="0" w:space="0" w:color="auto"/>
        <w:left w:val="none" w:sz="0" w:space="0" w:color="auto"/>
        <w:bottom w:val="none" w:sz="0" w:space="0" w:color="auto"/>
        <w:right w:val="none" w:sz="0" w:space="0" w:color="auto"/>
      </w:divBdr>
    </w:div>
    <w:div w:id="1226333962">
      <w:marLeft w:val="0"/>
      <w:marRight w:val="0"/>
      <w:marTop w:val="0"/>
      <w:marBottom w:val="240"/>
      <w:divBdr>
        <w:top w:val="none" w:sz="0" w:space="0" w:color="auto"/>
        <w:left w:val="none" w:sz="0" w:space="0" w:color="auto"/>
        <w:bottom w:val="none" w:sz="0" w:space="0" w:color="auto"/>
        <w:right w:val="none" w:sz="0" w:space="0" w:color="auto"/>
      </w:divBdr>
    </w:div>
    <w:div w:id="1226989257">
      <w:marLeft w:val="0"/>
      <w:marRight w:val="0"/>
      <w:marTop w:val="160"/>
      <w:marBottom w:val="240"/>
      <w:divBdr>
        <w:top w:val="none" w:sz="0" w:space="0" w:color="auto"/>
        <w:left w:val="none" w:sz="0" w:space="0" w:color="auto"/>
        <w:bottom w:val="none" w:sz="0" w:space="0" w:color="auto"/>
        <w:right w:val="none" w:sz="0" w:space="0" w:color="auto"/>
      </w:divBdr>
    </w:div>
    <w:div w:id="1229918641">
      <w:marLeft w:val="0"/>
      <w:marRight w:val="0"/>
      <w:marTop w:val="0"/>
      <w:marBottom w:val="0"/>
      <w:divBdr>
        <w:top w:val="none" w:sz="0" w:space="0" w:color="auto"/>
        <w:left w:val="none" w:sz="0" w:space="0" w:color="auto"/>
        <w:bottom w:val="none" w:sz="0" w:space="0" w:color="auto"/>
        <w:right w:val="none" w:sz="0" w:space="0" w:color="auto"/>
      </w:divBdr>
      <w:divsChild>
        <w:div w:id="774131252">
          <w:marLeft w:val="0"/>
          <w:marRight w:val="0"/>
          <w:marTop w:val="0"/>
          <w:marBottom w:val="0"/>
          <w:divBdr>
            <w:top w:val="none" w:sz="0" w:space="0" w:color="auto"/>
            <w:left w:val="none" w:sz="0" w:space="0" w:color="auto"/>
            <w:bottom w:val="none" w:sz="0" w:space="0" w:color="auto"/>
            <w:right w:val="none" w:sz="0" w:space="0" w:color="auto"/>
          </w:divBdr>
        </w:div>
      </w:divsChild>
    </w:div>
    <w:div w:id="1233346050">
      <w:marLeft w:val="0"/>
      <w:marRight w:val="0"/>
      <w:marTop w:val="160"/>
      <w:marBottom w:val="160"/>
      <w:divBdr>
        <w:top w:val="none" w:sz="0" w:space="0" w:color="auto"/>
        <w:left w:val="none" w:sz="0" w:space="0" w:color="auto"/>
        <w:bottom w:val="none" w:sz="0" w:space="0" w:color="auto"/>
        <w:right w:val="none" w:sz="0" w:space="0" w:color="auto"/>
      </w:divBdr>
    </w:div>
    <w:div w:id="1236932379">
      <w:marLeft w:val="0"/>
      <w:marRight w:val="0"/>
      <w:marTop w:val="0"/>
      <w:marBottom w:val="240"/>
      <w:divBdr>
        <w:top w:val="none" w:sz="0" w:space="0" w:color="auto"/>
        <w:left w:val="none" w:sz="0" w:space="0" w:color="auto"/>
        <w:bottom w:val="none" w:sz="0" w:space="0" w:color="auto"/>
        <w:right w:val="none" w:sz="0" w:space="0" w:color="auto"/>
      </w:divBdr>
    </w:div>
    <w:div w:id="1238125784">
      <w:marLeft w:val="0"/>
      <w:marRight w:val="0"/>
      <w:marTop w:val="0"/>
      <w:marBottom w:val="240"/>
      <w:divBdr>
        <w:top w:val="none" w:sz="0" w:space="0" w:color="auto"/>
        <w:left w:val="none" w:sz="0" w:space="0" w:color="auto"/>
        <w:bottom w:val="none" w:sz="0" w:space="0" w:color="auto"/>
        <w:right w:val="none" w:sz="0" w:space="0" w:color="auto"/>
      </w:divBdr>
    </w:div>
    <w:div w:id="1241911680">
      <w:marLeft w:val="0"/>
      <w:marRight w:val="0"/>
      <w:marTop w:val="240"/>
      <w:marBottom w:val="40"/>
      <w:divBdr>
        <w:top w:val="none" w:sz="0" w:space="0" w:color="auto"/>
        <w:left w:val="none" w:sz="0" w:space="0" w:color="auto"/>
        <w:bottom w:val="none" w:sz="0" w:space="0" w:color="auto"/>
        <w:right w:val="none" w:sz="0" w:space="0" w:color="auto"/>
      </w:divBdr>
    </w:div>
    <w:div w:id="1244492077">
      <w:marLeft w:val="0"/>
      <w:marRight w:val="0"/>
      <w:marTop w:val="160"/>
      <w:marBottom w:val="100"/>
      <w:divBdr>
        <w:top w:val="none" w:sz="0" w:space="0" w:color="auto"/>
        <w:left w:val="none" w:sz="0" w:space="0" w:color="auto"/>
        <w:bottom w:val="none" w:sz="0" w:space="0" w:color="auto"/>
        <w:right w:val="none" w:sz="0" w:space="0" w:color="auto"/>
      </w:divBdr>
    </w:div>
    <w:div w:id="1247232518">
      <w:marLeft w:val="0"/>
      <w:marRight w:val="0"/>
      <w:marTop w:val="60"/>
      <w:marBottom w:val="240"/>
      <w:divBdr>
        <w:top w:val="none" w:sz="0" w:space="0" w:color="auto"/>
        <w:left w:val="none" w:sz="0" w:space="0" w:color="auto"/>
        <w:bottom w:val="none" w:sz="0" w:space="0" w:color="auto"/>
        <w:right w:val="none" w:sz="0" w:space="0" w:color="auto"/>
      </w:divBdr>
    </w:div>
    <w:div w:id="1249122515">
      <w:marLeft w:val="0"/>
      <w:marRight w:val="0"/>
      <w:marTop w:val="180"/>
      <w:marBottom w:val="160"/>
      <w:divBdr>
        <w:top w:val="none" w:sz="0" w:space="0" w:color="auto"/>
        <w:left w:val="none" w:sz="0" w:space="0" w:color="auto"/>
        <w:bottom w:val="none" w:sz="0" w:space="0" w:color="auto"/>
        <w:right w:val="none" w:sz="0" w:space="0" w:color="auto"/>
      </w:divBdr>
    </w:div>
    <w:div w:id="1250390228">
      <w:marLeft w:val="0"/>
      <w:marRight w:val="0"/>
      <w:marTop w:val="120"/>
      <w:marBottom w:val="160"/>
      <w:divBdr>
        <w:top w:val="none" w:sz="0" w:space="0" w:color="auto"/>
        <w:left w:val="none" w:sz="0" w:space="0" w:color="auto"/>
        <w:bottom w:val="none" w:sz="0" w:space="0" w:color="auto"/>
        <w:right w:val="none" w:sz="0" w:space="0" w:color="auto"/>
      </w:divBdr>
    </w:div>
    <w:div w:id="1250500810">
      <w:marLeft w:val="0"/>
      <w:marRight w:val="0"/>
      <w:marTop w:val="160"/>
      <w:marBottom w:val="100"/>
      <w:divBdr>
        <w:top w:val="none" w:sz="0" w:space="0" w:color="auto"/>
        <w:left w:val="none" w:sz="0" w:space="0" w:color="auto"/>
        <w:bottom w:val="none" w:sz="0" w:space="0" w:color="auto"/>
        <w:right w:val="none" w:sz="0" w:space="0" w:color="auto"/>
      </w:divBdr>
    </w:div>
    <w:div w:id="1250502620">
      <w:marLeft w:val="0"/>
      <w:marRight w:val="0"/>
      <w:marTop w:val="80"/>
      <w:marBottom w:val="0"/>
      <w:divBdr>
        <w:top w:val="none" w:sz="0" w:space="0" w:color="auto"/>
        <w:left w:val="none" w:sz="0" w:space="0" w:color="auto"/>
        <w:bottom w:val="none" w:sz="0" w:space="0" w:color="auto"/>
        <w:right w:val="none" w:sz="0" w:space="0" w:color="auto"/>
      </w:divBdr>
    </w:div>
    <w:div w:id="1253390351">
      <w:marLeft w:val="0"/>
      <w:marRight w:val="0"/>
      <w:marTop w:val="66"/>
      <w:marBottom w:val="0"/>
      <w:divBdr>
        <w:top w:val="none" w:sz="0" w:space="0" w:color="auto"/>
        <w:left w:val="none" w:sz="0" w:space="0" w:color="auto"/>
        <w:bottom w:val="none" w:sz="0" w:space="0" w:color="auto"/>
        <w:right w:val="none" w:sz="0" w:space="0" w:color="auto"/>
      </w:divBdr>
    </w:div>
    <w:div w:id="1263227695">
      <w:marLeft w:val="0"/>
      <w:marRight w:val="0"/>
      <w:marTop w:val="180"/>
      <w:marBottom w:val="160"/>
      <w:divBdr>
        <w:top w:val="none" w:sz="0" w:space="0" w:color="auto"/>
        <w:left w:val="none" w:sz="0" w:space="0" w:color="auto"/>
        <w:bottom w:val="none" w:sz="0" w:space="0" w:color="auto"/>
        <w:right w:val="none" w:sz="0" w:space="0" w:color="auto"/>
      </w:divBdr>
    </w:div>
    <w:div w:id="1263952807">
      <w:marLeft w:val="0"/>
      <w:marRight w:val="0"/>
      <w:marTop w:val="160"/>
      <w:marBottom w:val="0"/>
      <w:divBdr>
        <w:top w:val="none" w:sz="0" w:space="0" w:color="auto"/>
        <w:left w:val="none" w:sz="0" w:space="0" w:color="auto"/>
        <w:bottom w:val="none" w:sz="0" w:space="0" w:color="auto"/>
        <w:right w:val="none" w:sz="0" w:space="0" w:color="auto"/>
      </w:divBdr>
    </w:div>
    <w:div w:id="1268540583">
      <w:marLeft w:val="0"/>
      <w:marRight w:val="0"/>
      <w:marTop w:val="0"/>
      <w:marBottom w:val="0"/>
      <w:divBdr>
        <w:top w:val="none" w:sz="0" w:space="0" w:color="auto"/>
        <w:left w:val="none" w:sz="0" w:space="0" w:color="auto"/>
        <w:bottom w:val="none" w:sz="0" w:space="0" w:color="auto"/>
        <w:right w:val="none" w:sz="0" w:space="0" w:color="auto"/>
      </w:divBdr>
    </w:div>
    <w:div w:id="1270964944">
      <w:marLeft w:val="0"/>
      <w:marRight w:val="0"/>
      <w:marTop w:val="0"/>
      <w:marBottom w:val="0"/>
      <w:divBdr>
        <w:top w:val="none" w:sz="0" w:space="0" w:color="auto"/>
        <w:left w:val="none" w:sz="0" w:space="0" w:color="auto"/>
        <w:bottom w:val="none" w:sz="0" w:space="0" w:color="auto"/>
        <w:right w:val="none" w:sz="0" w:space="0" w:color="auto"/>
      </w:divBdr>
      <w:divsChild>
        <w:div w:id="2047175713">
          <w:marLeft w:val="0"/>
          <w:marRight w:val="0"/>
          <w:marTop w:val="160"/>
          <w:marBottom w:val="160"/>
          <w:divBdr>
            <w:top w:val="none" w:sz="0" w:space="0" w:color="auto"/>
            <w:left w:val="none" w:sz="0" w:space="0" w:color="auto"/>
            <w:bottom w:val="none" w:sz="0" w:space="0" w:color="auto"/>
            <w:right w:val="none" w:sz="0" w:space="0" w:color="auto"/>
          </w:divBdr>
        </w:div>
      </w:divsChild>
    </w:div>
    <w:div w:id="1274362937">
      <w:marLeft w:val="0"/>
      <w:marRight w:val="0"/>
      <w:marTop w:val="0"/>
      <w:marBottom w:val="240"/>
      <w:divBdr>
        <w:top w:val="none" w:sz="0" w:space="0" w:color="auto"/>
        <w:left w:val="none" w:sz="0" w:space="0" w:color="auto"/>
        <w:bottom w:val="none" w:sz="0" w:space="0" w:color="auto"/>
        <w:right w:val="none" w:sz="0" w:space="0" w:color="auto"/>
      </w:divBdr>
    </w:div>
    <w:div w:id="1275480903">
      <w:marLeft w:val="0"/>
      <w:marRight w:val="0"/>
      <w:marTop w:val="0"/>
      <w:marBottom w:val="240"/>
      <w:divBdr>
        <w:top w:val="none" w:sz="0" w:space="0" w:color="auto"/>
        <w:left w:val="none" w:sz="0" w:space="0" w:color="auto"/>
        <w:bottom w:val="none" w:sz="0" w:space="0" w:color="auto"/>
        <w:right w:val="none" w:sz="0" w:space="0" w:color="auto"/>
      </w:divBdr>
    </w:div>
    <w:div w:id="1277523924">
      <w:marLeft w:val="0"/>
      <w:marRight w:val="0"/>
      <w:marTop w:val="160"/>
      <w:marBottom w:val="160"/>
      <w:divBdr>
        <w:top w:val="none" w:sz="0" w:space="0" w:color="auto"/>
        <w:left w:val="none" w:sz="0" w:space="0" w:color="auto"/>
        <w:bottom w:val="none" w:sz="0" w:space="0" w:color="auto"/>
        <w:right w:val="none" w:sz="0" w:space="0" w:color="auto"/>
      </w:divBdr>
    </w:div>
    <w:div w:id="1277559938">
      <w:marLeft w:val="0"/>
      <w:marRight w:val="0"/>
      <w:marTop w:val="0"/>
      <w:marBottom w:val="0"/>
      <w:divBdr>
        <w:top w:val="none" w:sz="0" w:space="0" w:color="auto"/>
        <w:left w:val="none" w:sz="0" w:space="0" w:color="auto"/>
        <w:bottom w:val="none" w:sz="0" w:space="0" w:color="auto"/>
        <w:right w:val="none" w:sz="0" w:space="0" w:color="auto"/>
      </w:divBdr>
    </w:div>
    <w:div w:id="1284768400">
      <w:marLeft w:val="0"/>
      <w:marRight w:val="0"/>
      <w:marTop w:val="0"/>
      <w:marBottom w:val="240"/>
      <w:divBdr>
        <w:top w:val="none" w:sz="0" w:space="0" w:color="auto"/>
        <w:left w:val="none" w:sz="0" w:space="0" w:color="auto"/>
        <w:bottom w:val="none" w:sz="0" w:space="0" w:color="auto"/>
        <w:right w:val="none" w:sz="0" w:space="0" w:color="auto"/>
      </w:divBdr>
    </w:div>
    <w:div w:id="1290355754">
      <w:marLeft w:val="0"/>
      <w:marRight w:val="0"/>
      <w:marTop w:val="66"/>
      <w:marBottom w:val="0"/>
      <w:divBdr>
        <w:top w:val="none" w:sz="0" w:space="0" w:color="auto"/>
        <w:left w:val="none" w:sz="0" w:space="0" w:color="auto"/>
        <w:bottom w:val="none" w:sz="0" w:space="0" w:color="auto"/>
        <w:right w:val="none" w:sz="0" w:space="0" w:color="auto"/>
      </w:divBdr>
    </w:div>
    <w:div w:id="1291352566">
      <w:marLeft w:val="0"/>
      <w:marRight w:val="0"/>
      <w:marTop w:val="160"/>
      <w:marBottom w:val="160"/>
      <w:divBdr>
        <w:top w:val="none" w:sz="0" w:space="0" w:color="auto"/>
        <w:left w:val="none" w:sz="0" w:space="0" w:color="auto"/>
        <w:bottom w:val="none" w:sz="0" w:space="0" w:color="auto"/>
        <w:right w:val="none" w:sz="0" w:space="0" w:color="auto"/>
      </w:divBdr>
    </w:div>
    <w:div w:id="1292899944">
      <w:marLeft w:val="0"/>
      <w:marRight w:val="0"/>
      <w:marTop w:val="160"/>
      <w:marBottom w:val="240"/>
      <w:divBdr>
        <w:top w:val="none" w:sz="0" w:space="0" w:color="auto"/>
        <w:left w:val="none" w:sz="0" w:space="0" w:color="auto"/>
        <w:bottom w:val="none" w:sz="0" w:space="0" w:color="auto"/>
        <w:right w:val="none" w:sz="0" w:space="0" w:color="auto"/>
      </w:divBdr>
    </w:div>
    <w:div w:id="1294825492">
      <w:marLeft w:val="0"/>
      <w:marRight w:val="0"/>
      <w:marTop w:val="0"/>
      <w:marBottom w:val="240"/>
      <w:divBdr>
        <w:top w:val="none" w:sz="0" w:space="0" w:color="auto"/>
        <w:left w:val="none" w:sz="0" w:space="0" w:color="auto"/>
        <w:bottom w:val="none" w:sz="0" w:space="0" w:color="auto"/>
        <w:right w:val="none" w:sz="0" w:space="0" w:color="auto"/>
      </w:divBdr>
    </w:div>
    <w:div w:id="1298103556">
      <w:marLeft w:val="0"/>
      <w:marRight w:val="0"/>
      <w:marTop w:val="0"/>
      <w:marBottom w:val="240"/>
      <w:divBdr>
        <w:top w:val="none" w:sz="0" w:space="0" w:color="auto"/>
        <w:left w:val="none" w:sz="0" w:space="0" w:color="auto"/>
        <w:bottom w:val="none" w:sz="0" w:space="0" w:color="auto"/>
        <w:right w:val="none" w:sz="0" w:space="0" w:color="auto"/>
      </w:divBdr>
    </w:div>
    <w:div w:id="1302467667">
      <w:marLeft w:val="0"/>
      <w:marRight w:val="0"/>
      <w:marTop w:val="0"/>
      <w:marBottom w:val="0"/>
      <w:divBdr>
        <w:top w:val="none" w:sz="0" w:space="0" w:color="auto"/>
        <w:left w:val="none" w:sz="0" w:space="0" w:color="auto"/>
        <w:bottom w:val="none" w:sz="0" w:space="0" w:color="auto"/>
        <w:right w:val="none" w:sz="0" w:space="0" w:color="auto"/>
      </w:divBdr>
      <w:divsChild>
        <w:div w:id="1451046134">
          <w:marLeft w:val="0"/>
          <w:marRight w:val="0"/>
          <w:marTop w:val="0"/>
          <w:marBottom w:val="0"/>
          <w:divBdr>
            <w:top w:val="none" w:sz="0" w:space="0" w:color="auto"/>
            <w:left w:val="none" w:sz="0" w:space="0" w:color="auto"/>
            <w:bottom w:val="none" w:sz="0" w:space="0" w:color="auto"/>
            <w:right w:val="none" w:sz="0" w:space="0" w:color="auto"/>
          </w:divBdr>
        </w:div>
      </w:divsChild>
    </w:div>
    <w:div w:id="1303345898">
      <w:marLeft w:val="0"/>
      <w:marRight w:val="0"/>
      <w:marTop w:val="0"/>
      <w:marBottom w:val="240"/>
      <w:divBdr>
        <w:top w:val="none" w:sz="0" w:space="0" w:color="auto"/>
        <w:left w:val="none" w:sz="0" w:space="0" w:color="auto"/>
        <w:bottom w:val="none" w:sz="0" w:space="0" w:color="auto"/>
        <w:right w:val="none" w:sz="0" w:space="0" w:color="auto"/>
      </w:divBdr>
    </w:div>
    <w:div w:id="1303775867">
      <w:marLeft w:val="0"/>
      <w:marRight w:val="0"/>
      <w:marTop w:val="0"/>
      <w:marBottom w:val="0"/>
      <w:divBdr>
        <w:top w:val="none" w:sz="0" w:space="0" w:color="auto"/>
        <w:left w:val="none" w:sz="0" w:space="0" w:color="auto"/>
        <w:bottom w:val="none" w:sz="0" w:space="0" w:color="auto"/>
        <w:right w:val="none" w:sz="0" w:space="0" w:color="auto"/>
      </w:divBdr>
      <w:divsChild>
        <w:div w:id="196893407">
          <w:marLeft w:val="0"/>
          <w:marRight w:val="0"/>
          <w:marTop w:val="160"/>
          <w:marBottom w:val="160"/>
          <w:divBdr>
            <w:top w:val="none" w:sz="0" w:space="0" w:color="auto"/>
            <w:left w:val="none" w:sz="0" w:space="0" w:color="auto"/>
            <w:bottom w:val="none" w:sz="0" w:space="0" w:color="auto"/>
            <w:right w:val="none" w:sz="0" w:space="0" w:color="auto"/>
          </w:divBdr>
        </w:div>
      </w:divsChild>
    </w:div>
    <w:div w:id="1310089616">
      <w:marLeft w:val="0"/>
      <w:marRight w:val="0"/>
      <w:marTop w:val="0"/>
      <w:marBottom w:val="180"/>
      <w:divBdr>
        <w:top w:val="none" w:sz="0" w:space="0" w:color="auto"/>
        <w:left w:val="none" w:sz="0" w:space="0" w:color="auto"/>
        <w:bottom w:val="none" w:sz="0" w:space="0" w:color="auto"/>
        <w:right w:val="none" w:sz="0" w:space="0" w:color="auto"/>
      </w:divBdr>
    </w:div>
    <w:div w:id="1314870583">
      <w:marLeft w:val="0"/>
      <w:marRight w:val="0"/>
      <w:marTop w:val="160"/>
      <w:marBottom w:val="160"/>
      <w:divBdr>
        <w:top w:val="none" w:sz="0" w:space="0" w:color="auto"/>
        <w:left w:val="none" w:sz="0" w:space="0" w:color="auto"/>
        <w:bottom w:val="none" w:sz="0" w:space="0" w:color="auto"/>
        <w:right w:val="none" w:sz="0" w:space="0" w:color="auto"/>
      </w:divBdr>
    </w:div>
    <w:div w:id="1321078815">
      <w:marLeft w:val="0"/>
      <w:marRight w:val="0"/>
      <w:marTop w:val="220"/>
      <w:marBottom w:val="160"/>
      <w:divBdr>
        <w:top w:val="none" w:sz="0" w:space="0" w:color="auto"/>
        <w:left w:val="none" w:sz="0" w:space="0" w:color="auto"/>
        <w:bottom w:val="none" w:sz="0" w:space="0" w:color="auto"/>
        <w:right w:val="none" w:sz="0" w:space="0" w:color="auto"/>
      </w:divBdr>
    </w:div>
    <w:div w:id="1322152772">
      <w:marLeft w:val="0"/>
      <w:marRight w:val="0"/>
      <w:marTop w:val="0"/>
      <w:marBottom w:val="240"/>
      <w:divBdr>
        <w:top w:val="none" w:sz="0" w:space="0" w:color="auto"/>
        <w:left w:val="none" w:sz="0" w:space="0" w:color="auto"/>
        <w:bottom w:val="none" w:sz="0" w:space="0" w:color="auto"/>
        <w:right w:val="none" w:sz="0" w:space="0" w:color="auto"/>
      </w:divBdr>
    </w:div>
    <w:div w:id="1324237074">
      <w:marLeft w:val="0"/>
      <w:marRight w:val="0"/>
      <w:marTop w:val="160"/>
      <w:marBottom w:val="160"/>
      <w:divBdr>
        <w:top w:val="none" w:sz="0" w:space="0" w:color="auto"/>
        <w:left w:val="none" w:sz="0" w:space="0" w:color="auto"/>
        <w:bottom w:val="none" w:sz="0" w:space="0" w:color="auto"/>
        <w:right w:val="none" w:sz="0" w:space="0" w:color="auto"/>
      </w:divBdr>
    </w:div>
    <w:div w:id="1325011063">
      <w:marLeft w:val="0"/>
      <w:marRight w:val="0"/>
      <w:marTop w:val="100"/>
      <w:marBottom w:val="100"/>
      <w:divBdr>
        <w:top w:val="none" w:sz="0" w:space="0" w:color="auto"/>
        <w:left w:val="none" w:sz="0" w:space="0" w:color="auto"/>
        <w:bottom w:val="none" w:sz="0" w:space="0" w:color="auto"/>
        <w:right w:val="none" w:sz="0" w:space="0" w:color="auto"/>
      </w:divBdr>
    </w:div>
    <w:div w:id="1325744932">
      <w:marLeft w:val="0"/>
      <w:marRight w:val="0"/>
      <w:marTop w:val="0"/>
      <w:marBottom w:val="240"/>
      <w:divBdr>
        <w:top w:val="none" w:sz="0" w:space="0" w:color="auto"/>
        <w:left w:val="none" w:sz="0" w:space="0" w:color="auto"/>
        <w:bottom w:val="none" w:sz="0" w:space="0" w:color="auto"/>
        <w:right w:val="none" w:sz="0" w:space="0" w:color="auto"/>
      </w:divBdr>
    </w:div>
    <w:div w:id="1329671072">
      <w:marLeft w:val="0"/>
      <w:marRight w:val="0"/>
      <w:marTop w:val="0"/>
      <w:marBottom w:val="240"/>
      <w:divBdr>
        <w:top w:val="none" w:sz="0" w:space="0" w:color="auto"/>
        <w:left w:val="none" w:sz="0" w:space="0" w:color="auto"/>
        <w:bottom w:val="none" w:sz="0" w:space="0" w:color="auto"/>
        <w:right w:val="none" w:sz="0" w:space="0" w:color="auto"/>
      </w:divBdr>
    </w:div>
    <w:div w:id="1331524518">
      <w:marLeft w:val="0"/>
      <w:marRight w:val="0"/>
      <w:marTop w:val="60"/>
      <w:marBottom w:val="160"/>
      <w:divBdr>
        <w:top w:val="none" w:sz="0" w:space="0" w:color="auto"/>
        <w:left w:val="none" w:sz="0" w:space="0" w:color="auto"/>
        <w:bottom w:val="none" w:sz="0" w:space="0" w:color="auto"/>
        <w:right w:val="none" w:sz="0" w:space="0" w:color="auto"/>
      </w:divBdr>
    </w:div>
    <w:div w:id="1331954153">
      <w:marLeft w:val="0"/>
      <w:marRight w:val="0"/>
      <w:marTop w:val="0"/>
      <w:marBottom w:val="0"/>
      <w:divBdr>
        <w:top w:val="none" w:sz="0" w:space="0" w:color="auto"/>
        <w:left w:val="none" w:sz="0" w:space="0" w:color="auto"/>
        <w:bottom w:val="none" w:sz="0" w:space="0" w:color="auto"/>
        <w:right w:val="none" w:sz="0" w:space="0" w:color="auto"/>
      </w:divBdr>
      <w:divsChild>
        <w:div w:id="1649749791">
          <w:marLeft w:val="0"/>
          <w:marRight w:val="0"/>
          <w:marTop w:val="0"/>
          <w:marBottom w:val="0"/>
          <w:divBdr>
            <w:top w:val="none" w:sz="0" w:space="0" w:color="auto"/>
            <w:left w:val="none" w:sz="0" w:space="0" w:color="auto"/>
            <w:bottom w:val="none" w:sz="0" w:space="0" w:color="auto"/>
            <w:right w:val="none" w:sz="0" w:space="0" w:color="auto"/>
          </w:divBdr>
        </w:div>
      </w:divsChild>
    </w:div>
    <w:div w:id="1332218179">
      <w:marLeft w:val="0"/>
      <w:marRight w:val="0"/>
      <w:marTop w:val="0"/>
      <w:marBottom w:val="240"/>
      <w:divBdr>
        <w:top w:val="none" w:sz="0" w:space="0" w:color="auto"/>
        <w:left w:val="none" w:sz="0" w:space="0" w:color="auto"/>
        <w:bottom w:val="none" w:sz="0" w:space="0" w:color="auto"/>
        <w:right w:val="none" w:sz="0" w:space="0" w:color="auto"/>
      </w:divBdr>
    </w:div>
    <w:div w:id="1334338726">
      <w:marLeft w:val="0"/>
      <w:marRight w:val="0"/>
      <w:marTop w:val="0"/>
      <w:marBottom w:val="0"/>
      <w:divBdr>
        <w:top w:val="none" w:sz="0" w:space="0" w:color="auto"/>
        <w:left w:val="none" w:sz="0" w:space="0" w:color="auto"/>
        <w:bottom w:val="none" w:sz="0" w:space="0" w:color="auto"/>
        <w:right w:val="none" w:sz="0" w:space="0" w:color="auto"/>
      </w:divBdr>
      <w:divsChild>
        <w:div w:id="925578482">
          <w:marLeft w:val="0"/>
          <w:marRight w:val="0"/>
          <w:marTop w:val="0"/>
          <w:marBottom w:val="0"/>
          <w:divBdr>
            <w:top w:val="none" w:sz="0" w:space="0" w:color="auto"/>
            <w:left w:val="none" w:sz="0" w:space="0" w:color="auto"/>
            <w:bottom w:val="none" w:sz="0" w:space="0" w:color="auto"/>
            <w:right w:val="none" w:sz="0" w:space="0" w:color="auto"/>
          </w:divBdr>
        </w:div>
      </w:divsChild>
    </w:div>
    <w:div w:id="1339768840">
      <w:marLeft w:val="0"/>
      <w:marRight w:val="0"/>
      <w:marTop w:val="0"/>
      <w:marBottom w:val="240"/>
      <w:divBdr>
        <w:top w:val="none" w:sz="0" w:space="0" w:color="auto"/>
        <w:left w:val="none" w:sz="0" w:space="0" w:color="auto"/>
        <w:bottom w:val="none" w:sz="0" w:space="0" w:color="auto"/>
        <w:right w:val="none" w:sz="0" w:space="0" w:color="auto"/>
      </w:divBdr>
    </w:div>
    <w:div w:id="1344892757">
      <w:marLeft w:val="0"/>
      <w:marRight w:val="0"/>
      <w:marTop w:val="160"/>
      <w:marBottom w:val="160"/>
      <w:divBdr>
        <w:top w:val="none" w:sz="0" w:space="0" w:color="auto"/>
        <w:left w:val="none" w:sz="0" w:space="0" w:color="auto"/>
        <w:bottom w:val="none" w:sz="0" w:space="0" w:color="auto"/>
        <w:right w:val="none" w:sz="0" w:space="0" w:color="auto"/>
      </w:divBdr>
    </w:div>
    <w:div w:id="1347052172">
      <w:marLeft w:val="0"/>
      <w:marRight w:val="0"/>
      <w:marTop w:val="0"/>
      <w:marBottom w:val="0"/>
      <w:divBdr>
        <w:top w:val="none" w:sz="0" w:space="0" w:color="auto"/>
        <w:left w:val="none" w:sz="0" w:space="0" w:color="auto"/>
        <w:bottom w:val="none" w:sz="0" w:space="0" w:color="auto"/>
        <w:right w:val="none" w:sz="0" w:space="0" w:color="auto"/>
      </w:divBdr>
      <w:divsChild>
        <w:div w:id="2032414929">
          <w:marLeft w:val="0"/>
          <w:marRight w:val="0"/>
          <w:marTop w:val="160"/>
          <w:marBottom w:val="160"/>
          <w:divBdr>
            <w:top w:val="none" w:sz="0" w:space="0" w:color="auto"/>
            <w:left w:val="none" w:sz="0" w:space="0" w:color="auto"/>
            <w:bottom w:val="none" w:sz="0" w:space="0" w:color="auto"/>
            <w:right w:val="none" w:sz="0" w:space="0" w:color="auto"/>
          </w:divBdr>
        </w:div>
      </w:divsChild>
    </w:div>
    <w:div w:id="1358190508">
      <w:marLeft w:val="0"/>
      <w:marRight w:val="0"/>
      <w:marTop w:val="0"/>
      <w:marBottom w:val="0"/>
      <w:divBdr>
        <w:top w:val="none" w:sz="0" w:space="0" w:color="auto"/>
        <w:left w:val="none" w:sz="0" w:space="0" w:color="auto"/>
        <w:bottom w:val="none" w:sz="0" w:space="0" w:color="auto"/>
        <w:right w:val="none" w:sz="0" w:space="0" w:color="auto"/>
      </w:divBdr>
      <w:divsChild>
        <w:div w:id="112288153">
          <w:marLeft w:val="0"/>
          <w:marRight w:val="0"/>
          <w:marTop w:val="160"/>
          <w:marBottom w:val="160"/>
          <w:divBdr>
            <w:top w:val="none" w:sz="0" w:space="0" w:color="auto"/>
            <w:left w:val="none" w:sz="0" w:space="0" w:color="auto"/>
            <w:bottom w:val="none" w:sz="0" w:space="0" w:color="auto"/>
            <w:right w:val="none" w:sz="0" w:space="0" w:color="auto"/>
          </w:divBdr>
        </w:div>
      </w:divsChild>
    </w:div>
    <w:div w:id="1359772964">
      <w:marLeft w:val="0"/>
      <w:marRight w:val="0"/>
      <w:marTop w:val="160"/>
      <w:marBottom w:val="160"/>
      <w:divBdr>
        <w:top w:val="none" w:sz="0" w:space="0" w:color="auto"/>
        <w:left w:val="none" w:sz="0" w:space="0" w:color="auto"/>
        <w:bottom w:val="none" w:sz="0" w:space="0" w:color="auto"/>
        <w:right w:val="none" w:sz="0" w:space="0" w:color="auto"/>
      </w:divBdr>
    </w:div>
    <w:div w:id="1360666876">
      <w:marLeft w:val="0"/>
      <w:marRight w:val="0"/>
      <w:marTop w:val="0"/>
      <w:marBottom w:val="240"/>
      <w:divBdr>
        <w:top w:val="none" w:sz="0" w:space="0" w:color="auto"/>
        <w:left w:val="none" w:sz="0" w:space="0" w:color="auto"/>
        <w:bottom w:val="none" w:sz="0" w:space="0" w:color="auto"/>
        <w:right w:val="none" w:sz="0" w:space="0" w:color="auto"/>
      </w:divBdr>
    </w:div>
    <w:div w:id="1363625757">
      <w:marLeft w:val="0"/>
      <w:marRight w:val="0"/>
      <w:marTop w:val="0"/>
      <w:marBottom w:val="240"/>
      <w:divBdr>
        <w:top w:val="none" w:sz="0" w:space="0" w:color="auto"/>
        <w:left w:val="none" w:sz="0" w:space="0" w:color="auto"/>
        <w:bottom w:val="none" w:sz="0" w:space="0" w:color="auto"/>
        <w:right w:val="none" w:sz="0" w:space="0" w:color="auto"/>
      </w:divBdr>
    </w:div>
    <w:div w:id="1364669660">
      <w:marLeft w:val="0"/>
      <w:marRight w:val="0"/>
      <w:marTop w:val="0"/>
      <w:marBottom w:val="0"/>
      <w:divBdr>
        <w:top w:val="none" w:sz="0" w:space="0" w:color="auto"/>
        <w:left w:val="none" w:sz="0" w:space="0" w:color="auto"/>
        <w:bottom w:val="none" w:sz="0" w:space="0" w:color="auto"/>
        <w:right w:val="none" w:sz="0" w:space="0" w:color="auto"/>
      </w:divBdr>
    </w:div>
    <w:div w:id="1368405575">
      <w:marLeft w:val="0"/>
      <w:marRight w:val="0"/>
      <w:marTop w:val="100"/>
      <w:marBottom w:val="240"/>
      <w:divBdr>
        <w:top w:val="none" w:sz="0" w:space="0" w:color="auto"/>
        <w:left w:val="none" w:sz="0" w:space="0" w:color="auto"/>
        <w:bottom w:val="none" w:sz="0" w:space="0" w:color="auto"/>
        <w:right w:val="none" w:sz="0" w:space="0" w:color="auto"/>
      </w:divBdr>
    </w:div>
    <w:div w:id="1372071164">
      <w:marLeft w:val="0"/>
      <w:marRight w:val="0"/>
      <w:marTop w:val="0"/>
      <w:marBottom w:val="0"/>
      <w:divBdr>
        <w:top w:val="none" w:sz="0" w:space="0" w:color="auto"/>
        <w:left w:val="none" w:sz="0" w:space="0" w:color="auto"/>
        <w:bottom w:val="none" w:sz="0" w:space="0" w:color="auto"/>
        <w:right w:val="none" w:sz="0" w:space="0" w:color="auto"/>
      </w:divBdr>
    </w:div>
    <w:div w:id="1372801125">
      <w:marLeft w:val="0"/>
      <w:marRight w:val="0"/>
      <w:marTop w:val="0"/>
      <w:marBottom w:val="160"/>
      <w:divBdr>
        <w:top w:val="none" w:sz="0" w:space="0" w:color="auto"/>
        <w:left w:val="none" w:sz="0" w:space="0" w:color="auto"/>
        <w:bottom w:val="none" w:sz="0" w:space="0" w:color="auto"/>
        <w:right w:val="none" w:sz="0" w:space="0" w:color="auto"/>
      </w:divBdr>
    </w:div>
    <w:div w:id="1374501561">
      <w:marLeft w:val="0"/>
      <w:marRight w:val="0"/>
      <w:marTop w:val="0"/>
      <w:marBottom w:val="240"/>
      <w:divBdr>
        <w:top w:val="none" w:sz="0" w:space="0" w:color="auto"/>
        <w:left w:val="none" w:sz="0" w:space="0" w:color="auto"/>
        <w:bottom w:val="none" w:sz="0" w:space="0" w:color="auto"/>
        <w:right w:val="none" w:sz="0" w:space="0" w:color="auto"/>
      </w:divBdr>
    </w:div>
    <w:div w:id="1375932253">
      <w:marLeft w:val="0"/>
      <w:marRight w:val="0"/>
      <w:marTop w:val="0"/>
      <w:marBottom w:val="0"/>
      <w:divBdr>
        <w:top w:val="none" w:sz="0" w:space="0" w:color="auto"/>
        <w:left w:val="none" w:sz="0" w:space="0" w:color="auto"/>
        <w:bottom w:val="none" w:sz="0" w:space="0" w:color="auto"/>
        <w:right w:val="none" w:sz="0" w:space="0" w:color="auto"/>
      </w:divBdr>
      <w:divsChild>
        <w:div w:id="1743795761">
          <w:marLeft w:val="0"/>
          <w:marRight w:val="0"/>
          <w:marTop w:val="160"/>
          <w:marBottom w:val="0"/>
          <w:divBdr>
            <w:top w:val="none" w:sz="0" w:space="0" w:color="auto"/>
            <w:left w:val="none" w:sz="0" w:space="0" w:color="auto"/>
            <w:bottom w:val="none" w:sz="0" w:space="0" w:color="auto"/>
            <w:right w:val="none" w:sz="0" w:space="0" w:color="auto"/>
          </w:divBdr>
        </w:div>
        <w:div w:id="344213024">
          <w:marLeft w:val="0"/>
          <w:marRight w:val="0"/>
          <w:marTop w:val="60"/>
          <w:marBottom w:val="60"/>
          <w:divBdr>
            <w:top w:val="none" w:sz="0" w:space="0" w:color="auto"/>
            <w:left w:val="none" w:sz="0" w:space="0" w:color="auto"/>
            <w:bottom w:val="none" w:sz="0" w:space="0" w:color="auto"/>
            <w:right w:val="none" w:sz="0" w:space="0" w:color="auto"/>
          </w:divBdr>
        </w:div>
        <w:div w:id="1246262596">
          <w:marLeft w:val="0"/>
          <w:marRight w:val="0"/>
          <w:marTop w:val="60"/>
          <w:marBottom w:val="60"/>
          <w:divBdr>
            <w:top w:val="none" w:sz="0" w:space="0" w:color="auto"/>
            <w:left w:val="none" w:sz="0" w:space="0" w:color="auto"/>
            <w:bottom w:val="none" w:sz="0" w:space="0" w:color="auto"/>
            <w:right w:val="none" w:sz="0" w:space="0" w:color="auto"/>
          </w:divBdr>
        </w:div>
        <w:div w:id="1715078530">
          <w:marLeft w:val="0"/>
          <w:marRight w:val="0"/>
          <w:marTop w:val="60"/>
          <w:marBottom w:val="60"/>
          <w:divBdr>
            <w:top w:val="none" w:sz="0" w:space="0" w:color="auto"/>
            <w:left w:val="none" w:sz="0" w:space="0" w:color="auto"/>
            <w:bottom w:val="none" w:sz="0" w:space="0" w:color="auto"/>
            <w:right w:val="none" w:sz="0" w:space="0" w:color="auto"/>
          </w:divBdr>
        </w:div>
      </w:divsChild>
    </w:div>
    <w:div w:id="1376127257">
      <w:marLeft w:val="0"/>
      <w:marRight w:val="0"/>
      <w:marTop w:val="0"/>
      <w:marBottom w:val="0"/>
      <w:divBdr>
        <w:top w:val="none" w:sz="0" w:space="0" w:color="auto"/>
        <w:left w:val="none" w:sz="0" w:space="0" w:color="auto"/>
        <w:bottom w:val="none" w:sz="0" w:space="0" w:color="auto"/>
        <w:right w:val="none" w:sz="0" w:space="0" w:color="auto"/>
      </w:divBdr>
    </w:div>
    <w:div w:id="1376542440">
      <w:marLeft w:val="0"/>
      <w:marRight w:val="0"/>
      <w:marTop w:val="100"/>
      <w:marBottom w:val="240"/>
      <w:divBdr>
        <w:top w:val="none" w:sz="0" w:space="0" w:color="auto"/>
        <w:left w:val="none" w:sz="0" w:space="0" w:color="auto"/>
        <w:bottom w:val="none" w:sz="0" w:space="0" w:color="auto"/>
        <w:right w:val="none" w:sz="0" w:space="0" w:color="auto"/>
      </w:divBdr>
    </w:div>
    <w:div w:id="1378747380">
      <w:marLeft w:val="0"/>
      <w:marRight w:val="0"/>
      <w:marTop w:val="160"/>
      <w:marBottom w:val="160"/>
      <w:divBdr>
        <w:top w:val="none" w:sz="0" w:space="0" w:color="auto"/>
        <w:left w:val="none" w:sz="0" w:space="0" w:color="auto"/>
        <w:bottom w:val="none" w:sz="0" w:space="0" w:color="auto"/>
        <w:right w:val="none" w:sz="0" w:space="0" w:color="auto"/>
      </w:divBdr>
    </w:div>
    <w:div w:id="1380668083">
      <w:marLeft w:val="0"/>
      <w:marRight w:val="0"/>
      <w:marTop w:val="100"/>
      <w:marBottom w:val="240"/>
      <w:divBdr>
        <w:top w:val="none" w:sz="0" w:space="0" w:color="auto"/>
        <w:left w:val="none" w:sz="0" w:space="0" w:color="auto"/>
        <w:bottom w:val="none" w:sz="0" w:space="0" w:color="auto"/>
        <w:right w:val="none" w:sz="0" w:space="0" w:color="auto"/>
      </w:divBdr>
    </w:div>
    <w:div w:id="1383359946">
      <w:marLeft w:val="0"/>
      <w:marRight w:val="0"/>
      <w:marTop w:val="0"/>
      <w:marBottom w:val="240"/>
      <w:divBdr>
        <w:top w:val="none" w:sz="0" w:space="0" w:color="auto"/>
        <w:left w:val="none" w:sz="0" w:space="0" w:color="auto"/>
        <w:bottom w:val="none" w:sz="0" w:space="0" w:color="auto"/>
        <w:right w:val="none" w:sz="0" w:space="0" w:color="auto"/>
      </w:divBdr>
    </w:div>
    <w:div w:id="1384015597">
      <w:marLeft w:val="0"/>
      <w:marRight w:val="0"/>
      <w:marTop w:val="100"/>
      <w:marBottom w:val="240"/>
      <w:divBdr>
        <w:top w:val="none" w:sz="0" w:space="0" w:color="auto"/>
        <w:left w:val="none" w:sz="0" w:space="0" w:color="auto"/>
        <w:bottom w:val="none" w:sz="0" w:space="0" w:color="auto"/>
        <w:right w:val="none" w:sz="0" w:space="0" w:color="auto"/>
      </w:divBdr>
    </w:div>
    <w:div w:id="1387757237">
      <w:marLeft w:val="0"/>
      <w:marRight w:val="0"/>
      <w:marTop w:val="100"/>
      <w:marBottom w:val="100"/>
      <w:divBdr>
        <w:top w:val="none" w:sz="0" w:space="0" w:color="auto"/>
        <w:left w:val="none" w:sz="0" w:space="0" w:color="auto"/>
        <w:bottom w:val="none" w:sz="0" w:space="0" w:color="auto"/>
        <w:right w:val="none" w:sz="0" w:space="0" w:color="auto"/>
      </w:divBdr>
    </w:div>
    <w:div w:id="1388651188">
      <w:marLeft w:val="0"/>
      <w:marRight w:val="0"/>
      <w:marTop w:val="0"/>
      <w:marBottom w:val="0"/>
      <w:divBdr>
        <w:top w:val="none" w:sz="0" w:space="0" w:color="auto"/>
        <w:left w:val="none" w:sz="0" w:space="0" w:color="auto"/>
        <w:bottom w:val="none" w:sz="0" w:space="0" w:color="auto"/>
        <w:right w:val="none" w:sz="0" w:space="0" w:color="auto"/>
      </w:divBdr>
    </w:div>
    <w:div w:id="1391535849">
      <w:marLeft w:val="0"/>
      <w:marRight w:val="0"/>
      <w:marTop w:val="180"/>
      <w:marBottom w:val="160"/>
      <w:divBdr>
        <w:top w:val="none" w:sz="0" w:space="0" w:color="auto"/>
        <w:left w:val="none" w:sz="0" w:space="0" w:color="auto"/>
        <w:bottom w:val="none" w:sz="0" w:space="0" w:color="auto"/>
        <w:right w:val="none" w:sz="0" w:space="0" w:color="auto"/>
      </w:divBdr>
    </w:div>
    <w:div w:id="1392463483">
      <w:marLeft w:val="0"/>
      <w:marRight w:val="0"/>
      <w:marTop w:val="0"/>
      <w:marBottom w:val="0"/>
      <w:divBdr>
        <w:top w:val="none" w:sz="0" w:space="0" w:color="auto"/>
        <w:left w:val="none" w:sz="0" w:space="0" w:color="auto"/>
        <w:bottom w:val="none" w:sz="0" w:space="0" w:color="auto"/>
        <w:right w:val="none" w:sz="0" w:space="0" w:color="auto"/>
      </w:divBdr>
      <w:divsChild>
        <w:div w:id="994332693">
          <w:marLeft w:val="0"/>
          <w:marRight w:val="0"/>
          <w:marTop w:val="0"/>
          <w:marBottom w:val="0"/>
          <w:divBdr>
            <w:top w:val="none" w:sz="0" w:space="0" w:color="auto"/>
            <w:left w:val="none" w:sz="0" w:space="0" w:color="auto"/>
            <w:bottom w:val="none" w:sz="0" w:space="0" w:color="auto"/>
            <w:right w:val="none" w:sz="0" w:space="0" w:color="auto"/>
          </w:divBdr>
        </w:div>
      </w:divsChild>
    </w:div>
    <w:div w:id="1392583686">
      <w:marLeft w:val="0"/>
      <w:marRight w:val="0"/>
      <w:marTop w:val="0"/>
      <w:marBottom w:val="0"/>
      <w:divBdr>
        <w:top w:val="none" w:sz="0" w:space="0" w:color="auto"/>
        <w:left w:val="none" w:sz="0" w:space="0" w:color="auto"/>
        <w:bottom w:val="none" w:sz="0" w:space="0" w:color="auto"/>
        <w:right w:val="none" w:sz="0" w:space="0" w:color="auto"/>
      </w:divBdr>
      <w:divsChild>
        <w:div w:id="81687422">
          <w:marLeft w:val="0"/>
          <w:marRight w:val="0"/>
          <w:marTop w:val="0"/>
          <w:marBottom w:val="0"/>
          <w:divBdr>
            <w:top w:val="none" w:sz="0" w:space="0" w:color="auto"/>
            <w:left w:val="none" w:sz="0" w:space="0" w:color="auto"/>
            <w:bottom w:val="none" w:sz="0" w:space="0" w:color="auto"/>
            <w:right w:val="none" w:sz="0" w:space="0" w:color="auto"/>
          </w:divBdr>
        </w:div>
      </w:divsChild>
    </w:div>
    <w:div w:id="1394155422">
      <w:marLeft w:val="0"/>
      <w:marRight w:val="0"/>
      <w:marTop w:val="180"/>
      <w:marBottom w:val="160"/>
      <w:divBdr>
        <w:top w:val="none" w:sz="0" w:space="0" w:color="auto"/>
        <w:left w:val="none" w:sz="0" w:space="0" w:color="auto"/>
        <w:bottom w:val="none" w:sz="0" w:space="0" w:color="auto"/>
        <w:right w:val="none" w:sz="0" w:space="0" w:color="auto"/>
      </w:divBdr>
    </w:div>
    <w:div w:id="1398551947">
      <w:marLeft w:val="0"/>
      <w:marRight w:val="0"/>
      <w:marTop w:val="0"/>
      <w:marBottom w:val="0"/>
      <w:divBdr>
        <w:top w:val="none" w:sz="0" w:space="0" w:color="auto"/>
        <w:left w:val="none" w:sz="0" w:space="0" w:color="auto"/>
        <w:bottom w:val="none" w:sz="0" w:space="0" w:color="auto"/>
        <w:right w:val="none" w:sz="0" w:space="0" w:color="auto"/>
      </w:divBdr>
      <w:divsChild>
        <w:div w:id="921371227">
          <w:marLeft w:val="0"/>
          <w:marRight w:val="0"/>
          <w:marTop w:val="160"/>
          <w:marBottom w:val="160"/>
          <w:divBdr>
            <w:top w:val="none" w:sz="0" w:space="0" w:color="auto"/>
            <w:left w:val="none" w:sz="0" w:space="0" w:color="auto"/>
            <w:bottom w:val="none" w:sz="0" w:space="0" w:color="auto"/>
            <w:right w:val="none" w:sz="0" w:space="0" w:color="auto"/>
          </w:divBdr>
        </w:div>
      </w:divsChild>
    </w:div>
    <w:div w:id="1398700034">
      <w:marLeft w:val="0"/>
      <w:marRight w:val="0"/>
      <w:marTop w:val="0"/>
      <w:marBottom w:val="160"/>
      <w:divBdr>
        <w:top w:val="none" w:sz="0" w:space="0" w:color="auto"/>
        <w:left w:val="none" w:sz="0" w:space="0" w:color="auto"/>
        <w:bottom w:val="none" w:sz="0" w:space="0" w:color="auto"/>
        <w:right w:val="none" w:sz="0" w:space="0" w:color="auto"/>
      </w:divBdr>
    </w:div>
    <w:div w:id="1399590714">
      <w:marLeft w:val="0"/>
      <w:marRight w:val="0"/>
      <w:marTop w:val="0"/>
      <w:marBottom w:val="240"/>
      <w:divBdr>
        <w:top w:val="none" w:sz="0" w:space="0" w:color="auto"/>
        <w:left w:val="none" w:sz="0" w:space="0" w:color="auto"/>
        <w:bottom w:val="none" w:sz="0" w:space="0" w:color="auto"/>
        <w:right w:val="none" w:sz="0" w:space="0" w:color="auto"/>
      </w:divBdr>
    </w:div>
    <w:div w:id="1401978305">
      <w:marLeft w:val="0"/>
      <w:marRight w:val="0"/>
      <w:marTop w:val="160"/>
      <w:marBottom w:val="160"/>
      <w:divBdr>
        <w:top w:val="none" w:sz="0" w:space="0" w:color="auto"/>
        <w:left w:val="none" w:sz="0" w:space="0" w:color="auto"/>
        <w:bottom w:val="none" w:sz="0" w:space="0" w:color="auto"/>
        <w:right w:val="none" w:sz="0" w:space="0" w:color="auto"/>
      </w:divBdr>
    </w:div>
    <w:div w:id="1406221793">
      <w:marLeft w:val="0"/>
      <w:marRight w:val="0"/>
      <w:marTop w:val="100"/>
      <w:marBottom w:val="100"/>
      <w:divBdr>
        <w:top w:val="none" w:sz="0" w:space="0" w:color="auto"/>
        <w:left w:val="none" w:sz="0" w:space="0" w:color="auto"/>
        <w:bottom w:val="none" w:sz="0" w:space="0" w:color="auto"/>
        <w:right w:val="none" w:sz="0" w:space="0" w:color="auto"/>
      </w:divBdr>
    </w:div>
    <w:div w:id="1412118905">
      <w:marLeft w:val="0"/>
      <w:marRight w:val="0"/>
      <w:marTop w:val="0"/>
      <w:marBottom w:val="240"/>
      <w:divBdr>
        <w:top w:val="none" w:sz="0" w:space="0" w:color="auto"/>
        <w:left w:val="none" w:sz="0" w:space="0" w:color="auto"/>
        <w:bottom w:val="none" w:sz="0" w:space="0" w:color="auto"/>
        <w:right w:val="none" w:sz="0" w:space="0" w:color="auto"/>
      </w:divBdr>
    </w:div>
    <w:div w:id="1417750462">
      <w:marLeft w:val="0"/>
      <w:marRight w:val="0"/>
      <w:marTop w:val="0"/>
      <w:marBottom w:val="0"/>
      <w:divBdr>
        <w:top w:val="none" w:sz="0" w:space="0" w:color="auto"/>
        <w:left w:val="none" w:sz="0" w:space="0" w:color="auto"/>
        <w:bottom w:val="none" w:sz="0" w:space="0" w:color="auto"/>
        <w:right w:val="none" w:sz="0" w:space="0" w:color="auto"/>
      </w:divBdr>
      <w:divsChild>
        <w:div w:id="1516384305">
          <w:marLeft w:val="0"/>
          <w:marRight w:val="0"/>
          <w:marTop w:val="0"/>
          <w:marBottom w:val="0"/>
          <w:divBdr>
            <w:top w:val="none" w:sz="0" w:space="0" w:color="auto"/>
            <w:left w:val="none" w:sz="0" w:space="0" w:color="auto"/>
            <w:bottom w:val="none" w:sz="0" w:space="0" w:color="auto"/>
            <w:right w:val="none" w:sz="0" w:space="0" w:color="auto"/>
          </w:divBdr>
        </w:div>
      </w:divsChild>
    </w:div>
    <w:div w:id="1421027414">
      <w:marLeft w:val="0"/>
      <w:marRight w:val="0"/>
      <w:marTop w:val="100"/>
      <w:marBottom w:val="100"/>
      <w:divBdr>
        <w:top w:val="none" w:sz="0" w:space="0" w:color="auto"/>
        <w:left w:val="none" w:sz="0" w:space="0" w:color="auto"/>
        <w:bottom w:val="none" w:sz="0" w:space="0" w:color="auto"/>
        <w:right w:val="none" w:sz="0" w:space="0" w:color="auto"/>
      </w:divBdr>
    </w:div>
    <w:div w:id="1421371994">
      <w:marLeft w:val="0"/>
      <w:marRight w:val="0"/>
      <w:marTop w:val="160"/>
      <w:marBottom w:val="160"/>
      <w:divBdr>
        <w:top w:val="none" w:sz="0" w:space="0" w:color="auto"/>
        <w:left w:val="none" w:sz="0" w:space="0" w:color="auto"/>
        <w:bottom w:val="none" w:sz="0" w:space="0" w:color="auto"/>
        <w:right w:val="none" w:sz="0" w:space="0" w:color="auto"/>
      </w:divBdr>
    </w:div>
    <w:div w:id="1424228599">
      <w:marLeft w:val="0"/>
      <w:marRight w:val="0"/>
      <w:marTop w:val="160"/>
      <w:marBottom w:val="160"/>
      <w:divBdr>
        <w:top w:val="none" w:sz="0" w:space="0" w:color="auto"/>
        <w:left w:val="none" w:sz="0" w:space="0" w:color="auto"/>
        <w:bottom w:val="none" w:sz="0" w:space="0" w:color="auto"/>
        <w:right w:val="none" w:sz="0" w:space="0" w:color="auto"/>
      </w:divBdr>
    </w:div>
    <w:div w:id="1426923740">
      <w:marLeft w:val="0"/>
      <w:marRight w:val="0"/>
      <w:marTop w:val="300"/>
      <w:marBottom w:val="160"/>
      <w:divBdr>
        <w:top w:val="none" w:sz="0" w:space="0" w:color="auto"/>
        <w:left w:val="none" w:sz="0" w:space="0" w:color="auto"/>
        <w:bottom w:val="none" w:sz="0" w:space="0" w:color="auto"/>
        <w:right w:val="none" w:sz="0" w:space="0" w:color="auto"/>
      </w:divBdr>
    </w:div>
    <w:div w:id="1433933125">
      <w:marLeft w:val="0"/>
      <w:marRight w:val="0"/>
      <w:marTop w:val="0"/>
      <w:marBottom w:val="0"/>
      <w:divBdr>
        <w:top w:val="none" w:sz="0" w:space="0" w:color="auto"/>
        <w:left w:val="none" w:sz="0" w:space="0" w:color="auto"/>
        <w:bottom w:val="none" w:sz="0" w:space="0" w:color="auto"/>
        <w:right w:val="none" w:sz="0" w:space="0" w:color="auto"/>
      </w:divBdr>
      <w:divsChild>
        <w:div w:id="21324542">
          <w:marLeft w:val="0"/>
          <w:marRight w:val="0"/>
          <w:marTop w:val="0"/>
          <w:marBottom w:val="0"/>
          <w:divBdr>
            <w:top w:val="none" w:sz="0" w:space="0" w:color="auto"/>
            <w:left w:val="none" w:sz="0" w:space="0" w:color="auto"/>
            <w:bottom w:val="none" w:sz="0" w:space="0" w:color="auto"/>
            <w:right w:val="none" w:sz="0" w:space="0" w:color="auto"/>
          </w:divBdr>
        </w:div>
      </w:divsChild>
    </w:div>
    <w:div w:id="1436054576">
      <w:marLeft w:val="0"/>
      <w:marRight w:val="0"/>
      <w:marTop w:val="0"/>
      <w:marBottom w:val="0"/>
      <w:divBdr>
        <w:top w:val="none" w:sz="0" w:space="0" w:color="auto"/>
        <w:left w:val="none" w:sz="0" w:space="0" w:color="auto"/>
        <w:bottom w:val="none" w:sz="0" w:space="0" w:color="auto"/>
        <w:right w:val="none" w:sz="0" w:space="0" w:color="auto"/>
      </w:divBdr>
    </w:div>
    <w:div w:id="1436756192">
      <w:marLeft w:val="0"/>
      <w:marRight w:val="0"/>
      <w:marTop w:val="0"/>
      <w:marBottom w:val="240"/>
      <w:divBdr>
        <w:top w:val="none" w:sz="0" w:space="0" w:color="auto"/>
        <w:left w:val="none" w:sz="0" w:space="0" w:color="auto"/>
        <w:bottom w:val="none" w:sz="0" w:space="0" w:color="auto"/>
        <w:right w:val="none" w:sz="0" w:space="0" w:color="auto"/>
      </w:divBdr>
    </w:div>
    <w:div w:id="1437023031">
      <w:marLeft w:val="0"/>
      <w:marRight w:val="0"/>
      <w:marTop w:val="160"/>
      <w:marBottom w:val="300"/>
      <w:divBdr>
        <w:top w:val="none" w:sz="0" w:space="0" w:color="auto"/>
        <w:left w:val="none" w:sz="0" w:space="0" w:color="auto"/>
        <w:bottom w:val="none" w:sz="0" w:space="0" w:color="auto"/>
        <w:right w:val="none" w:sz="0" w:space="0" w:color="auto"/>
      </w:divBdr>
    </w:div>
    <w:div w:id="1440950003">
      <w:marLeft w:val="0"/>
      <w:marRight w:val="0"/>
      <w:marTop w:val="0"/>
      <w:marBottom w:val="0"/>
      <w:divBdr>
        <w:top w:val="none" w:sz="0" w:space="0" w:color="auto"/>
        <w:left w:val="none" w:sz="0" w:space="0" w:color="auto"/>
        <w:bottom w:val="none" w:sz="0" w:space="0" w:color="auto"/>
        <w:right w:val="none" w:sz="0" w:space="0" w:color="auto"/>
      </w:divBdr>
    </w:div>
    <w:div w:id="1441341344">
      <w:marLeft w:val="0"/>
      <w:marRight w:val="0"/>
      <w:marTop w:val="240"/>
      <w:marBottom w:val="160"/>
      <w:divBdr>
        <w:top w:val="none" w:sz="0" w:space="0" w:color="auto"/>
        <w:left w:val="none" w:sz="0" w:space="0" w:color="auto"/>
        <w:bottom w:val="none" w:sz="0" w:space="0" w:color="auto"/>
        <w:right w:val="none" w:sz="0" w:space="0" w:color="auto"/>
      </w:divBdr>
    </w:div>
    <w:div w:id="1443258261">
      <w:marLeft w:val="0"/>
      <w:marRight w:val="0"/>
      <w:marTop w:val="100"/>
      <w:marBottom w:val="240"/>
      <w:divBdr>
        <w:top w:val="none" w:sz="0" w:space="0" w:color="auto"/>
        <w:left w:val="none" w:sz="0" w:space="0" w:color="auto"/>
        <w:bottom w:val="none" w:sz="0" w:space="0" w:color="auto"/>
        <w:right w:val="none" w:sz="0" w:space="0" w:color="auto"/>
      </w:divBdr>
    </w:div>
    <w:div w:id="1447651919">
      <w:marLeft w:val="0"/>
      <w:marRight w:val="0"/>
      <w:marTop w:val="240"/>
      <w:marBottom w:val="240"/>
      <w:divBdr>
        <w:top w:val="none" w:sz="0" w:space="0" w:color="auto"/>
        <w:left w:val="none" w:sz="0" w:space="0" w:color="auto"/>
        <w:bottom w:val="none" w:sz="0" w:space="0" w:color="auto"/>
        <w:right w:val="none" w:sz="0" w:space="0" w:color="auto"/>
      </w:divBdr>
    </w:div>
    <w:div w:id="1452091163">
      <w:marLeft w:val="0"/>
      <w:marRight w:val="0"/>
      <w:marTop w:val="0"/>
      <w:marBottom w:val="0"/>
      <w:divBdr>
        <w:top w:val="none" w:sz="0" w:space="0" w:color="auto"/>
        <w:left w:val="none" w:sz="0" w:space="0" w:color="auto"/>
        <w:bottom w:val="none" w:sz="0" w:space="0" w:color="auto"/>
        <w:right w:val="none" w:sz="0" w:space="0" w:color="auto"/>
      </w:divBdr>
    </w:div>
    <w:div w:id="1459683711">
      <w:marLeft w:val="0"/>
      <w:marRight w:val="0"/>
      <w:marTop w:val="0"/>
      <w:marBottom w:val="0"/>
      <w:divBdr>
        <w:top w:val="none" w:sz="0" w:space="0" w:color="auto"/>
        <w:left w:val="none" w:sz="0" w:space="0" w:color="auto"/>
        <w:bottom w:val="none" w:sz="0" w:space="0" w:color="auto"/>
        <w:right w:val="none" w:sz="0" w:space="0" w:color="auto"/>
      </w:divBdr>
      <w:divsChild>
        <w:div w:id="161480779">
          <w:marLeft w:val="0"/>
          <w:marRight w:val="0"/>
          <w:marTop w:val="160"/>
          <w:marBottom w:val="0"/>
          <w:divBdr>
            <w:top w:val="none" w:sz="0" w:space="0" w:color="auto"/>
            <w:left w:val="none" w:sz="0" w:space="0" w:color="auto"/>
            <w:bottom w:val="none" w:sz="0" w:space="0" w:color="auto"/>
            <w:right w:val="none" w:sz="0" w:space="0" w:color="auto"/>
          </w:divBdr>
        </w:div>
        <w:div w:id="1047408830">
          <w:marLeft w:val="0"/>
          <w:marRight w:val="0"/>
          <w:marTop w:val="60"/>
          <w:marBottom w:val="60"/>
          <w:divBdr>
            <w:top w:val="none" w:sz="0" w:space="0" w:color="auto"/>
            <w:left w:val="none" w:sz="0" w:space="0" w:color="auto"/>
            <w:bottom w:val="none" w:sz="0" w:space="0" w:color="auto"/>
            <w:right w:val="none" w:sz="0" w:space="0" w:color="auto"/>
          </w:divBdr>
        </w:div>
        <w:div w:id="2145733836">
          <w:marLeft w:val="0"/>
          <w:marRight w:val="0"/>
          <w:marTop w:val="60"/>
          <w:marBottom w:val="60"/>
          <w:divBdr>
            <w:top w:val="none" w:sz="0" w:space="0" w:color="auto"/>
            <w:left w:val="none" w:sz="0" w:space="0" w:color="auto"/>
            <w:bottom w:val="none" w:sz="0" w:space="0" w:color="auto"/>
            <w:right w:val="none" w:sz="0" w:space="0" w:color="auto"/>
          </w:divBdr>
        </w:div>
        <w:div w:id="1248922523">
          <w:marLeft w:val="0"/>
          <w:marRight w:val="0"/>
          <w:marTop w:val="60"/>
          <w:marBottom w:val="60"/>
          <w:divBdr>
            <w:top w:val="none" w:sz="0" w:space="0" w:color="auto"/>
            <w:left w:val="none" w:sz="0" w:space="0" w:color="auto"/>
            <w:bottom w:val="none" w:sz="0" w:space="0" w:color="auto"/>
            <w:right w:val="none" w:sz="0" w:space="0" w:color="auto"/>
          </w:divBdr>
        </w:div>
      </w:divsChild>
    </w:div>
    <w:div w:id="1460345552">
      <w:marLeft w:val="0"/>
      <w:marRight w:val="0"/>
      <w:marTop w:val="0"/>
      <w:marBottom w:val="0"/>
      <w:divBdr>
        <w:top w:val="none" w:sz="0" w:space="0" w:color="auto"/>
        <w:left w:val="none" w:sz="0" w:space="0" w:color="auto"/>
        <w:bottom w:val="none" w:sz="0" w:space="0" w:color="auto"/>
        <w:right w:val="none" w:sz="0" w:space="0" w:color="auto"/>
      </w:divBdr>
    </w:div>
    <w:div w:id="1465847867">
      <w:marLeft w:val="0"/>
      <w:marRight w:val="0"/>
      <w:marTop w:val="100"/>
      <w:marBottom w:val="240"/>
      <w:divBdr>
        <w:top w:val="none" w:sz="0" w:space="0" w:color="auto"/>
        <w:left w:val="none" w:sz="0" w:space="0" w:color="auto"/>
        <w:bottom w:val="none" w:sz="0" w:space="0" w:color="auto"/>
        <w:right w:val="none" w:sz="0" w:space="0" w:color="auto"/>
      </w:divBdr>
    </w:div>
    <w:div w:id="1466464431">
      <w:marLeft w:val="0"/>
      <w:marRight w:val="0"/>
      <w:marTop w:val="0"/>
      <w:marBottom w:val="240"/>
      <w:divBdr>
        <w:top w:val="none" w:sz="0" w:space="0" w:color="auto"/>
        <w:left w:val="none" w:sz="0" w:space="0" w:color="auto"/>
        <w:bottom w:val="none" w:sz="0" w:space="0" w:color="auto"/>
        <w:right w:val="none" w:sz="0" w:space="0" w:color="auto"/>
      </w:divBdr>
    </w:div>
    <w:div w:id="1467041610">
      <w:marLeft w:val="0"/>
      <w:marRight w:val="0"/>
      <w:marTop w:val="100"/>
      <w:marBottom w:val="340"/>
      <w:divBdr>
        <w:top w:val="none" w:sz="0" w:space="0" w:color="auto"/>
        <w:left w:val="none" w:sz="0" w:space="0" w:color="auto"/>
        <w:bottom w:val="none" w:sz="0" w:space="0" w:color="auto"/>
        <w:right w:val="none" w:sz="0" w:space="0" w:color="auto"/>
      </w:divBdr>
    </w:div>
    <w:div w:id="1474365752">
      <w:marLeft w:val="0"/>
      <w:marRight w:val="0"/>
      <w:marTop w:val="120"/>
      <w:marBottom w:val="160"/>
      <w:divBdr>
        <w:top w:val="none" w:sz="0" w:space="0" w:color="auto"/>
        <w:left w:val="none" w:sz="0" w:space="0" w:color="auto"/>
        <w:bottom w:val="none" w:sz="0" w:space="0" w:color="auto"/>
        <w:right w:val="none" w:sz="0" w:space="0" w:color="auto"/>
      </w:divBdr>
    </w:div>
    <w:div w:id="1482037204">
      <w:marLeft w:val="0"/>
      <w:marRight w:val="0"/>
      <w:marTop w:val="100"/>
      <w:marBottom w:val="160"/>
      <w:divBdr>
        <w:top w:val="none" w:sz="0" w:space="0" w:color="auto"/>
        <w:left w:val="none" w:sz="0" w:space="0" w:color="auto"/>
        <w:bottom w:val="none" w:sz="0" w:space="0" w:color="auto"/>
        <w:right w:val="none" w:sz="0" w:space="0" w:color="auto"/>
      </w:divBdr>
    </w:div>
    <w:div w:id="1482386610">
      <w:marLeft w:val="0"/>
      <w:marRight w:val="0"/>
      <w:marTop w:val="0"/>
      <w:marBottom w:val="240"/>
      <w:divBdr>
        <w:top w:val="none" w:sz="0" w:space="0" w:color="auto"/>
        <w:left w:val="none" w:sz="0" w:space="0" w:color="auto"/>
        <w:bottom w:val="none" w:sz="0" w:space="0" w:color="auto"/>
        <w:right w:val="none" w:sz="0" w:space="0" w:color="auto"/>
      </w:divBdr>
    </w:div>
    <w:div w:id="1483350563">
      <w:marLeft w:val="0"/>
      <w:marRight w:val="0"/>
      <w:marTop w:val="100"/>
      <w:marBottom w:val="240"/>
      <w:divBdr>
        <w:top w:val="none" w:sz="0" w:space="0" w:color="auto"/>
        <w:left w:val="none" w:sz="0" w:space="0" w:color="auto"/>
        <w:bottom w:val="none" w:sz="0" w:space="0" w:color="auto"/>
        <w:right w:val="none" w:sz="0" w:space="0" w:color="auto"/>
      </w:divBdr>
    </w:div>
    <w:div w:id="1484160151">
      <w:marLeft w:val="0"/>
      <w:marRight w:val="0"/>
      <w:marTop w:val="100"/>
      <w:marBottom w:val="240"/>
      <w:divBdr>
        <w:top w:val="none" w:sz="0" w:space="0" w:color="auto"/>
        <w:left w:val="none" w:sz="0" w:space="0" w:color="auto"/>
        <w:bottom w:val="none" w:sz="0" w:space="0" w:color="auto"/>
        <w:right w:val="none" w:sz="0" w:space="0" w:color="auto"/>
      </w:divBdr>
    </w:div>
    <w:div w:id="1485584145">
      <w:marLeft w:val="0"/>
      <w:marRight w:val="0"/>
      <w:marTop w:val="0"/>
      <w:marBottom w:val="0"/>
      <w:divBdr>
        <w:top w:val="none" w:sz="0" w:space="0" w:color="auto"/>
        <w:left w:val="none" w:sz="0" w:space="0" w:color="auto"/>
        <w:bottom w:val="none" w:sz="0" w:space="0" w:color="auto"/>
        <w:right w:val="none" w:sz="0" w:space="0" w:color="auto"/>
      </w:divBdr>
    </w:div>
    <w:div w:id="1486580557">
      <w:marLeft w:val="0"/>
      <w:marRight w:val="0"/>
      <w:marTop w:val="0"/>
      <w:marBottom w:val="240"/>
      <w:divBdr>
        <w:top w:val="none" w:sz="0" w:space="0" w:color="auto"/>
        <w:left w:val="none" w:sz="0" w:space="0" w:color="auto"/>
        <w:bottom w:val="none" w:sz="0" w:space="0" w:color="auto"/>
        <w:right w:val="none" w:sz="0" w:space="0" w:color="auto"/>
      </w:divBdr>
    </w:div>
    <w:div w:id="1493063443">
      <w:marLeft w:val="0"/>
      <w:marRight w:val="0"/>
      <w:marTop w:val="0"/>
      <w:marBottom w:val="0"/>
      <w:divBdr>
        <w:top w:val="none" w:sz="0" w:space="0" w:color="auto"/>
        <w:left w:val="none" w:sz="0" w:space="0" w:color="auto"/>
        <w:bottom w:val="none" w:sz="0" w:space="0" w:color="auto"/>
        <w:right w:val="none" w:sz="0" w:space="0" w:color="auto"/>
      </w:divBdr>
      <w:divsChild>
        <w:div w:id="1319922885">
          <w:marLeft w:val="0"/>
          <w:marRight w:val="0"/>
          <w:marTop w:val="160"/>
          <w:marBottom w:val="160"/>
          <w:divBdr>
            <w:top w:val="none" w:sz="0" w:space="0" w:color="auto"/>
            <w:left w:val="none" w:sz="0" w:space="0" w:color="auto"/>
            <w:bottom w:val="none" w:sz="0" w:space="0" w:color="auto"/>
            <w:right w:val="none" w:sz="0" w:space="0" w:color="auto"/>
          </w:divBdr>
        </w:div>
      </w:divsChild>
    </w:div>
    <w:div w:id="1497112498">
      <w:marLeft w:val="0"/>
      <w:marRight w:val="0"/>
      <w:marTop w:val="0"/>
      <w:marBottom w:val="0"/>
      <w:divBdr>
        <w:top w:val="none" w:sz="0" w:space="0" w:color="auto"/>
        <w:left w:val="none" w:sz="0" w:space="0" w:color="auto"/>
        <w:bottom w:val="none" w:sz="0" w:space="0" w:color="auto"/>
        <w:right w:val="none" w:sz="0" w:space="0" w:color="auto"/>
      </w:divBdr>
      <w:divsChild>
        <w:div w:id="1084647794">
          <w:marLeft w:val="0"/>
          <w:marRight w:val="0"/>
          <w:marTop w:val="160"/>
          <w:marBottom w:val="160"/>
          <w:divBdr>
            <w:top w:val="none" w:sz="0" w:space="0" w:color="auto"/>
            <w:left w:val="none" w:sz="0" w:space="0" w:color="auto"/>
            <w:bottom w:val="none" w:sz="0" w:space="0" w:color="auto"/>
            <w:right w:val="none" w:sz="0" w:space="0" w:color="auto"/>
          </w:divBdr>
        </w:div>
      </w:divsChild>
    </w:div>
    <w:div w:id="1500121186">
      <w:marLeft w:val="0"/>
      <w:marRight w:val="0"/>
      <w:marTop w:val="340"/>
      <w:marBottom w:val="160"/>
      <w:divBdr>
        <w:top w:val="none" w:sz="0" w:space="0" w:color="auto"/>
        <w:left w:val="none" w:sz="0" w:space="0" w:color="auto"/>
        <w:bottom w:val="none" w:sz="0" w:space="0" w:color="auto"/>
        <w:right w:val="none" w:sz="0" w:space="0" w:color="auto"/>
      </w:divBdr>
    </w:div>
    <w:div w:id="1501772462">
      <w:marLeft w:val="0"/>
      <w:marRight w:val="0"/>
      <w:marTop w:val="0"/>
      <w:marBottom w:val="0"/>
      <w:divBdr>
        <w:top w:val="none" w:sz="0" w:space="0" w:color="auto"/>
        <w:left w:val="none" w:sz="0" w:space="0" w:color="auto"/>
        <w:bottom w:val="none" w:sz="0" w:space="0" w:color="auto"/>
        <w:right w:val="none" w:sz="0" w:space="0" w:color="auto"/>
      </w:divBdr>
      <w:divsChild>
        <w:div w:id="740565554">
          <w:marLeft w:val="0"/>
          <w:marRight w:val="0"/>
          <w:marTop w:val="160"/>
          <w:marBottom w:val="160"/>
          <w:divBdr>
            <w:top w:val="none" w:sz="0" w:space="0" w:color="auto"/>
            <w:left w:val="none" w:sz="0" w:space="0" w:color="auto"/>
            <w:bottom w:val="none" w:sz="0" w:space="0" w:color="auto"/>
            <w:right w:val="none" w:sz="0" w:space="0" w:color="auto"/>
          </w:divBdr>
        </w:div>
      </w:divsChild>
    </w:div>
    <w:div w:id="1508909554">
      <w:marLeft w:val="0"/>
      <w:marRight w:val="0"/>
      <w:marTop w:val="80"/>
      <w:marBottom w:val="0"/>
      <w:divBdr>
        <w:top w:val="none" w:sz="0" w:space="0" w:color="auto"/>
        <w:left w:val="none" w:sz="0" w:space="0" w:color="auto"/>
        <w:bottom w:val="none" w:sz="0" w:space="0" w:color="auto"/>
        <w:right w:val="none" w:sz="0" w:space="0" w:color="auto"/>
      </w:divBdr>
    </w:div>
    <w:div w:id="1510098766">
      <w:marLeft w:val="0"/>
      <w:marRight w:val="0"/>
      <w:marTop w:val="0"/>
      <w:marBottom w:val="240"/>
      <w:divBdr>
        <w:top w:val="none" w:sz="0" w:space="0" w:color="auto"/>
        <w:left w:val="none" w:sz="0" w:space="0" w:color="auto"/>
        <w:bottom w:val="none" w:sz="0" w:space="0" w:color="auto"/>
        <w:right w:val="none" w:sz="0" w:space="0" w:color="auto"/>
      </w:divBdr>
    </w:div>
    <w:div w:id="1514565580">
      <w:marLeft w:val="0"/>
      <w:marRight w:val="0"/>
      <w:marTop w:val="240"/>
      <w:marBottom w:val="240"/>
      <w:divBdr>
        <w:top w:val="none" w:sz="0" w:space="0" w:color="auto"/>
        <w:left w:val="none" w:sz="0" w:space="0" w:color="auto"/>
        <w:bottom w:val="none" w:sz="0" w:space="0" w:color="auto"/>
        <w:right w:val="none" w:sz="0" w:space="0" w:color="auto"/>
      </w:divBdr>
    </w:div>
    <w:div w:id="1517382755">
      <w:marLeft w:val="0"/>
      <w:marRight w:val="0"/>
      <w:marTop w:val="160"/>
      <w:marBottom w:val="160"/>
      <w:divBdr>
        <w:top w:val="none" w:sz="0" w:space="0" w:color="auto"/>
        <w:left w:val="none" w:sz="0" w:space="0" w:color="auto"/>
        <w:bottom w:val="none" w:sz="0" w:space="0" w:color="auto"/>
        <w:right w:val="none" w:sz="0" w:space="0" w:color="auto"/>
      </w:divBdr>
    </w:div>
    <w:div w:id="1519541920">
      <w:marLeft w:val="0"/>
      <w:marRight w:val="0"/>
      <w:marTop w:val="160"/>
      <w:marBottom w:val="160"/>
      <w:divBdr>
        <w:top w:val="none" w:sz="0" w:space="0" w:color="auto"/>
        <w:left w:val="none" w:sz="0" w:space="0" w:color="auto"/>
        <w:bottom w:val="none" w:sz="0" w:space="0" w:color="auto"/>
        <w:right w:val="none" w:sz="0" w:space="0" w:color="auto"/>
      </w:divBdr>
    </w:div>
    <w:div w:id="1520969469">
      <w:marLeft w:val="0"/>
      <w:marRight w:val="0"/>
      <w:marTop w:val="0"/>
      <w:marBottom w:val="0"/>
      <w:divBdr>
        <w:top w:val="none" w:sz="0" w:space="0" w:color="auto"/>
        <w:left w:val="none" w:sz="0" w:space="0" w:color="auto"/>
        <w:bottom w:val="none" w:sz="0" w:space="0" w:color="auto"/>
        <w:right w:val="none" w:sz="0" w:space="0" w:color="auto"/>
      </w:divBdr>
    </w:div>
    <w:div w:id="1523787438">
      <w:marLeft w:val="0"/>
      <w:marRight w:val="0"/>
      <w:marTop w:val="0"/>
      <w:marBottom w:val="0"/>
      <w:divBdr>
        <w:top w:val="none" w:sz="0" w:space="0" w:color="auto"/>
        <w:left w:val="none" w:sz="0" w:space="0" w:color="auto"/>
        <w:bottom w:val="none" w:sz="0" w:space="0" w:color="auto"/>
        <w:right w:val="none" w:sz="0" w:space="0" w:color="auto"/>
      </w:divBdr>
      <w:divsChild>
        <w:div w:id="447090481">
          <w:marLeft w:val="0"/>
          <w:marRight w:val="0"/>
          <w:marTop w:val="160"/>
          <w:marBottom w:val="160"/>
          <w:divBdr>
            <w:top w:val="none" w:sz="0" w:space="0" w:color="auto"/>
            <w:left w:val="none" w:sz="0" w:space="0" w:color="auto"/>
            <w:bottom w:val="none" w:sz="0" w:space="0" w:color="auto"/>
            <w:right w:val="none" w:sz="0" w:space="0" w:color="auto"/>
          </w:divBdr>
        </w:div>
      </w:divsChild>
    </w:div>
    <w:div w:id="1525166456">
      <w:marLeft w:val="0"/>
      <w:marRight w:val="0"/>
      <w:marTop w:val="0"/>
      <w:marBottom w:val="0"/>
      <w:divBdr>
        <w:top w:val="none" w:sz="0" w:space="0" w:color="auto"/>
        <w:left w:val="none" w:sz="0" w:space="0" w:color="auto"/>
        <w:bottom w:val="none" w:sz="0" w:space="0" w:color="auto"/>
        <w:right w:val="none" w:sz="0" w:space="0" w:color="auto"/>
      </w:divBdr>
      <w:divsChild>
        <w:div w:id="1316300254">
          <w:marLeft w:val="0"/>
          <w:marRight w:val="0"/>
          <w:marTop w:val="0"/>
          <w:marBottom w:val="0"/>
          <w:divBdr>
            <w:top w:val="none" w:sz="0" w:space="0" w:color="auto"/>
            <w:left w:val="none" w:sz="0" w:space="0" w:color="auto"/>
            <w:bottom w:val="none" w:sz="0" w:space="0" w:color="auto"/>
            <w:right w:val="none" w:sz="0" w:space="0" w:color="auto"/>
          </w:divBdr>
        </w:div>
      </w:divsChild>
    </w:div>
    <w:div w:id="1526746950">
      <w:marLeft w:val="0"/>
      <w:marRight w:val="0"/>
      <w:marTop w:val="0"/>
      <w:marBottom w:val="60"/>
      <w:divBdr>
        <w:top w:val="none" w:sz="0" w:space="0" w:color="auto"/>
        <w:left w:val="none" w:sz="0" w:space="0" w:color="auto"/>
        <w:bottom w:val="none" w:sz="0" w:space="0" w:color="auto"/>
        <w:right w:val="none" w:sz="0" w:space="0" w:color="auto"/>
      </w:divBdr>
    </w:div>
    <w:div w:id="1528105220">
      <w:marLeft w:val="0"/>
      <w:marRight w:val="0"/>
      <w:marTop w:val="0"/>
      <w:marBottom w:val="0"/>
      <w:divBdr>
        <w:top w:val="none" w:sz="0" w:space="0" w:color="auto"/>
        <w:left w:val="none" w:sz="0" w:space="0" w:color="auto"/>
        <w:bottom w:val="none" w:sz="0" w:space="0" w:color="auto"/>
        <w:right w:val="none" w:sz="0" w:space="0" w:color="auto"/>
      </w:divBdr>
      <w:divsChild>
        <w:div w:id="945428764">
          <w:marLeft w:val="0"/>
          <w:marRight w:val="0"/>
          <w:marTop w:val="160"/>
          <w:marBottom w:val="160"/>
          <w:divBdr>
            <w:top w:val="none" w:sz="0" w:space="0" w:color="auto"/>
            <w:left w:val="none" w:sz="0" w:space="0" w:color="auto"/>
            <w:bottom w:val="none" w:sz="0" w:space="0" w:color="auto"/>
            <w:right w:val="none" w:sz="0" w:space="0" w:color="auto"/>
          </w:divBdr>
        </w:div>
      </w:divsChild>
    </w:div>
    <w:div w:id="1529172176">
      <w:marLeft w:val="0"/>
      <w:marRight w:val="0"/>
      <w:marTop w:val="160"/>
      <w:marBottom w:val="160"/>
      <w:divBdr>
        <w:top w:val="none" w:sz="0" w:space="0" w:color="auto"/>
        <w:left w:val="none" w:sz="0" w:space="0" w:color="auto"/>
        <w:bottom w:val="none" w:sz="0" w:space="0" w:color="auto"/>
        <w:right w:val="none" w:sz="0" w:space="0" w:color="auto"/>
      </w:divBdr>
    </w:div>
    <w:div w:id="1532180441">
      <w:marLeft w:val="0"/>
      <w:marRight w:val="0"/>
      <w:marTop w:val="0"/>
      <w:marBottom w:val="0"/>
      <w:divBdr>
        <w:top w:val="none" w:sz="0" w:space="0" w:color="auto"/>
        <w:left w:val="none" w:sz="0" w:space="0" w:color="auto"/>
        <w:bottom w:val="none" w:sz="0" w:space="0" w:color="auto"/>
        <w:right w:val="none" w:sz="0" w:space="0" w:color="auto"/>
      </w:divBdr>
    </w:div>
    <w:div w:id="1534271570">
      <w:marLeft w:val="0"/>
      <w:marRight w:val="0"/>
      <w:marTop w:val="0"/>
      <w:marBottom w:val="0"/>
      <w:divBdr>
        <w:top w:val="none" w:sz="0" w:space="0" w:color="auto"/>
        <w:left w:val="none" w:sz="0" w:space="0" w:color="auto"/>
        <w:bottom w:val="none" w:sz="0" w:space="0" w:color="auto"/>
        <w:right w:val="none" w:sz="0" w:space="0" w:color="auto"/>
      </w:divBdr>
      <w:divsChild>
        <w:div w:id="1518763826">
          <w:marLeft w:val="0"/>
          <w:marRight w:val="0"/>
          <w:marTop w:val="0"/>
          <w:marBottom w:val="0"/>
          <w:divBdr>
            <w:top w:val="none" w:sz="0" w:space="0" w:color="auto"/>
            <w:left w:val="none" w:sz="0" w:space="0" w:color="auto"/>
            <w:bottom w:val="none" w:sz="0" w:space="0" w:color="auto"/>
            <w:right w:val="none" w:sz="0" w:space="0" w:color="auto"/>
          </w:divBdr>
        </w:div>
      </w:divsChild>
    </w:div>
    <w:div w:id="1535537797">
      <w:marLeft w:val="0"/>
      <w:marRight w:val="0"/>
      <w:marTop w:val="0"/>
      <w:marBottom w:val="240"/>
      <w:divBdr>
        <w:top w:val="none" w:sz="0" w:space="0" w:color="auto"/>
        <w:left w:val="none" w:sz="0" w:space="0" w:color="auto"/>
        <w:bottom w:val="none" w:sz="0" w:space="0" w:color="auto"/>
        <w:right w:val="none" w:sz="0" w:space="0" w:color="auto"/>
      </w:divBdr>
    </w:div>
    <w:div w:id="1535582754">
      <w:marLeft w:val="0"/>
      <w:marRight w:val="0"/>
      <w:marTop w:val="0"/>
      <w:marBottom w:val="0"/>
      <w:divBdr>
        <w:top w:val="none" w:sz="0" w:space="0" w:color="auto"/>
        <w:left w:val="none" w:sz="0" w:space="0" w:color="auto"/>
        <w:bottom w:val="none" w:sz="0" w:space="0" w:color="auto"/>
        <w:right w:val="none" w:sz="0" w:space="0" w:color="auto"/>
      </w:divBdr>
      <w:divsChild>
        <w:div w:id="990253226">
          <w:marLeft w:val="0"/>
          <w:marRight w:val="0"/>
          <w:marTop w:val="0"/>
          <w:marBottom w:val="0"/>
          <w:divBdr>
            <w:top w:val="none" w:sz="0" w:space="0" w:color="auto"/>
            <w:left w:val="none" w:sz="0" w:space="0" w:color="auto"/>
            <w:bottom w:val="none" w:sz="0" w:space="0" w:color="auto"/>
            <w:right w:val="none" w:sz="0" w:space="0" w:color="auto"/>
          </w:divBdr>
        </w:div>
      </w:divsChild>
    </w:div>
    <w:div w:id="1542399310">
      <w:marLeft w:val="0"/>
      <w:marRight w:val="0"/>
      <w:marTop w:val="0"/>
      <w:marBottom w:val="240"/>
      <w:divBdr>
        <w:top w:val="none" w:sz="0" w:space="0" w:color="auto"/>
        <w:left w:val="none" w:sz="0" w:space="0" w:color="auto"/>
        <w:bottom w:val="none" w:sz="0" w:space="0" w:color="auto"/>
        <w:right w:val="none" w:sz="0" w:space="0" w:color="auto"/>
      </w:divBdr>
    </w:div>
    <w:div w:id="1543445849">
      <w:marLeft w:val="0"/>
      <w:marRight w:val="0"/>
      <w:marTop w:val="160"/>
      <w:marBottom w:val="160"/>
      <w:divBdr>
        <w:top w:val="none" w:sz="0" w:space="0" w:color="auto"/>
        <w:left w:val="none" w:sz="0" w:space="0" w:color="auto"/>
        <w:bottom w:val="none" w:sz="0" w:space="0" w:color="auto"/>
        <w:right w:val="none" w:sz="0" w:space="0" w:color="auto"/>
      </w:divBdr>
    </w:div>
    <w:div w:id="1545016610">
      <w:marLeft w:val="0"/>
      <w:marRight w:val="0"/>
      <w:marTop w:val="0"/>
      <w:marBottom w:val="0"/>
      <w:divBdr>
        <w:top w:val="none" w:sz="0" w:space="0" w:color="auto"/>
        <w:left w:val="none" w:sz="0" w:space="0" w:color="auto"/>
        <w:bottom w:val="none" w:sz="0" w:space="0" w:color="auto"/>
        <w:right w:val="none" w:sz="0" w:space="0" w:color="auto"/>
      </w:divBdr>
    </w:div>
    <w:div w:id="1545101558">
      <w:marLeft w:val="0"/>
      <w:marRight w:val="0"/>
      <w:marTop w:val="0"/>
      <w:marBottom w:val="160"/>
      <w:divBdr>
        <w:top w:val="none" w:sz="0" w:space="0" w:color="auto"/>
        <w:left w:val="none" w:sz="0" w:space="0" w:color="auto"/>
        <w:bottom w:val="none" w:sz="0" w:space="0" w:color="auto"/>
        <w:right w:val="none" w:sz="0" w:space="0" w:color="auto"/>
      </w:divBdr>
    </w:div>
    <w:div w:id="1545747532">
      <w:marLeft w:val="0"/>
      <w:marRight w:val="0"/>
      <w:marTop w:val="100"/>
      <w:marBottom w:val="100"/>
      <w:divBdr>
        <w:top w:val="none" w:sz="0" w:space="0" w:color="auto"/>
        <w:left w:val="none" w:sz="0" w:space="0" w:color="auto"/>
        <w:bottom w:val="none" w:sz="0" w:space="0" w:color="auto"/>
        <w:right w:val="none" w:sz="0" w:space="0" w:color="auto"/>
      </w:divBdr>
    </w:div>
    <w:div w:id="1546525307">
      <w:marLeft w:val="0"/>
      <w:marRight w:val="0"/>
      <w:marTop w:val="100"/>
      <w:marBottom w:val="240"/>
      <w:divBdr>
        <w:top w:val="none" w:sz="0" w:space="0" w:color="auto"/>
        <w:left w:val="none" w:sz="0" w:space="0" w:color="auto"/>
        <w:bottom w:val="none" w:sz="0" w:space="0" w:color="auto"/>
        <w:right w:val="none" w:sz="0" w:space="0" w:color="auto"/>
      </w:divBdr>
    </w:div>
    <w:div w:id="1550460325">
      <w:marLeft w:val="0"/>
      <w:marRight w:val="0"/>
      <w:marTop w:val="0"/>
      <w:marBottom w:val="0"/>
      <w:divBdr>
        <w:top w:val="none" w:sz="0" w:space="0" w:color="auto"/>
        <w:left w:val="none" w:sz="0" w:space="0" w:color="auto"/>
        <w:bottom w:val="none" w:sz="0" w:space="0" w:color="auto"/>
        <w:right w:val="none" w:sz="0" w:space="0" w:color="auto"/>
      </w:divBdr>
      <w:divsChild>
        <w:div w:id="866917130">
          <w:marLeft w:val="0"/>
          <w:marRight w:val="0"/>
          <w:marTop w:val="0"/>
          <w:marBottom w:val="0"/>
          <w:divBdr>
            <w:top w:val="none" w:sz="0" w:space="0" w:color="auto"/>
            <w:left w:val="none" w:sz="0" w:space="0" w:color="auto"/>
            <w:bottom w:val="none" w:sz="0" w:space="0" w:color="auto"/>
            <w:right w:val="none" w:sz="0" w:space="0" w:color="auto"/>
          </w:divBdr>
        </w:div>
      </w:divsChild>
    </w:div>
    <w:div w:id="1554851893">
      <w:marLeft w:val="0"/>
      <w:marRight w:val="0"/>
      <w:marTop w:val="0"/>
      <w:marBottom w:val="240"/>
      <w:divBdr>
        <w:top w:val="none" w:sz="0" w:space="0" w:color="auto"/>
        <w:left w:val="none" w:sz="0" w:space="0" w:color="auto"/>
        <w:bottom w:val="none" w:sz="0" w:space="0" w:color="auto"/>
        <w:right w:val="none" w:sz="0" w:space="0" w:color="auto"/>
      </w:divBdr>
    </w:div>
    <w:div w:id="1555772341">
      <w:marLeft w:val="0"/>
      <w:marRight w:val="0"/>
      <w:marTop w:val="0"/>
      <w:marBottom w:val="0"/>
      <w:divBdr>
        <w:top w:val="none" w:sz="0" w:space="0" w:color="auto"/>
        <w:left w:val="none" w:sz="0" w:space="0" w:color="auto"/>
        <w:bottom w:val="none" w:sz="0" w:space="0" w:color="auto"/>
        <w:right w:val="none" w:sz="0" w:space="0" w:color="auto"/>
      </w:divBdr>
      <w:divsChild>
        <w:div w:id="260141330">
          <w:marLeft w:val="0"/>
          <w:marRight w:val="0"/>
          <w:marTop w:val="0"/>
          <w:marBottom w:val="0"/>
          <w:divBdr>
            <w:top w:val="none" w:sz="0" w:space="0" w:color="auto"/>
            <w:left w:val="none" w:sz="0" w:space="0" w:color="auto"/>
            <w:bottom w:val="none" w:sz="0" w:space="0" w:color="auto"/>
            <w:right w:val="none" w:sz="0" w:space="0" w:color="auto"/>
          </w:divBdr>
        </w:div>
      </w:divsChild>
    </w:div>
    <w:div w:id="1556698589">
      <w:marLeft w:val="0"/>
      <w:marRight w:val="0"/>
      <w:marTop w:val="160"/>
      <w:marBottom w:val="160"/>
      <w:divBdr>
        <w:top w:val="none" w:sz="0" w:space="0" w:color="auto"/>
        <w:left w:val="none" w:sz="0" w:space="0" w:color="auto"/>
        <w:bottom w:val="none" w:sz="0" w:space="0" w:color="auto"/>
        <w:right w:val="none" w:sz="0" w:space="0" w:color="auto"/>
      </w:divBdr>
    </w:div>
    <w:div w:id="1558663028">
      <w:marLeft w:val="0"/>
      <w:marRight w:val="0"/>
      <w:marTop w:val="0"/>
      <w:marBottom w:val="240"/>
      <w:divBdr>
        <w:top w:val="none" w:sz="0" w:space="0" w:color="auto"/>
        <w:left w:val="none" w:sz="0" w:space="0" w:color="auto"/>
        <w:bottom w:val="none" w:sz="0" w:space="0" w:color="auto"/>
        <w:right w:val="none" w:sz="0" w:space="0" w:color="auto"/>
      </w:divBdr>
    </w:div>
    <w:div w:id="1558936325">
      <w:marLeft w:val="0"/>
      <w:marRight w:val="0"/>
      <w:marTop w:val="0"/>
      <w:marBottom w:val="240"/>
      <w:divBdr>
        <w:top w:val="none" w:sz="0" w:space="0" w:color="auto"/>
        <w:left w:val="none" w:sz="0" w:space="0" w:color="auto"/>
        <w:bottom w:val="none" w:sz="0" w:space="0" w:color="auto"/>
        <w:right w:val="none" w:sz="0" w:space="0" w:color="auto"/>
      </w:divBdr>
    </w:div>
    <w:div w:id="1561164959">
      <w:marLeft w:val="0"/>
      <w:marRight w:val="0"/>
      <w:marTop w:val="0"/>
      <w:marBottom w:val="0"/>
      <w:divBdr>
        <w:top w:val="none" w:sz="0" w:space="0" w:color="auto"/>
        <w:left w:val="none" w:sz="0" w:space="0" w:color="auto"/>
        <w:bottom w:val="none" w:sz="0" w:space="0" w:color="auto"/>
        <w:right w:val="none" w:sz="0" w:space="0" w:color="auto"/>
      </w:divBdr>
      <w:divsChild>
        <w:div w:id="1276520450">
          <w:marLeft w:val="0"/>
          <w:marRight w:val="0"/>
          <w:marTop w:val="0"/>
          <w:marBottom w:val="0"/>
          <w:divBdr>
            <w:top w:val="none" w:sz="0" w:space="0" w:color="auto"/>
            <w:left w:val="none" w:sz="0" w:space="0" w:color="auto"/>
            <w:bottom w:val="none" w:sz="0" w:space="0" w:color="auto"/>
            <w:right w:val="none" w:sz="0" w:space="0" w:color="auto"/>
          </w:divBdr>
        </w:div>
      </w:divsChild>
    </w:div>
    <w:div w:id="1562448449">
      <w:marLeft w:val="0"/>
      <w:marRight w:val="0"/>
      <w:marTop w:val="160"/>
      <w:marBottom w:val="160"/>
      <w:divBdr>
        <w:top w:val="none" w:sz="0" w:space="0" w:color="auto"/>
        <w:left w:val="none" w:sz="0" w:space="0" w:color="auto"/>
        <w:bottom w:val="none" w:sz="0" w:space="0" w:color="auto"/>
        <w:right w:val="none" w:sz="0" w:space="0" w:color="auto"/>
      </w:divBdr>
    </w:div>
    <w:div w:id="1562716228">
      <w:marLeft w:val="0"/>
      <w:marRight w:val="0"/>
      <w:marTop w:val="0"/>
      <w:marBottom w:val="0"/>
      <w:divBdr>
        <w:top w:val="none" w:sz="0" w:space="0" w:color="auto"/>
        <w:left w:val="none" w:sz="0" w:space="0" w:color="auto"/>
        <w:bottom w:val="none" w:sz="0" w:space="0" w:color="auto"/>
        <w:right w:val="none" w:sz="0" w:space="0" w:color="auto"/>
      </w:divBdr>
      <w:divsChild>
        <w:div w:id="916746840">
          <w:marLeft w:val="0"/>
          <w:marRight w:val="0"/>
          <w:marTop w:val="160"/>
          <w:marBottom w:val="0"/>
          <w:divBdr>
            <w:top w:val="none" w:sz="0" w:space="0" w:color="auto"/>
            <w:left w:val="none" w:sz="0" w:space="0" w:color="auto"/>
            <w:bottom w:val="none" w:sz="0" w:space="0" w:color="auto"/>
            <w:right w:val="none" w:sz="0" w:space="0" w:color="auto"/>
          </w:divBdr>
        </w:div>
        <w:div w:id="961305688">
          <w:marLeft w:val="0"/>
          <w:marRight w:val="0"/>
          <w:marTop w:val="60"/>
          <w:marBottom w:val="60"/>
          <w:divBdr>
            <w:top w:val="none" w:sz="0" w:space="0" w:color="auto"/>
            <w:left w:val="none" w:sz="0" w:space="0" w:color="auto"/>
            <w:bottom w:val="none" w:sz="0" w:space="0" w:color="auto"/>
            <w:right w:val="none" w:sz="0" w:space="0" w:color="auto"/>
          </w:divBdr>
        </w:div>
        <w:div w:id="966740569">
          <w:marLeft w:val="0"/>
          <w:marRight w:val="0"/>
          <w:marTop w:val="60"/>
          <w:marBottom w:val="60"/>
          <w:divBdr>
            <w:top w:val="none" w:sz="0" w:space="0" w:color="auto"/>
            <w:left w:val="none" w:sz="0" w:space="0" w:color="auto"/>
            <w:bottom w:val="none" w:sz="0" w:space="0" w:color="auto"/>
            <w:right w:val="none" w:sz="0" w:space="0" w:color="auto"/>
          </w:divBdr>
        </w:div>
        <w:div w:id="1232420907">
          <w:marLeft w:val="0"/>
          <w:marRight w:val="0"/>
          <w:marTop w:val="60"/>
          <w:marBottom w:val="60"/>
          <w:divBdr>
            <w:top w:val="none" w:sz="0" w:space="0" w:color="auto"/>
            <w:left w:val="none" w:sz="0" w:space="0" w:color="auto"/>
            <w:bottom w:val="none" w:sz="0" w:space="0" w:color="auto"/>
            <w:right w:val="none" w:sz="0" w:space="0" w:color="auto"/>
          </w:divBdr>
        </w:div>
      </w:divsChild>
    </w:div>
    <w:div w:id="1564220971">
      <w:marLeft w:val="0"/>
      <w:marRight w:val="0"/>
      <w:marTop w:val="100"/>
      <w:marBottom w:val="240"/>
      <w:divBdr>
        <w:top w:val="none" w:sz="0" w:space="0" w:color="auto"/>
        <w:left w:val="none" w:sz="0" w:space="0" w:color="auto"/>
        <w:bottom w:val="none" w:sz="0" w:space="0" w:color="auto"/>
        <w:right w:val="none" w:sz="0" w:space="0" w:color="auto"/>
      </w:divBdr>
    </w:div>
    <w:div w:id="1564758310">
      <w:marLeft w:val="0"/>
      <w:marRight w:val="0"/>
      <w:marTop w:val="160"/>
      <w:marBottom w:val="240"/>
      <w:divBdr>
        <w:top w:val="none" w:sz="0" w:space="0" w:color="auto"/>
        <w:left w:val="none" w:sz="0" w:space="0" w:color="auto"/>
        <w:bottom w:val="none" w:sz="0" w:space="0" w:color="auto"/>
        <w:right w:val="none" w:sz="0" w:space="0" w:color="auto"/>
      </w:divBdr>
    </w:div>
    <w:div w:id="1565095187">
      <w:marLeft w:val="0"/>
      <w:marRight w:val="0"/>
      <w:marTop w:val="66"/>
      <w:marBottom w:val="0"/>
      <w:divBdr>
        <w:top w:val="none" w:sz="0" w:space="0" w:color="auto"/>
        <w:left w:val="none" w:sz="0" w:space="0" w:color="auto"/>
        <w:bottom w:val="none" w:sz="0" w:space="0" w:color="auto"/>
        <w:right w:val="none" w:sz="0" w:space="0" w:color="auto"/>
      </w:divBdr>
    </w:div>
    <w:div w:id="1570723225">
      <w:marLeft w:val="0"/>
      <w:marRight w:val="0"/>
      <w:marTop w:val="0"/>
      <w:marBottom w:val="240"/>
      <w:divBdr>
        <w:top w:val="none" w:sz="0" w:space="0" w:color="auto"/>
        <w:left w:val="none" w:sz="0" w:space="0" w:color="auto"/>
        <w:bottom w:val="none" w:sz="0" w:space="0" w:color="auto"/>
        <w:right w:val="none" w:sz="0" w:space="0" w:color="auto"/>
      </w:divBdr>
    </w:div>
    <w:div w:id="1572499258">
      <w:marLeft w:val="0"/>
      <w:marRight w:val="0"/>
      <w:marTop w:val="0"/>
      <w:marBottom w:val="0"/>
      <w:divBdr>
        <w:top w:val="none" w:sz="0" w:space="0" w:color="auto"/>
        <w:left w:val="none" w:sz="0" w:space="0" w:color="auto"/>
        <w:bottom w:val="none" w:sz="0" w:space="0" w:color="auto"/>
        <w:right w:val="none" w:sz="0" w:space="0" w:color="auto"/>
      </w:divBdr>
      <w:divsChild>
        <w:div w:id="162473295">
          <w:marLeft w:val="0"/>
          <w:marRight w:val="0"/>
          <w:marTop w:val="160"/>
          <w:marBottom w:val="160"/>
          <w:divBdr>
            <w:top w:val="none" w:sz="0" w:space="0" w:color="auto"/>
            <w:left w:val="none" w:sz="0" w:space="0" w:color="auto"/>
            <w:bottom w:val="none" w:sz="0" w:space="0" w:color="auto"/>
            <w:right w:val="none" w:sz="0" w:space="0" w:color="auto"/>
          </w:divBdr>
        </w:div>
      </w:divsChild>
    </w:div>
    <w:div w:id="1573469261">
      <w:marLeft w:val="0"/>
      <w:marRight w:val="0"/>
      <w:marTop w:val="80"/>
      <w:marBottom w:val="240"/>
      <w:divBdr>
        <w:top w:val="none" w:sz="0" w:space="0" w:color="auto"/>
        <w:left w:val="none" w:sz="0" w:space="0" w:color="auto"/>
        <w:bottom w:val="none" w:sz="0" w:space="0" w:color="auto"/>
        <w:right w:val="none" w:sz="0" w:space="0" w:color="auto"/>
      </w:divBdr>
    </w:div>
    <w:div w:id="1573740164">
      <w:marLeft w:val="0"/>
      <w:marRight w:val="0"/>
      <w:marTop w:val="100"/>
      <w:marBottom w:val="240"/>
      <w:divBdr>
        <w:top w:val="none" w:sz="0" w:space="0" w:color="auto"/>
        <w:left w:val="none" w:sz="0" w:space="0" w:color="auto"/>
        <w:bottom w:val="none" w:sz="0" w:space="0" w:color="auto"/>
        <w:right w:val="none" w:sz="0" w:space="0" w:color="auto"/>
      </w:divBdr>
    </w:div>
    <w:div w:id="1577352426">
      <w:marLeft w:val="0"/>
      <w:marRight w:val="0"/>
      <w:marTop w:val="180"/>
      <w:marBottom w:val="160"/>
      <w:divBdr>
        <w:top w:val="none" w:sz="0" w:space="0" w:color="auto"/>
        <w:left w:val="none" w:sz="0" w:space="0" w:color="auto"/>
        <w:bottom w:val="none" w:sz="0" w:space="0" w:color="auto"/>
        <w:right w:val="none" w:sz="0" w:space="0" w:color="auto"/>
      </w:divBdr>
    </w:div>
    <w:div w:id="1581019538">
      <w:marLeft w:val="0"/>
      <w:marRight w:val="0"/>
      <w:marTop w:val="100"/>
      <w:marBottom w:val="100"/>
      <w:divBdr>
        <w:top w:val="none" w:sz="0" w:space="0" w:color="auto"/>
        <w:left w:val="none" w:sz="0" w:space="0" w:color="auto"/>
        <w:bottom w:val="none" w:sz="0" w:space="0" w:color="auto"/>
        <w:right w:val="none" w:sz="0" w:space="0" w:color="auto"/>
      </w:divBdr>
    </w:div>
    <w:div w:id="1581211094">
      <w:marLeft w:val="0"/>
      <w:marRight w:val="0"/>
      <w:marTop w:val="160"/>
      <w:marBottom w:val="160"/>
      <w:divBdr>
        <w:top w:val="none" w:sz="0" w:space="0" w:color="auto"/>
        <w:left w:val="none" w:sz="0" w:space="0" w:color="auto"/>
        <w:bottom w:val="none" w:sz="0" w:space="0" w:color="auto"/>
        <w:right w:val="none" w:sz="0" w:space="0" w:color="auto"/>
      </w:divBdr>
    </w:div>
    <w:div w:id="1583832422">
      <w:marLeft w:val="0"/>
      <w:marRight w:val="0"/>
      <w:marTop w:val="0"/>
      <w:marBottom w:val="0"/>
      <w:divBdr>
        <w:top w:val="none" w:sz="0" w:space="0" w:color="auto"/>
        <w:left w:val="none" w:sz="0" w:space="0" w:color="auto"/>
        <w:bottom w:val="none" w:sz="0" w:space="0" w:color="auto"/>
        <w:right w:val="none" w:sz="0" w:space="0" w:color="auto"/>
      </w:divBdr>
      <w:divsChild>
        <w:div w:id="312680402">
          <w:marLeft w:val="0"/>
          <w:marRight w:val="0"/>
          <w:marTop w:val="0"/>
          <w:marBottom w:val="0"/>
          <w:divBdr>
            <w:top w:val="none" w:sz="0" w:space="0" w:color="auto"/>
            <w:left w:val="none" w:sz="0" w:space="0" w:color="auto"/>
            <w:bottom w:val="none" w:sz="0" w:space="0" w:color="auto"/>
            <w:right w:val="none" w:sz="0" w:space="0" w:color="auto"/>
          </w:divBdr>
        </w:div>
      </w:divsChild>
    </w:div>
    <w:div w:id="1584342415">
      <w:marLeft w:val="0"/>
      <w:marRight w:val="0"/>
      <w:marTop w:val="0"/>
      <w:marBottom w:val="160"/>
      <w:divBdr>
        <w:top w:val="none" w:sz="0" w:space="0" w:color="auto"/>
        <w:left w:val="none" w:sz="0" w:space="0" w:color="auto"/>
        <w:bottom w:val="none" w:sz="0" w:space="0" w:color="auto"/>
        <w:right w:val="none" w:sz="0" w:space="0" w:color="auto"/>
      </w:divBdr>
    </w:div>
    <w:div w:id="1586568135">
      <w:marLeft w:val="0"/>
      <w:marRight w:val="0"/>
      <w:marTop w:val="180"/>
      <w:marBottom w:val="240"/>
      <w:divBdr>
        <w:top w:val="none" w:sz="0" w:space="0" w:color="auto"/>
        <w:left w:val="none" w:sz="0" w:space="0" w:color="auto"/>
        <w:bottom w:val="none" w:sz="0" w:space="0" w:color="auto"/>
        <w:right w:val="none" w:sz="0" w:space="0" w:color="auto"/>
      </w:divBdr>
    </w:div>
    <w:div w:id="1589535387">
      <w:marLeft w:val="0"/>
      <w:marRight w:val="0"/>
      <w:marTop w:val="160"/>
      <w:marBottom w:val="160"/>
      <w:divBdr>
        <w:top w:val="none" w:sz="0" w:space="0" w:color="auto"/>
        <w:left w:val="none" w:sz="0" w:space="0" w:color="auto"/>
        <w:bottom w:val="none" w:sz="0" w:space="0" w:color="auto"/>
        <w:right w:val="none" w:sz="0" w:space="0" w:color="auto"/>
      </w:divBdr>
    </w:div>
    <w:div w:id="1597979743">
      <w:marLeft w:val="0"/>
      <w:marRight w:val="0"/>
      <w:marTop w:val="0"/>
      <w:marBottom w:val="0"/>
      <w:divBdr>
        <w:top w:val="none" w:sz="0" w:space="0" w:color="auto"/>
        <w:left w:val="none" w:sz="0" w:space="0" w:color="auto"/>
        <w:bottom w:val="none" w:sz="0" w:space="0" w:color="auto"/>
        <w:right w:val="none" w:sz="0" w:space="0" w:color="auto"/>
      </w:divBdr>
      <w:divsChild>
        <w:div w:id="1683437314">
          <w:marLeft w:val="0"/>
          <w:marRight w:val="0"/>
          <w:marTop w:val="0"/>
          <w:marBottom w:val="0"/>
          <w:divBdr>
            <w:top w:val="none" w:sz="0" w:space="0" w:color="auto"/>
            <w:left w:val="none" w:sz="0" w:space="0" w:color="auto"/>
            <w:bottom w:val="none" w:sz="0" w:space="0" w:color="auto"/>
            <w:right w:val="none" w:sz="0" w:space="0" w:color="auto"/>
          </w:divBdr>
        </w:div>
      </w:divsChild>
    </w:div>
    <w:div w:id="1600866533">
      <w:marLeft w:val="0"/>
      <w:marRight w:val="0"/>
      <w:marTop w:val="0"/>
      <w:marBottom w:val="240"/>
      <w:divBdr>
        <w:top w:val="none" w:sz="0" w:space="0" w:color="auto"/>
        <w:left w:val="none" w:sz="0" w:space="0" w:color="auto"/>
        <w:bottom w:val="none" w:sz="0" w:space="0" w:color="auto"/>
        <w:right w:val="none" w:sz="0" w:space="0" w:color="auto"/>
      </w:divBdr>
    </w:div>
    <w:div w:id="1600915665">
      <w:marLeft w:val="0"/>
      <w:marRight w:val="0"/>
      <w:marTop w:val="0"/>
      <w:marBottom w:val="0"/>
      <w:divBdr>
        <w:top w:val="none" w:sz="0" w:space="0" w:color="auto"/>
        <w:left w:val="none" w:sz="0" w:space="0" w:color="auto"/>
        <w:bottom w:val="none" w:sz="0" w:space="0" w:color="auto"/>
        <w:right w:val="none" w:sz="0" w:space="0" w:color="auto"/>
      </w:divBdr>
      <w:divsChild>
        <w:div w:id="1503084644">
          <w:marLeft w:val="0"/>
          <w:marRight w:val="0"/>
          <w:marTop w:val="0"/>
          <w:marBottom w:val="0"/>
          <w:divBdr>
            <w:top w:val="none" w:sz="0" w:space="0" w:color="auto"/>
            <w:left w:val="none" w:sz="0" w:space="0" w:color="auto"/>
            <w:bottom w:val="none" w:sz="0" w:space="0" w:color="auto"/>
            <w:right w:val="none" w:sz="0" w:space="0" w:color="auto"/>
          </w:divBdr>
        </w:div>
      </w:divsChild>
    </w:div>
    <w:div w:id="1603486531">
      <w:marLeft w:val="0"/>
      <w:marRight w:val="0"/>
      <w:marTop w:val="0"/>
      <w:marBottom w:val="0"/>
      <w:divBdr>
        <w:top w:val="none" w:sz="0" w:space="0" w:color="auto"/>
        <w:left w:val="none" w:sz="0" w:space="0" w:color="auto"/>
        <w:bottom w:val="none" w:sz="0" w:space="0" w:color="auto"/>
        <w:right w:val="none" w:sz="0" w:space="0" w:color="auto"/>
      </w:divBdr>
      <w:divsChild>
        <w:div w:id="226650742">
          <w:marLeft w:val="0"/>
          <w:marRight w:val="0"/>
          <w:marTop w:val="0"/>
          <w:marBottom w:val="0"/>
          <w:divBdr>
            <w:top w:val="none" w:sz="0" w:space="0" w:color="auto"/>
            <w:left w:val="none" w:sz="0" w:space="0" w:color="auto"/>
            <w:bottom w:val="none" w:sz="0" w:space="0" w:color="auto"/>
            <w:right w:val="none" w:sz="0" w:space="0" w:color="auto"/>
          </w:divBdr>
        </w:div>
      </w:divsChild>
    </w:div>
    <w:div w:id="1606619105">
      <w:marLeft w:val="0"/>
      <w:marRight w:val="0"/>
      <w:marTop w:val="0"/>
      <w:marBottom w:val="0"/>
      <w:divBdr>
        <w:top w:val="none" w:sz="0" w:space="0" w:color="auto"/>
        <w:left w:val="none" w:sz="0" w:space="0" w:color="auto"/>
        <w:bottom w:val="none" w:sz="0" w:space="0" w:color="auto"/>
        <w:right w:val="none" w:sz="0" w:space="0" w:color="auto"/>
      </w:divBdr>
      <w:divsChild>
        <w:div w:id="1760518337">
          <w:marLeft w:val="0"/>
          <w:marRight w:val="0"/>
          <w:marTop w:val="0"/>
          <w:marBottom w:val="0"/>
          <w:divBdr>
            <w:top w:val="none" w:sz="0" w:space="0" w:color="auto"/>
            <w:left w:val="none" w:sz="0" w:space="0" w:color="auto"/>
            <w:bottom w:val="none" w:sz="0" w:space="0" w:color="auto"/>
            <w:right w:val="none" w:sz="0" w:space="0" w:color="auto"/>
          </w:divBdr>
        </w:div>
      </w:divsChild>
    </w:div>
    <w:div w:id="1609384832">
      <w:marLeft w:val="0"/>
      <w:marRight w:val="0"/>
      <w:marTop w:val="220"/>
      <w:marBottom w:val="160"/>
      <w:divBdr>
        <w:top w:val="none" w:sz="0" w:space="0" w:color="auto"/>
        <w:left w:val="none" w:sz="0" w:space="0" w:color="auto"/>
        <w:bottom w:val="none" w:sz="0" w:space="0" w:color="auto"/>
        <w:right w:val="none" w:sz="0" w:space="0" w:color="auto"/>
      </w:divBdr>
    </w:div>
    <w:div w:id="1610043891">
      <w:marLeft w:val="0"/>
      <w:marRight w:val="0"/>
      <w:marTop w:val="100"/>
      <w:marBottom w:val="240"/>
      <w:divBdr>
        <w:top w:val="none" w:sz="0" w:space="0" w:color="auto"/>
        <w:left w:val="none" w:sz="0" w:space="0" w:color="auto"/>
        <w:bottom w:val="none" w:sz="0" w:space="0" w:color="auto"/>
        <w:right w:val="none" w:sz="0" w:space="0" w:color="auto"/>
      </w:divBdr>
    </w:div>
    <w:div w:id="1610817843">
      <w:marLeft w:val="0"/>
      <w:marRight w:val="0"/>
      <w:marTop w:val="100"/>
      <w:marBottom w:val="240"/>
      <w:divBdr>
        <w:top w:val="none" w:sz="0" w:space="0" w:color="auto"/>
        <w:left w:val="none" w:sz="0" w:space="0" w:color="auto"/>
        <w:bottom w:val="none" w:sz="0" w:space="0" w:color="auto"/>
        <w:right w:val="none" w:sz="0" w:space="0" w:color="auto"/>
      </w:divBdr>
    </w:div>
    <w:div w:id="1611275201">
      <w:marLeft w:val="0"/>
      <w:marRight w:val="0"/>
      <w:marTop w:val="0"/>
      <w:marBottom w:val="160"/>
      <w:divBdr>
        <w:top w:val="none" w:sz="0" w:space="0" w:color="auto"/>
        <w:left w:val="none" w:sz="0" w:space="0" w:color="auto"/>
        <w:bottom w:val="none" w:sz="0" w:space="0" w:color="auto"/>
        <w:right w:val="none" w:sz="0" w:space="0" w:color="auto"/>
      </w:divBdr>
    </w:div>
    <w:div w:id="1611401865">
      <w:marLeft w:val="0"/>
      <w:marRight w:val="0"/>
      <w:marTop w:val="160"/>
      <w:marBottom w:val="160"/>
      <w:divBdr>
        <w:top w:val="none" w:sz="0" w:space="0" w:color="auto"/>
        <w:left w:val="none" w:sz="0" w:space="0" w:color="auto"/>
        <w:bottom w:val="none" w:sz="0" w:space="0" w:color="auto"/>
        <w:right w:val="none" w:sz="0" w:space="0" w:color="auto"/>
      </w:divBdr>
    </w:div>
    <w:div w:id="1618487016">
      <w:marLeft w:val="0"/>
      <w:marRight w:val="0"/>
      <w:marTop w:val="0"/>
      <w:marBottom w:val="240"/>
      <w:divBdr>
        <w:top w:val="none" w:sz="0" w:space="0" w:color="auto"/>
        <w:left w:val="none" w:sz="0" w:space="0" w:color="auto"/>
        <w:bottom w:val="none" w:sz="0" w:space="0" w:color="auto"/>
        <w:right w:val="none" w:sz="0" w:space="0" w:color="auto"/>
      </w:divBdr>
    </w:div>
    <w:div w:id="1624070024">
      <w:marLeft w:val="0"/>
      <w:marRight w:val="0"/>
      <w:marTop w:val="0"/>
      <w:marBottom w:val="240"/>
      <w:divBdr>
        <w:top w:val="none" w:sz="0" w:space="0" w:color="auto"/>
        <w:left w:val="none" w:sz="0" w:space="0" w:color="auto"/>
        <w:bottom w:val="none" w:sz="0" w:space="0" w:color="auto"/>
        <w:right w:val="none" w:sz="0" w:space="0" w:color="auto"/>
      </w:divBdr>
    </w:div>
    <w:div w:id="1624532386">
      <w:marLeft w:val="0"/>
      <w:marRight w:val="0"/>
      <w:marTop w:val="160"/>
      <w:marBottom w:val="160"/>
      <w:divBdr>
        <w:top w:val="none" w:sz="0" w:space="0" w:color="auto"/>
        <w:left w:val="none" w:sz="0" w:space="0" w:color="auto"/>
        <w:bottom w:val="none" w:sz="0" w:space="0" w:color="auto"/>
        <w:right w:val="none" w:sz="0" w:space="0" w:color="auto"/>
      </w:divBdr>
    </w:div>
    <w:div w:id="1625229320">
      <w:marLeft w:val="0"/>
      <w:marRight w:val="0"/>
      <w:marTop w:val="0"/>
      <w:marBottom w:val="0"/>
      <w:divBdr>
        <w:top w:val="none" w:sz="0" w:space="0" w:color="auto"/>
        <w:left w:val="none" w:sz="0" w:space="0" w:color="auto"/>
        <w:bottom w:val="none" w:sz="0" w:space="0" w:color="auto"/>
        <w:right w:val="none" w:sz="0" w:space="0" w:color="auto"/>
      </w:divBdr>
      <w:divsChild>
        <w:div w:id="1248465348">
          <w:marLeft w:val="0"/>
          <w:marRight w:val="0"/>
          <w:marTop w:val="160"/>
          <w:marBottom w:val="0"/>
          <w:divBdr>
            <w:top w:val="none" w:sz="0" w:space="0" w:color="auto"/>
            <w:left w:val="none" w:sz="0" w:space="0" w:color="auto"/>
            <w:bottom w:val="none" w:sz="0" w:space="0" w:color="auto"/>
            <w:right w:val="none" w:sz="0" w:space="0" w:color="auto"/>
          </w:divBdr>
        </w:div>
        <w:div w:id="274361978">
          <w:marLeft w:val="0"/>
          <w:marRight w:val="0"/>
          <w:marTop w:val="0"/>
          <w:marBottom w:val="120"/>
          <w:divBdr>
            <w:top w:val="none" w:sz="0" w:space="0" w:color="auto"/>
            <w:left w:val="none" w:sz="0" w:space="0" w:color="auto"/>
            <w:bottom w:val="none" w:sz="0" w:space="0" w:color="auto"/>
            <w:right w:val="none" w:sz="0" w:space="0" w:color="auto"/>
          </w:divBdr>
        </w:div>
      </w:divsChild>
    </w:div>
    <w:div w:id="1625691429">
      <w:marLeft w:val="0"/>
      <w:marRight w:val="0"/>
      <w:marTop w:val="0"/>
      <w:marBottom w:val="240"/>
      <w:divBdr>
        <w:top w:val="none" w:sz="0" w:space="0" w:color="auto"/>
        <w:left w:val="none" w:sz="0" w:space="0" w:color="auto"/>
        <w:bottom w:val="none" w:sz="0" w:space="0" w:color="auto"/>
        <w:right w:val="none" w:sz="0" w:space="0" w:color="auto"/>
      </w:divBdr>
    </w:div>
    <w:div w:id="1626233210">
      <w:marLeft w:val="0"/>
      <w:marRight w:val="0"/>
      <w:marTop w:val="0"/>
      <w:marBottom w:val="240"/>
      <w:divBdr>
        <w:top w:val="none" w:sz="0" w:space="0" w:color="auto"/>
        <w:left w:val="none" w:sz="0" w:space="0" w:color="auto"/>
        <w:bottom w:val="none" w:sz="0" w:space="0" w:color="auto"/>
        <w:right w:val="none" w:sz="0" w:space="0" w:color="auto"/>
      </w:divBdr>
    </w:div>
    <w:div w:id="1628975406">
      <w:marLeft w:val="0"/>
      <w:marRight w:val="0"/>
      <w:marTop w:val="0"/>
      <w:marBottom w:val="0"/>
      <w:divBdr>
        <w:top w:val="none" w:sz="0" w:space="0" w:color="auto"/>
        <w:left w:val="none" w:sz="0" w:space="0" w:color="auto"/>
        <w:bottom w:val="none" w:sz="0" w:space="0" w:color="auto"/>
        <w:right w:val="none" w:sz="0" w:space="0" w:color="auto"/>
      </w:divBdr>
      <w:divsChild>
        <w:div w:id="1146514565">
          <w:marLeft w:val="0"/>
          <w:marRight w:val="0"/>
          <w:marTop w:val="0"/>
          <w:marBottom w:val="0"/>
          <w:divBdr>
            <w:top w:val="none" w:sz="0" w:space="0" w:color="auto"/>
            <w:left w:val="none" w:sz="0" w:space="0" w:color="auto"/>
            <w:bottom w:val="none" w:sz="0" w:space="0" w:color="auto"/>
            <w:right w:val="none" w:sz="0" w:space="0" w:color="auto"/>
          </w:divBdr>
        </w:div>
      </w:divsChild>
    </w:div>
    <w:div w:id="1641113254">
      <w:marLeft w:val="0"/>
      <w:marRight w:val="0"/>
      <w:marTop w:val="160"/>
      <w:marBottom w:val="160"/>
      <w:divBdr>
        <w:top w:val="none" w:sz="0" w:space="0" w:color="auto"/>
        <w:left w:val="none" w:sz="0" w:space="0" w:color="auto"/>
        <w:bottom w:val="none" w:sz="0" w:space="0" w:color="auto"/>
        <w:right w:val="none" w:sz="0" w:space="0" w:color="auto"/>
      </w:divBdr>
    </w:div>
    <w:div w:id="1643584422">
      <w:marLeft w:val="0"/>
      <w:marRight w:val="0"/>
      <w:marTop w:val="160"/>
      <w:marBottom w:val="160"/>
      <w:divBdr>
        <w:top w:val="none" w:sz="0" w:space="0" w:color="auto"/>
        <w:left w:val="none" w:sz="0" w:space="0" w:color="auto"/>
        <w:bottom w:val="none" w:sz="0" w:space="0" w:color="auto"/>
        <w:right w:val="none" w:sz="0" w:space="0" w:color="auto"/>
      </w:divBdr>
    </w:div>
    <w:div w:id="1647973327">
      <w:marLeft w:val="0"/>
      <w:marRight w:val="0"/>
      <w:marTop w:val="0"/>
      <w:marBottom w:val="0"/>
      <w:divBdr>
        <w:top w:val="none" w:sz="0" w:space="0" w:color="auto"/>
        <w:left w:val="none" w:sz="0" w:space="0" w:color="auto"/>
        <w:bottom w:val="none" w:sz="0" w:space="0" w:color="auto"/>
        <w:right w:val="none" w:sz="0" w:space="0" w:color="auto"/>
      </w:divBdr>
      <w:divsChild>
        <w:div w:id="942152134">
          <w:marLeft w:val="0"/>
          <w:marRight w:val="0"/>
          <w:marTop w:val="160"/>
          <w:marBottom w:val="160"/>
          <w:divBdr>
            <w:top w:val="none" w:sz="0" w:space="0" w:color="auto"/>
            <w:left w:val="none" w:sz="0" w:space="0" w:color="auto"/>
            <w:bottom w:val="none" w:sz="0" w:space="0" w:color="auto"/>
            <w:right w:val="none" w:sz="0" w:space="0" w:color="auto"/>
          </w:divBdr>
        </w:div>
      </w:divsChild>
    </w:div>
    <w:div w:id="1647975194">
      <w:marLeft w:val="0"/>
      <w:marRight w:val="0"/>
      <w:marTop w:val="0"/>
      <w:marBottom w:val="240"/>
      <w:divBdr>
        <w:top w:val="none" w:sz="0" w:space="0" w:color="auto"/>
        <w:left w:val="none" w:sz="0" w:space="0" w:color="auto"/>
        <w:bottom w:val="none" w:sz="0" w:space="0" w:color="auto"/>
        <w:right w:val="none" w:sz="0" w:space="0" w:color="auto"/>
      </w:divBdr>
    </w:div>
    <w:div w:id="1648318043">
      <w:marLeft w:val="0"/>
      <w:marRight w:val="0"/>
      <w:marTop w:val="0"/>
      <w:marBottom w:val="240"/>
      <w:divBdr>
        <w:top w:val="none" w:sz="0" w:space="0" w:color="auto"/>
        <w:left w:val="none" w:sz="0" w:space="0" w:color="auto"/>
        <w:bottom w:val="none" w:sz="0" w:space="0" w:color="auto"/>
        <w:right w:val="none" w:sz="0" w:space="0" w:color="auto"/>
      </w:divBdr>
    </w:div>
    <w:div w:id="1650749074">
      <w:marLeft w:val="0"/>
      <w:marRight w:val="0"/>
      <w:marTop w:val="0"/>
      <w:marBottom w:val="240"/>
      <w:divBdr>
        <w:top w:val="none" w:sz="0" w:space="0" w:color="auto"/>
        <w:left w:val="none" w:sz="0" w:space="0" w:color="auto"/>
        <w:bottom w:val="none" w:sz="0" w:space="0" w:color="auto"/>
        <w:right w:val="none" w:sz="0" w:space="0" w:color="auto"/>
      </w:divBdr>
    </w:div>
    <w:div w:id="1650941725">
      <w:marLeft w:val="0"/>
      <w:marRight w:val="0"/>
      <w:marTop w:val="60"/>
      <w:marBottom w:val="240"/>
      <w:divBdr>
        <w:top w:val="none" w:sz="0" w:space="0" w:color="auto"/>
        <w:left w:val="none" w:sz="0" w:space="0" w:color="auto"/>
        <w:bottom w:val="none" w:sz="0" w:space="0" w:color="auto"/>
        <w:right w:val="none" w:sz="0" w:space="0" w:color="auto"/>
      </w:divBdr>
    </w:div>
    <w:div w:id="1654065678">
      <w:marLeft w:val="0"/>
      <w:marRight w:val="0"/>
      <w:marTop w:val="0"/>
      <w:marBottom w:val="160"/>
      <w:divBdr>
        <w:top w:val="none" w:sz="0" w:space="0" w:color="auto"/>
        <w:left w:val="none" w:sz="0" w:space="0" w:color="auto"/>
        <w:bottom w:val="none" w:sz="0" w:space="0" w:color="auto"/>
        <w:right w:val="none" w:sz="0" w:space="0" w:color="auto"/>
      </w:divBdr>
    </w:div>
    <w:div w:id="1654599149">
      <w:marLeft w:val="0"/>
      <w:marRight w:val="0"/>
      <w:marTop w:val="0"/>
      <w:marBottom w:val="0"/>
      <w:divBdr>
        <w:top w:val="none" w:sz="0" w:space="0" w:color="auto"/>
        <w:left w:val="none" w:sz="0" w:space="0" w:color="auto"/>
        <w:bottom w:val="none" w:sz="0" w:space="0" w:color="auto"/>
        <w:right w:val="none" w:sz="0" w:space="0" w:color="auto"/>
      </w:divBdr>
    </w:div>
    <w:div w:id="1658680287">
      <w:marLeft w:val="0"/>
      <w:marRight w:val="0"/>
      <w:marTop w:val="0"/>
      <w:marBottom w:val="240"/>
      <w:divBdr>
        <w:top w:val="none" w:sz="0" w:space="0" w:color="auto"/>
        <w:left w:val="none" w:sz="0" w:space="0" w:color="auto"/>
        <w:bottom w:val="none" w:sz="0" w:space="0" w:color="auto"/>
        <w:right w:val="none" w:sz="0" w:space="0" w:color="auto"/>
      </w:divBdr>
    </w:div>
    <w:div w:id="1666280633">
      <w:marLeft w:val="0"/>
      <w:marRight w:val="0"/>
      <w:marTop w:val="100"/>
      <w:marBottom w:val="240"/>
      <w:divBdr>
        <w:top w:val="none" w:sz="0" w:space="0" w:color="auto"/>
        <w:left w:val="none" w:sz="0" w:space="0" w:color="auto"/>
        <w:bottom w:val="none" w:sz="0" w:space="0" w:color="auto"/>
        <w:right w:val="none" w:sz="0" w:space="0" w:color="auto"/>
      </w:divBdr>
    </w:div>
    <w:div w:id="1668246869">
      <w:marLeft w:val="0"/>
      <w:marRight w:val="0"/>
      <w:marTop w:val="0"/>
      <w:marBottom w:val="240"/>
      <w:divBdr>
        <w:top w:val="none" w:sz="0" w:space="0" w:color="auto"/>
        <w:left w:val="none" w:sz="0" w:space="0" w:color="auto"/>
        <w:bottom w:val="none" w:sz="0" w:space="0" w:color="auto"/>
        <w:right w:val="none" w:sz="0" w:space="0" w:color="auto"/>
      </w:divBdr>
    </w:div>
    <w:div w:id="1668560444">
      <w:marLeft w:val="0"/>
      <w:marRight w:val="0"/>
      <w:marTop w:val="100"/>
      <w:marBottom w:val="100"/>
      <w:divBdr>
        <w:top w:val="none" w:sz="0" w:space="0" w:color="auto"/>
        <w:left w:val="none" w:sz="0" w:space="0" w:color="auto"/>
        <w:bottom w:val="none" w:sz="0" w:space="0" w:color="auto"/>
        <w:right w:val="none" w:sz="0" w:space="0" w:color="auto"/>
      </w:divBdr>
      <w:divsChild>
        <w:div w:id="1355881362">
          <w:marLeft w:val="0"/>
          <w:marRight w:val="0"/>
          <w:marTop w:val="0"/>
          <w:marBottom w:val="0"/>
          <w:divBdr>
            <w:top w:val="none" w:sz="0" w:space="0" w:color="auto"/>
            <w:left w:val="none" w:sz="0" w:space="0" w:color="auto"/>
            <w:bottom w:val="none" w:sz="0" w:space="0" w:color="auto"/>
            <w:right w:val="none" w:sz="0" w:space="0" w:color="auto"/>
          </w:divBdr>
        </w:div>
      </w:divsChild>
    </w:div>
    <w:div w:id="1671639756">
      <w:marLeft w:val="0"/>
      <w:marRight w:val="0"/>
      <w:marTop w:val="0"/>
      <w:marBottom w:val="240"/>
      <w:divBdr>
        <w:top w:val="none" w:sz="0" w:space="0" w:color="auto"/>
        <w:left w:val="none" w:sz="0" w:space="0" w:color="auto"/>
        <w:bottom w:val="none" w:sz="0" w:space="0" w:color="auto"/>
        <w:right w:val="none" w:sz="0" w:space="0" w:color="auto"/>
      </w:divBdr>
    </w:div>
    <w:div w:id="1672220916">
      <w:marLeft w:val="0"/>
      <w:marRight w:val="0"/>
      <w:marTop w:val="80"/>
      <w:marBottom w:val="0"/>
      <w:divBdr>
        <w:top w:val="none" w:sz="0" w:space="0" w:color="auto"/>
        <w:left w:val="none" w:sz="0" w:space="0" w:color="auto"/>
        <w:bottom w:val="none" w:sz="0" w:space="0" w:color="auto"/>
        <w:right w:val="none" w:sz="0" w:space="0" w:color="auto"/>
      </w:divBdr>
    </w:div>
    <w:div w:id="1675034836">
      <w:marLeft w:val="0"/>
      <w:marRight w:val="0"/>
      <w:marTop w:val="160"/>
      <w:marBottom w:val="160"/>
      <w:divBdr>
        <w:top w:val="none" w:sz="0" w:space="0" w:color="auto"/>
        <w:left w:val="none" w:sz="0" w:space="0" w:color="auto"/>
        <w:bottom w:val="none" w:sz="0" w:space="0" w:color="auto"/>
        <w:right w:val="none" w:sz="0" w:space="0" w:color="auto"/>
      </w:divBdr>
    </w:div>
    <w:div w:id="1701121464">
      <w:marLeft w:val="0"/>
      <w:marRight w:val="0"/>
      <w:marTop w:val="100"/>
      <w:marBottom w:val="100"/>
      <w:divBdr>
        <w:top w:val="none" w:sz="0" w:space="0" w:color="auto"/>
        <w:left w:val="none" w:sz="0" w:space="0" w:color="auto"/>
        <w:bottom w:val="none" w:sz="0" w:space="0" w:color="auto"/>
        <w:right w:val="none" w:sz="0" w:space="0" w:color="auto"/>
      </w:divBdr>
    </w:div>
    <w:div w:id="1701934739">
      <w:marLeft w:val="0"/>
      <w:marRight w:val="0"/>
      <w:marTop w:val="0"/>
      <w:marBottom w:val="111"/>
      <w:divBdr>
        <w:top w:val="none" w:sz="0" w:space="0" w:color="auto"/>
        <w:left w:val="none" w:sz="0" w:space="0" w:color="auto"/>
        <w:bottom w:val="none" w:sz="0" w:space="0" w:color="auto"/>
        <w:right w:val="none" w:sz="0" w:space="0" w:color="auto"/>
      </w:divBdr>
    </w:div>
    <w:div w:id="1711998073">
      <w:marLeft w:val="0"/>
      <w:marRight w:val="0"/>
      <w:marTop w:val="0"/>
      <w:marBottom w:val="0"/>
      <w:divBdr>
        <w:top w:val="none" w:sz="0" w:space="0" w:color="auto"/>
        <w:left w:val="none" w:sz="0" w:space="0" w:color="auto"/>
        <w:bottom w:val="none" w:sz="0" w:space="0" w:color="auto"/>
        <w:right w:val="none" w:sz="0" w:space="0" w:color="auto"/>
      </w:divBdr>
      <w:divsChild>
        <w:div w:id="265425580">
          <w:marLeft w:val="0"/>
          <w:marRight w:val="0"/>
          <w:marTop w:val="160"/>
          <w:marBottom w:val="160"/>
          <w:divBdr>
            <w:top w:val="none" w:sz="0" w:space="0" w:color="auto"/>
            <w:left w:val="none" w:sz="0" w:space="0" w:color="auto"/>
            <w:bottom w:val="none" w:sz="0" w:space="0" w:color="auto"/>
            <w:right w:val="none" w:sz="0" w:space="0" w:color="auto"/>
          </w:divBdr>
        </w:div>
      </w:divsChild>
    </w:div>
    <w:div w:id="1714576901">
      <w:marLeft w:val="0"/>
      <w:marRight w:val="0"/>
      <w:marTop w:val="0"/>
      <w:marBottom w:val="240"/>
      <w:divBdr>
        <w:top w:val="none" w:sz="0" w:space="0" w:color="auto"/>
        <w:left w:val="none" w:sz="0" w:space="0" w:color="auto"/>
        <w:bottom w:val="none" w:sz="0" w:space="0" w:color="auto"/>
        <w:right w:val="none" w:sz="0" w:space="0" w:color="auto"/>
      </w:divBdr>
    </w:div>
    <w:div w:id="1717895601">
      <w:marLeft w:val="0"/>
      <w:marRight w:val="0"/>
      <w:marTop w:val="0"/>
      <w:marBottom w:val="0"/>
      <w:divBdr>
        <w:top w:val="none" w:sz="0" w:space="0" w:color="auto"/>
        <w:left w:val="none" w:sz="0" w:space="0" w:color="auto"/>
        <w:bottom w:val="none" w:sz="0" w:space="0" w:color="auto"/>
        <w:right w:val="none" w:sz="0" w:space="0" w:color="auto"/>
      </w:divBdr>
    </w:div>
    <w:div w:id="1718122574">
      <w:marLeft w:val="0"/>
      <w:marRight w:val="0"/>
      <w:marTop w:val="160"/>
      <w:marBottom w:val="160"/>
      <w:divBdr>
        <w:top w:val="none" w:sz="0" w:space="0" w:color="auto"/>
        <w:left w:val="none" w:sz="0" w:space="0" w:color="auto"/>
        <w:bottom w:val="none" w:sz="0" w:space="0" w:color="auto"/>
        <w:right w:val="none" w:sz="0" w:space="0" w:color="auto"/>
      </w:divBdr>
    </w:div>
    <w:div w:id="1719013671">
      <w:marLeft w:val="0"/>
      <w:marRight w:val="0"/>
      <w:marTop w:val="0"/>
      <w:marBottom w:val="0"/>
      <w:divBdr>
        <w:top w:val="none" w:sz="0" w:space="0" w:color="auto"/>
        <w:left w:val="none" w:sz="0" w:space="0" w:color="auto"/>
        <w:bottom w:val="none" w:sz="0" w:space="0" w:color="auto"/>
        <w:right w:val="none" w:sz="0" w:space="0" w:color="auto"/>
      </w:divBdr>
      <w:divsChild>
        <w:div w:id="1094860036">
          <w:marLeft w:val="0"/>
          <w:marRight w:val="0"/>
          <w:marTop w:val="0"/>
          <w:marBottom w:val="0"/>
          <w:divBdr>
            <w:top w:val="none" w:sz="0" w:space="0" w:color="auto"/>
            <w:left w:val="none" w:sz="0" w:space="0" w:color="auto"/>
            <w:bottom w:val="none" w:sz="0" w:space="0" w:color="auto"/>
            <w:right w:val="none" w:sz="0" w:space="0" w:color="auto"/>
          </w:divBdr>
        </w:div>
      </w:divsChild>
    </w:div>
    <w:div w:id="1723749116">
      <w:marLeft w:val="0"/>
      <w:marRight w:val="0"/>
      <w:marTop w:val="0"/>
      <w:marBottom w:val="0"/>
      <w:divBdr>
        <w:top w:val="none" w:sz="0" w:space="0" w:color="auto"/>
        <w:left w:val="none" w:sz="0" w:space="0" w:color="auto"/>
        <w:bottom w:val="none" w:sz="0" w:space="0" w:color="auto"/>
        <w:right w:val="none" w:sz="0" w:space="0" w:color="auto"/>
      </w:divBdr>
      <w:divsChild>
        <w:div w:id="127668571">
          <w:marLeft w:val="0"/>
          <w:marRight w:val="0"/>
          <w:marTop w:val="160"/>
          <w:marBottom w:val="160"/>
          <w:divBdr>
            <w:top w:val="none" w:sz="0" w:space="0" w:color="auto"/>
            <w:left w:val="none" w:sz="0" w:space="0" w:color="auto"/>
            <w:bottom w:val="none" w:sz="0" w:space="0" w:color="auto"/>
            <w:right w:val="none" w:sz="0" w:space="0" w:color="auto"/>
          </w:divBdr>
        </w:div>
      </w:divsChild>
    </w:div>
    <w:div w:id="1726021960">
      <w:marLeft w:val="0"/>
      <w:marRight w:val="0"/>
      <w:marTop w:val="420"/>
      <w:marBottom w:val="180"/>
      <w:divBdr>
        <w:top w:val="none" w:sz="0" w:space="0" w:color="auto"/>
        <w:left w:val="none" w:sz="0" w:space="0" w:color="auto"/>
        <w:bottom w:val="none" w:sz="0" w:space="0" w:color="auto"/>
        <w:right w:val="none" w:sz="0" w:space="0" w:color="auto"/>
      </w:divBdr>
    </w:div>
    <w:div w:id="1730493306">
      <w:marLeft w:val="0"/>
      <w:marRight w:val="0"/>
      <w:marTop w:val="0"/>
      <w:marBottom w:val="0"/>
      <w:divBdr>
        <w:top w:val="none" w:sz="0" w:space="0" w:color="auto"/>
        <w:left w:val="none" w:sz="0" w:space="0" w:color="auto"/>
        <w:bottom w:val="none" w:sz="0" w:space="0" w:color="auto"/>
        <w:right w:val="none" w:sz="0" w:space="0" w:color="auto"/>
      </w:divBdr>
      <w:divsChild>
        <w:div w:id="716318131">
          <w:marLeft w:val="0"/>
          <w:marRight w:val="0"/>
          <w:marTop w:val="0"/>
          <w:marBottom w:val="0"/>
          <w:divBdr>
            <w:top w:val="none" w:sz="0" w:space="0" w:color="auto"/>
            <w:left w:val="none" w:sz="0" w:space="0" w:color="auto"/>
            <w:bottom w:val="none" w:sz="0" w:space="0" w:color="auto"/>
            <w:right w:val="none" w:sz="0" w:space="0" w:color="auto"/>
          </w:divBdr>
        </w:div>
      </w:divsChild>
    </w:div>
    <w:div w:id="1731146913">
      <w:marLeft w:val="0"/>
      <w:marRight w:val="0"/>
      <w:marTop w:val="0"/>
      <w:marBottom w:val="240"/>
      <w:divBdr>
        <w:top w:val="none" w:sz="0" w:space="0" w:color="auto"/>
        <w:left w:val="none" w:sz="0" w:space="0" w:color="auto"/>
        <w:bottom w:val="none" w:sz="0" w:space="0" w:color="auto"/>
        <w:right w:val="none" w:sz="0" w:space="0" w:color="auto"/>
      </w:divBdr>
    </w:div>
    <w:div w:id="1733308005">
      <w:marLeft w:val="0"/>
      <w:marRight w:val="0"/>
      <w:marTop w:val="0"/>
      <w:marBottom w:val="0"/>
      <w:divBdr>
        <w:top w:val="none" w:sz="0" w:space="0" w:color="auto"/>
        <w:left w:val="none" w:sz="0" w:space="0" w:color="auto"/>
        <w:bottom w:val="none" w:sz="0" w:space="0" w:color="auto"/>
        <w:right w:val="none" w:sz="0" w:space="0" w:color="auto"/>
      </w:divBdr>
    </w:div>
    <w:div w:id="1733579166">
      <w:marLeft w:val="0"/>
      <w:marRight w:val="0"/>
      <w:marTop w:val="44"/>
      <w:marBottom w:val="0"/>
      <w:divBdr>
        <w:top w:val="none" w:sz="0" w:space="0" w:color="auto"/>
        <w:left w:val="none" w:sz="0" w:space="0" w:color="auto"/>
        <w:bottom w:val="none" w:sz="0" w:space="0" w:color="auto"/>
        <w:right w:val="none" w:sz="0" w:space="0" w:color="auto"/>
      </w:divBdr>
    </w:div>
    <w:div w:id="1740442941">
      <w:marLeft w:val="0"/>
      <w:marRight w:val="0"/>
      <w:marTop w:val="0"/>
      <w:marBottom w:val="240"/>
      <w:divBdr>
        <w:top w:val="none" w:sz="0" w:space="0" w:color="auto"/>
        <w:left w:val="none" w:sz="0" w:space="0" w:color="auto"/>
        <w:bottom w:val="none" w:sz="0" w:space="0" w:color="auto"/>
        <w:right w:val="none" w:sz="0" w:space="0" w:color="auto"/>
      </w:divBdr>
    </w:div>
    <w:div w:id="1747267029">
      <w:marLeft w:val="0"/>
      <w:marRight w:val="0"/>
      <w:marTop w:val="0"/>
      <w:marBottom w:val="240"/>
      <w:divBdr>
        <w:top w:val="none" w:sz="0" w:space="0" w:color="auto"/>
        <w:left w:val="none" w:sz="0" w:space="0" w:color="auto"/>
        <w:bottom w:val="none" w:sz="0" w:space="0" w:color="auto"/>
        <w:right w:val="none" w:sz="0" w:space="0" w:color="auto"/>
      </w:divBdr>
    </w:div>
    <w:div w:id="1757701957">
      <w:marLeft w:val="0"/>
      <w:marRight w:val="0"/>
      <w:marTop w:val="160"/>
      <w:marBottom w:val="260"/>
      <w:divBdr>
        <w:top w:val="none" w:sz="0" w:space="0" w:color="auto"/>
        <w:left w:val="none" w:sz="0" w:space="0" w:color="auto"/>
        <w:bottom w:val="none" w:sz="0" w:space="0" w:color="auto"/>
        <w:right w:val="none" w:sz="0" w:space="0" w:color="auto"/>
      </w:divBdr>
    </w:div>
    <w:div w:id="1757827029">
      <w:marLeft w:val="0"/>
      <w:marRight w:val="0"/>
      <w:marTop w:val="40"/>
      <w:marBottom w:val="0"/>
      <w:divBdr>
        <w:top w:val="none" w:sz="0" w:space="0" w:color="auto"/>
        <w:left w:val="none" w:sz="0" w:space="0" w:color="auto"/>
        <w:bottom w:val="none" w:sz="0" w:space="0" w:color="auto"/>
        <w:right w:val="none" w:sz="0" w:space="0" w:color="auto"/>
      </w:divBdr>
    </w:div>
    <w:div w:id="1759060094">
      <w:marLeft w:val="0"/>
      <w:marRight w:val="0"/>
      <w:marTop w:val="0"/>
      <w:marBottom w:val="0"/>
      <w:divBdr>
        <w:top w:val="none" w:sz="0" w:space="0" w:color="auto"/>
        <w:left w:val="none" w:sz="0" w:space="0" w:color="auto"/>
        <w:bottom w:val="none" w:sz="0" w:space="0" w:color="auto"/>
        <w:right w:val="none" w:sz="0" w:space="0" w:color="auto"/>
      </w:divBdr>
      <w:divsChild>
        <w:div w:id="746656592">
          <w:marLeft w:val="0"/>
          <w:marRight w:val="0"/>
          <w:marTop w:val="0"/>
          <w:marBottom w:val="0"/>
          <w:divBdr>
            <w:top w:val="none" w:sz="0" w:space="0" w:color="auto"/>
            <w:left w:val="none" w:sz="0" w:space="0" w:color="auto"/>
            <w:bottom w:val="none" w:sz="0" w:space="0" w:color="auto"/>
            <w:right w:val="none" w:sz="0" w:space="0" w:color="auto"/>
          </w:divBdr>
        </w:div>
      </w:divsChild>
    </w:div>
    <w:div w:id="1761676983">
      <w:marLeft w:val="0"/>
      <w:marRight w:val="0"/>
      <w:marTop w:val="0"/>
      <w:marBottom w:val="300"/>
      <w:divBdr>
        <w:top w:val="none" w:sz="0" w:space="0" w:color="auto"/>
        <w:left w:val="none" w:sz="0" w:space="0" w:color="auto"/>
        <w:bottom w:val="none" w:sz="0" w:space="0" w:color="auto"/>
        <w:right w:val="none" w:sz="0" w:space="0" w:color="auto"/>
      </w:divBdr>
    </w:div>
    <w:div w:id="1762871405">
      <w:marLeft w:val="0"/>
      <w:marRight w:val="0"/>
      <w:marTop w:val="0"/>
      <w:marBottom w:val="0"/>
      <w:divBdr>
        <w:top w:val="none" w:sz="0" w:space="0" w:color="auto"/>
        <w:left w:val="none" w:sz="0" w:space="0" w:color="auto"/>
        <w:bottom w:val="none" w:sz="0" w:space="0" w:color="auto"/>
        <w:right w:val="none" w:sz="0" w:space="0" w:color="auto"/>
      </w:divBdr>
      <w:divsChild>
        <w:div w:id="933440044">
          <w:marLeft w:val="0"/>
          <w:marRight w:val="0"/>
          <w:marTop w:val="160"/>
          <w:marBottom w:val="160"/>
          <w:divBdr>
            <w:top w:val="none" w:sz="0" w:space="0" w:color="auto"/>
            <w:left w:val="none" w:sz="0" w:space="0" w:color="auto"/>
            <w:bottom w:val="none" w:sz="0" w:space="0" w:color="auto"/>
            <w:right w:val="none" w:sz="0" w:space="0" w:color="auto"/>
          </w:divBdr>
        </w:div>
      </w:divsChild>
    </w:div>
    <w:div w:id="1772508986">
      <w:marLeft w:val="0"/>
      <w:marRight w:val="0"/>
      <w:marTop w:val="100"/>
      <w:marBottom w:val="160"/>
      <w:divBdr>
        <w:top w:val="none" w:sz="0" w:space="0" w:color="auto"/>
        <w:left w:val="none" w:sz="0" w:space="0" w:color="auto"/>
        <w:bottom w:val="none" w:sz="0" w:space="0" w:color="auto"/>
        <w:right w:val="none" w:sz="0" w:space="0" w:color="auto"/>
      </w:divBdr>
    </w:div>
    <w:div w:id="1773085896">
      <w:marLeft w:val="0"/>
      <w:marRight w:val="0"/>
      <w:marTop w:val="0"/>
      <w:marBottom w:val="0"/>
      <w:divBdr>
        <w:top w:val="none" w:sz="0" w:space="0" w:color="auto"/>
        <w:left w:val="none" w:sz="0" w:space="0" w:color="auto"/>
        <w:bottom w:val="none" w:sz="0" w:space="0" w:color="auto"/>
        <w:right w:val="none" w:sz="0" w:space="0" w:color="auto"/>
      </w:divBdr>
      <w:divsChild>
        <w:div w:id="2123378282">
          <w:marLeft w:val="0"/>
          <w:marRight w:val="0"/>
          <w:marTop w:val="160"/>
          <w:marBottom w:val="0"/>
          <w:divBdr>
            <w:top w:val="none" w:sz="0" w:space="0" w:color="auto"/>
            <w:left w:val="none" w:sz="0" w:space="0" w:color="auto"/>
            <w:bottom w:val="none" w:sz="0" w:space="0" w:color="auto"/>
            <w:right w:val="none" w:sz="0" w:space="0" w:color="auto"/>
          </w:divBdr>
        </w:div>
        <w:div w:id="669528003">
          <w:marLeft w:val="0"/>
          <w:marRight w:val="0"/>
          <w:marTop w:val="0"/>
          <w:marBottom w:val="120"/>
          <w:divBdr>
            <w:top w:val="none" w:sz="0" w:space="0" w:color="auto"/>
            <w:left w:val="none" w:sz="0" w:space="0" w:color="auto"/>
            <w:bottom w:val="none" w:sz="0" w:space="0" w:color="auto"/>
            <w:right w:val="none" w:sz="0" w:space="0" w:color="auto"/>
          </w:divBdr>
        </w:div>
      </w:divsChild>
    </w:div>
    <w:div w:id="1774089877">
      <w:marLeft w:val="0"/>
      <w:marRight w:val="0"/>
      <w:marTop w:val="0"/>
      <w:marBottom w:val="240"/>
      <w:divBdr>
        <w:top w:val="none" w:sz="0" w:space="0" w:color="auto"/>
        <w:left w:val="none" w:sz="0" w:space="0" w:color="auto"/>
        <w:bottom w:val="none" w:sz="0" w:space="0" w:color="auto"/>
        <w:right w:val="none" w:sz="0" w:space="0" w:color="auto"/>
      </w:divBdr>
    </w:div>
    <w:div w:id="1781874320">
      <w:marLeft w:val="0"/>
      <w:marRight w:val="0"/>
      <w:marTop w:val="100"/>
      <w:marBottom w:val="0"/>
      <w:divBdr>
        <w:top w:val="none" w:sz="0" w:space="0" w:color="auto"/>
        <w:left w:val="none" w:sz="0" w:space="0" w:color="auto"/>
        <w:bottom w:val="none" w:sz="0" w:space="0" w:color="auto"/>
        <w:right w:val="none" w:sz="0" w:space="0" w:color="auto"/>
      </w:divBdr>
      <w:divsChild>
        <w:div w:id="1775008804">
          <w:marLeft w:val="0"/>
          <w:marRight w:val="0"/>
          <w:marTop w:val="0"/>
          <w:marBottom w:val="0"/>
          <w:divBdr>
            <w:top w:val="none" w:sz="0" w:space="0" w:color="auto"/>
            <w:left w:val="none" w:sz="0" w:space="0" w:color="auto"/>
            <w:bottom w:val="none" w:sz="0" w:space="0" w:color="auto"/>
            <w:right w:val="none" w:sz="0" w:space="0" w:color="auto"/>
          </w:divBdr>
        </w:div>
        <w:div w:id="656810760">
          <w:marLeft w:val="0"/>
          <w:marRight w:val="0"/>
          <w:marTop w:val="0"/>
          <w:marBottom w:val="0"/>
          <w:divBdr>
            <w:top w:val="none" w:sz="0" w:space="0" w:color="auto"/>
            <w:left w:val="none" w:sz="0" w:space="0" w:color="auto"/>
            <w:bottom w:val="none" w:sz="0" w:space="0" w:color="auto"/>
            <w:right w:val="none" w:sz="0" w:space="0" w:color="auto"/>
          </w:divBdr>
        </w:div>
        <w:div w:id="1964383685">
          <w:marLeft w:val="0"/>
          <w:marRight w:val="0"/>
          <w:marTop w:val="0"/>
          <w:marBottom w:val="0"/>
          <w:divBdr>
            <w:top w:val="none" w:sz="0" w:space="0" w:color="auto"/>
            <w:left w:val="none" w:sz="0" w:space="0" w:color="auto"/>
            <w:bottom w:val="none" w:sz="0" w:space="0" w:color="auto"/>
            <w:right w:val="none" w:sz="0" w:space="0" w:color="auto"/>
          </w:divBdr>
        </w:div>
      </w:divsChild>
    </w:div>
    <w:div w:id="1782341474">
      <w:marLeft w:val="0"/>
      <w:marRight w:val="0"/>
      <w:marTop w:val="0"/>
      <w:marBottom w:val="240"/>
      <w:divBdr>
        <w:top w:val="none" w:sz="0" w:space="0" w:color="auto"/>
        <w:left w:val="none" w:sz="0" w:space="0" w:color="auto"/>
        <w:bottom w:val="none" w:sz="0" w:space="0" w:color="auto"/>
        <w:right w:val="none" w:sz="0" w:space="0" w:color="auto"/>
      </w:divBdr>
    </w:div>
    <w:div w:id="1785226951">
      <w:marLeft w:val="0"/>
      <w:marRight w:val="0"/>
      <w:marTop w:val="100"/>
      <w:marBottom w:val="240"/>
      <w:divBdr>
        <w:top w:val="none" w:sz="0" w:space="0" w:color="auto"/>
        <w:left w:val="none" w:sz="0" w:space="0" w:color="auto"/>
        <w:bottom w:val="none" w:sz="0" w:space="0" w:color="auto"/>
        <w:right w:val="none" w:sz="0" w:space="0" w:color="auto"/>
      </w:divBdr>
    </w:div>
    <w:div w:id="1786655205">
      <w:marLeft w:val="0"/>
      <w:marRight w:val="0"/>
      <w:marTop w:val="240"/>
      <w:marBottom w:val="240"/>
      <w:divBdr>
        <w:top w:val="none" w:sz="0" w:space="0" w:color="auto"/>
        <w:left w:val="none" w:sz="0" w:space="0" w:color="auto"/>
        <w:bottom w:val="none" w:sz="0" w:space="0" w:color="auto"/>
        <w:right w:val="none" w:sz="0" w:space="0" w:color="auto"/>
      </w:divBdr>
    </w:div>
    <w:div w:id="1788546022">
      <w:marLeft w:val="0"/>
      <w:marRight w:val="0"/>
      <w:marTop w:val="100"/>
      <w:marBottom w:val="240"/>
      <w:divBdr>
        <w:top w:val="none" w:sz="0" w:space="0" w:color="auto"/>
        <w:left w:val="none" w:sz="0" w:space="0" w:color="auto"/>
        <w:bottom w:val="none" w:sz="0" w:space="0" w:color="auto"/>
        <w:right w:val="none" w:sz="0" w:space="0" w:color="auto"/>
      </w:divBdr>
    </w:div>
    <w:div w:id="1790932480">
      <w:marLeft w:val="0"/>
      <w:marRight w:val="0"/>
      <w:marTop w:val="0"/>
      <w:marBottom w:val="0"/>
      <w:divBdr>
        <w:top w:val="none" w:sz="0" w:space="0" w:color="auto"/>
        <w:left w:val="none" w:sz="0" w:space="0" w:color="auto"/>
        <w:bottom w:val="none" w:sz="0" w:space="0" w:color="auto"/>
        <w:right w:val="none" w:sz="0" w:space="0" w:color="auto"/>
      </w:divBdr>
      <w:divsChild>
        <w:div w:id="851380694">
          <w:marLeft w:val="0"/>
          <w:marRight w:val="0"/>
          <w:marTop w:val="0"/>
          <w:marBottom w:val="0"/>
          <w:divBdr>
            <w:top w:val="none" w:sz="0" w:space="0" w:color="auto"/>
            <w:left w:val="none" w:sz="0" w:space="0" w:color="auto"/>
            <w:bottom w:val="none" w:sz="0" w:space="0" w:color="auto"/>
            <w:right w:val="none" w:sz="0" w:space="0" w:color="auto"/>
          </w:divBdr>
        </w:div>
      </w:divsChild>
    </w:div>
    <w:div w:id="1792507456">
      <w:marLeft w:val="0"/>
      <w:marRight w:val="0"/>
      <w:marTop w:val="0"/>
      <w:marBottom w:val="0"/>
      <w:divBdr>
        <w:top w:val="none" w:sz="0" w:space="0" w:color="auto"/>
        <w:left w:val="none" w:sz="0" w:space="0" w:color="auto"/>
        <w:bottom w:val="none" w:sz="0" w:space="0" w:color="auto"/>
        <w:right w:val="none" w:sz="0" w:space="0" w:color="auto"/>
      </w:divBdr>
      <w:divsChild>
        <w:div w:id="1229078528">
          <w:marLeft w:val="0"/>
          <w:marRight w:val="0"/>
          <w:marTop w:val="0"/>
          <w:marBottom w:val="0"/>
          <w:divBdr>
            <w:top w:val="none" w:sz="0" w:space="0" w:color="auto"/>
            <w:left w:val="none" w:sz="0" w:space="0" w:color="auto"/>
            <w:bottom w:val="none" w:sz="0" w:space="0" w:color="auto"/>
            <w:right w:val="none" w:sz="0" w:space="0" w:color="auto"/>
          </w:divBdr>
        </w:div>
      </w:divsChild>
    </w:div>
    <w:div w:id="1796024106">
      <w:marLeft w:val="0"/>
      <w:marRight w:val="0"/>
      <w:marTop w:val="0"/>
      <w:marBottom w:val="180"/>
      <w:divBdr>
        <w:top w:val="none" w:sz="0" w:space="0" w:color="auto"/>
        <w:left w:val="none" w:sz="0" w:space="0" w:color="auto"/>
        <w:bottom w:val="none" w:sz="0" w:space="0" w:color="auto"/>
        <w:right w:val="none" w:sz="0" w:space="0" w:color="auto"/>
      </w:divBdr>
    </w:div>
    <w:div w:id="1798448210">
      <w:marLeft w:val="0"/>
      <w:marRight w:val="0"/>
      <w:marTop w:val="0"/>
      <w:marBottom w:val="0"/>
      <w:divBdr>
        <w:top w:val="none" w:sz="0" w:space="0" w:color="auto"/>
        <w:left w:val="none" w:sz="0" w:space="0" w:color="auto"/>
        <w:bottom w:val="none" w:sz="0" w:space="0" w:color="auto"/>
        <w:right w:val="none" w:sz="0" w:space="0" w:color="auto"/>
      </w:divBdr>
      <w:divsChild>
        <w:div w:id="470943163">
          <w:marLeft w:val="0"/>
          <w:marRight w:val="0"/>
          <w:marTop w:val="0"/>
          <w:marBottom w:val="0"/>
          <w:divBdr>
            <w:top w:val="none" w:sz="0" w:space="0" w:color="auto"/>
            <w:left w:val="none" w:sz="0" w:space="0" w:color="auto"/>
            <w:bottom w:val="none" w:sz="0" w:space="0" w:color="auto"/>
            <w:right w:val="none" w:sz="0" w:space="0" w:color="auto"/>
          </w:divBdr>
        </w:div>
      </w:divsChild>
    </w:div>
    <w:div w:id="1798791316">
      <w:marLeft w:val="0"/>
      <w:marRight w:val="0"/>
      <w:marTop w:val="0"/>
      <w:marBottom w:val="240"/>
      <w:divBdr>
        <w:top w:val="none" w:sz="0" w:space="0" w:color="auto"/>
        <w:left w:val="none" w:sz="0" w:space="0" w:color="auto"/>
        <w:bottom w:val="none" w:sz="0" w:space="0" w:color="auto"/>
        <w:right w:val="none" w:sz="0" w:space="0" w:color="auto"/>
      </w:divBdr>
    </w:div>
    <w:div w:id="1802650502">
      <w:marLeft w:val="0"/>
      <w:marRight w:val="0"/>
      <w:marTop w:val="0"/>
      <w:marBottom w:val="0"/>
      <w:divBdr>
        <w:top w:val="none" w:sz="0" w:space="0" w:color="auto"/>
        <w:left w:val="none" w:sz="0" w:space="0" w:color="auto"/>
        <w:bottom w:val="none" w:sz="0" w:space="0" w:color="auto"/>
        <w:right w:val="none" w:sz="0" w:space="0" w:color="auto"/>
      </w:divBdr>
    </w:div>
    <w:div w:id="1805661127">
      <w:marLeft w:val="0"/>
      <w:marRight w:val="0"/>
      <w:marTop w:val="100"/>
      <w:marBottom w:val="240"/>
      <w:divBdr>
        <w:top w:val="none" w:sz="0" w:space="0" w:color="auto"/>
        <w:left w:val="none" w:sz="0" w:space="0" w:color="auto"/>
        <w:bottom w:val="none" w:sz="0" w:space="0" w:color="auto"/>
        <w:right w:val="none" w:sz="0" w:space="0" w:color="auto"/>
      </w:divBdr>
    </w:div>
    <w:div w:id="1806970377">
      <w:marLeft w:val="0"/>
      <w:marRight w:val="0"/>
      <w:marTop w:val="180"/>
      <w:marBottom w:val="160"/>
      <w:divBdr>
        <w:top w:val="none" w:sz="0" w:space="0" w:color="auto"/>
        <w:left w:val="none" w:sz="0" w:space="0" w:color="auto"/>
        <w:bottom w:val="none" w:sz="0" w:space="0" w:color="auto"/>
        <w:right w:val="none" w:sz="0" w:space="0" w:color="auto"/>
      </w:divBdr>
    </w:div>
    <w:div w:id="1807426544">
      <w:marLeft w:val="0"/>
      <w:marRight w:val="0"/>
      <w:marTop w:val="40"/>
      <w:marBottom w:val="0"/>
      <w:divBdr>
        <w:top w:val="none" w:sz="0" w:space="0" w:color="auto"/>
        <w:left w:val="none" w:sz="0" w:space="0" w:color="auto"/>
        <w:bottom w:val="none" w:sz="0" w:space="0" w:color="auto"/>
        <w:right w:val="none" w:sz="0" w:space="0" w:color="auto"/>
      </w:divBdr>
    </w:div>
    <w:div w:id="1812746083">
      <w:marLeft w:val="0"/>
      <w:marRight w:val="0"/>
      <w:marTop w:val="0"/>
      <w:marBottom w:val="0"/>
      <w:divBdr>
        <w:top w:val="none" w:sz="0" w:space="0" w:color="auto"/>
        <w:left w:val="none" w:sz="0" w:space="0" w:color="auto"/>
        <w:bottom w:val="none" w:sz="0" w:space="0" w:color="auto"/>
        <w:right w:val="none" w:sz="0" w:space="0" w:color="auto"/>
      </w:divBdr>
      <w:divsChild>
        <w:div w:id="1415280951">
          <w:marLeft w:val="0"/>
          <w:marRight w:val="0"/>
          <w:marTop w:val="0"/>
          <w:marBottom w:val="0"/>
          <w:divBdr>
            <w:top w:val="none" w:sz="0" w:space="0" w:color="auto"/>
            <w:left w:val="none" w:sz="0" w:space="0" w:color="auto"/>
            <w:bottom w:val="none" w:sz="0" w:space="0" w:color="auto"/>
            <w:right w:val="none" w:sz="0" w:space="0" w:color="auto"/>
          </w:divBdr>
        </w:div>
      </w:divsChild>
    </w:div>
    <w:div w:id="1815636201">
      <w:marLeft w:val="0"/>
      <w:marRight w:val="0"/>
      <w:marTop w:val="0"/>
      <w:marBottom w:val="60"/>
      <w:divBdr>
        <w:top w:val="none" w:sz="0" w:space="0" w:color="auto"/>
        <w:left w:val="none" w:sz="0" w:space="0" w:color="auto"/>
        <w:bottom w:val="none" w:sz="0" w:space="0" w:color="auto"/>
        <w:right w:val="none" w:sz="0" w:space="0" w:color="auto"/>
      </w:divBdr>
    </w:div>
    <w:div w:id="1816988995">
      <w:marLeft w:val="0"/>
      <w:marRight w:val="0"/>
      <w:marTop w:val="0"/>
      <w:marBottom w:val="0"/>
      <w:divBdr>
        <w:top w:val="none" w:sz="0" w:space="0" w:color="auto"/>
        <w:left w:val="none" w:sz="0" w:space="0" w:color="auto"/>
        <w:bottom w:val="none" w:sz="0" w:space="0" w:color="auto"/>
        <w:right w:val="none" w:sz="0" w:space="0" w:color="auto"/>
      </w:divBdr>
      <w:divsChild>
        <w:div w:id="803742598">
          <w:marLeft w:val="0"/>
          <w:marRight w:val="0"/>
          <w:marTop w:val="0"/>
          <w:marBottom w:val="0"/>
          <w:divBdr>
            <w:top w:val="none" w:sz="0" w:space="0" w:color="auto"/>
            <w:left w:val="none" w:sz="0" w:space="0" w:color="auto"/>
            <w:bottom w:val="none" w:sz="0" w:space="0" w:color="auto"/>
            <w:right w:val="none" w:sz="0" w:space="0" w:color="auto"/>
          </w:divBdr>
        </w:div>
      </w:divsChild>
    </w:div>
    <w:div w:id="1820224619">
      <w:marLeft w:val="0"/>
      <w:marRight w:val="0"/>
      <w:marTop w:val="0"/>
      <w:marBottom w:val="160"/>
      <w:divBdr>
        <w:top w:val="none" w:sz="0" w:space="0" w:color="auto"/>
        <w:left w:val="none" w:sz="0" w:space="0" w:color="auto"/>
        <w:bottom w:val="none" w:sz="0" w:space="0" w:color="auto"/>
        <w:right w:val="none" w:sz="0" w:space="0" w:color="auto"/>
      </w:divBdr>
    </w:div>
    <w:div w:id="1821919726">
      <w:marLeft w:val="0"/>
      <w:marRight w:val="0"/>
      <w:marTop w:val="0"/>
      <w:marBottom w:val="0"/>
      <w:divBdr>
        <w:top w:val="none" w:sz="0" w:space="0" w:color="auto"/>
        <w:left w:val="none" w:sz="0" w:space="0" w:color="auto"/>
        <w:bottom w:val="none" w:sz="0" w:space="0" w:color="auto"/>
        <w:right w:val="none" w:sz="0" w:space="0" w:color="auto"/>
      </w:divBdr>
    </w:div>
    <w:div w:id="1822042842">
      <w:marLeft w:val="0"/>
      <w:marRight w:val="0"/>
      <w:marTop w:val="120"/>
      <w:marBottom w:val="120"/>
      <w:divBdr>
        <w:top w:val="none" w:sz="0" w:space="0" w:color="auto"/>
        <w:left w:val="none" w:sz="0" w:space="0" w:color="auto"/>
        <w:bottom w:val="none" w:sz="0" w:space="0" w:color="auto"/>
        <w:right w:val="none" w:sz="0" w:space="0" w:color="auto"/>
      </w:divBdr>
    </w:div>
    <w:div w:id="1823619709">
      <w:marLeft w:val="0"/>
      <w:marRight w:val="0"/>
      <w:marTop w:val="0"/>
      <w:marBottom w:val="0"/>
      <w:divBdr>
        <w:top w:val="none" w:sz="0" w:space="0" w:color="auto"/>
        <w:left w:val="none" w:sz="0" w:space="0" w:color="auto"/>
        <w:bottom w:val="none" w:sz="0" w:space="0" w:color="auto"/>
        <w:right w:val="none" w:sz="0" w:space="0" w:color="auto"/>
      </w:divBdr>
      <w:divsChild>
        <w:div w:id="120929490">
          <w:marLeft w:val="0"/>
          <w:marRight w:val="0"/>
          <w:marTop w:val="0"/>
          <w:marBottom w:val="0"/>
          <w:divBdr>
            <w:top w:val="none" w:sz="0" w:space="0" w:color="auto"/>
            <w:left w:val="none" w:sz="0" w:space="0" w:color="auto"/>
            <w:bottom w:val="none" w:sz="0" w:space="0" w:color="auto"/>
            <w:right w:val="none" w:sz="0" w:space="0" w:color="auto"/>
          </w:divBdr>
        </w:div>
      </w:divsChild>
    </w:div>
    <w:div w:id="1824272571">
      <w:marLeft w:val="0"/>
      <w:marRight w:val="0"/>
      <w:marTop w:val="240"/>
      <w:marBottom w:val="100"/>
      <w:divBdr>
        <w:top w:val="none" w:sz="0" w:space="0" w:color="auto"/>
        <w:left w:val="none" w:sz="0" w:space="0" w:color="auto"/>
        <w:bottom w:val="none" w:sz="0" w:space="0" w:color="auto"/>
        <w:right w:val="none" w:sz="0" w:space="0" w:color="auto"/>
      </w:divBdr>
    </w:div>
    <w:div w:id="1828126941">
      <w:marLeft w:val="0"/>
      <w:marRight w:val="0"/>
      <w:marTop w:val="100"/>
      <w:marBottom w:val="100"/>
      <w:divBdr>
        <w:top w:val="none" w:sz="0" w:space="0" w:color="auto"/>
        <w:left w:val="none" w:sz="0" w:space="0" w:color="auto"/>
        <w:bottom w:val="none" w:sz="0" w:space="0" w:color="auto"/>
        <w:right w:val="none" w:sz="0" w:space="0" w:color="auto"/>
      </w:divBdr>
    </w:div>
    <w:div w:id="1831015445">
      <w:marLeft w:val="0"/>
      <w:marRight w:val="0"/>
      <w:marTop w:val="0"/>
      <w:marBottom w:val="240"/>
      <w:divBdr>
        <w:top w:val="none" w:sz="0" w:space="0" w:color="auto"/>
        <w:left w:val="none" w:sz="0" w:space="0" w:color="auto"/>
        <w:bottom w:val="none" w:sz="0" w:space="0" w:color="auto"/>
        <w:right w:val="none" w:sz="0" w:space="0" w:color="auto"/>
      </w:divBdr>
    </w:div>
    <w:div w:id="1832327217">
      <w:marLeft w:val="0"/>
      <w:marRight w:val="0"/>
      <w:marTop w:val="100"/>
      <w:marBottom w:val="100"/>
      <w:divBdr>
        <w:top w:val="none" w:sz="0" w:space="0" w:color="auto"/>
        <w:left w:val="none" w:sz="0" w:space="0" w:color="auto"/>
        <w:bottom w:val="none" w:sz="0" w:space="0" w:color="auto"/>
        <w:right w:val="none" w:sz="0" w:space="0" w:color="auto"/>
      </w:divBdr>
    </w:div>
    <w:div w:id="1838302211">
      <w:marLeft w:val="0"/>
      <w:marRight w:val="0"/>
      <w:marTop w:val="100"/>
      <w:marBottom w:val="100"/>
      <w:divBdr>
        <w:top w:val="none" w:sz="0" w:space="0" w:color="auto"/>
        <w:left w:val="none" w:sz="0" w:space="0" w:color="auto"/>
        <w:bottom w:val="none" w:sz="0" w:space="0" w:color="auto"/>
        <w:right w:val="none" w:sz="0" w:space="0" w:color="auto"/>
      </w:divBdr>
    </w:div>
    <w:div w:id="1840996172">
      <w:marLeft w:val="0"/>
      <w:marRight w:val="0"/>
      <w:marTop w:val="0"/>
      <w:marBottom w:val="240"/>
      <w:divBdr>
        <w:top w:val="none" w:sz="0" w:space="0" w:color="auto"/>
        <w:left w:val="none" w:sz="0" w:space="0" w:color="auto"/>
        <w:bottom w:val="none" w:sz="0" w:space="0" w:color="auto"/>
        <w:right w:val="none" w:sz="0" w:space="0" w:color="auto"/>
      </w:divBdr>
    </w:div>
    <w:div w:id="1842351921">
      <w:marLeft w:val="0"/>
      <w:marRight w:val="0"/>
      <w:marTop w:val="160"/>
      <w:marBottom w:val="160"/>
      <w:divBdr>
        <w:top w:val="none" w:sz="0" w:space="0" w:color="auto"/>
        <w:left w:val="none" w:sz="0" w:space="0" w:color="auto"/>
        <w:bottom w:val="none" w:sz="0" w:space="0" w:color="auto"/>
        <w:right w:val="none" w:sz="0" w:space="0" w:color="auto"/>
      </w:divBdr>
    </w:div>
    <w:div w:id="1844275971">
      <w:marLeft w:val="0"/>
      <w:marRight w:val="0"/>
      <w:marTop w:val="0"/>
      <w:marBottom w:val="240"/>
      <w:divBdr>
        <w:top w:val="none" w:sz="0" w:space="0" w:color="auto"/>
        <w:left w:val="none" w:sz="0" w:space="0" w:color="auto"/>
        <w:bottom w:val="none" w:sz="0" w:space="0" w:color="auto"/>
        <w:right w:val="none" w:sz="0" w:space="0" w:color="auto"/>
      </w:divBdr>
    </w:div>
    <w:div w:id="1851481388">
      <w:marLeft w:val="0"/>
      <w:marRight w:val="0"/>
      <w:marTop w:val="0"/>
      <w:marBottom w:val="0"/>
      <w:divBdr>
        <w:top w:val="none" w:sz="0" w:space="0" w:color="auto"/>
        <w:left w:val="none" w:sz="0" w:space="0" w:color="auto"/>
        <w:bottom w:val="none" w:sz="0" w:space="0" w:color="auto"/>
        <w:right w:val="none" w:sz="0" w:space="0" w:color="auto"/>
      </w:divBdr>
      <w:divsChild>
        <w:div w:id="1506702897">
          <w:marLeft w:val="0"/>
          <w:marRight w:val="0"/>
          <w:marTop w:val="160"/>
          <w:marBottom w:val="160"/>
          <w:divBdr>
            <w:top w:val="none" w:sz="0" w:space="0" w:color="auto"/>
            <w:left w:val="none" w:sz="0" w:space="0" w:color="auto"/>
            <w:bottom w:val="none" w:sz="0" w:space="0" w:color="auto"/>
            <w:right w:val="none" w:sz="0" w:space="0" w:color="auto"/>
          </w:divBdr>
        </w:div>
      </w:divsChild>
    </w:div>
    <w:div w:id="1851991006">
      <w:marLeft w:val="0"/>
      <w:marRight w:val="0"/>
      <w:marTop w:val="100"/>
      <w:marBottom w:val="180"/>
      <w:divBdr>
        <w:top w:val="none" w:sz="0" w:space="0" w:color="auto"/>
        <w:left w:val="none" w:sz="0" w:space="0" w:color="auto"/>
        <w:bottom w:val="none" w:sz="0" w:space="0" w:color="auto"/>
        <w:right w:val="none" w:sz="0" w:space="0" w:color="auto"/>
      </w:divBdr>
    </w:div>
    <w:div w:id="1853228198">
      <w:marLeft w:val="0"/>
      <w:marRight w:val="0"/>
      <w:marTop w:val="0"/>
      <w:marBottom w:val="60"/>
      <w:divBdr>
        <w:top w:val="none" w:sz="0" w:space="0" w:color="auto"/>
        <w:left w:val="none" w:sz="0" w:space="0" w:color="auto"/>
        <w:bottom w:val="none" w:sz="0" w:space="0" w:color="auto"/>
        <w:right w:val="none" w:sz="0" w:space="0" w:color="auto"/>
      </w:divBdr>
    </w:div>
    <w:div w:id="1854569888">
      <w:marLeft w:val="0"/>
      <w:marRight w:val="0"/>
      <w:marTop w:val="160"/>
      <w:marBottom w:val="160"/>
      <w:divBdr>
        <w:top w:val="none" w:sz="0" w:space="0" w:color="auto"/>
        <w:left w:val="none" w:sz="0" w:space="0" w:color="auto"/>
        <w:bottom w:val="none" w:sz="0" w:space="0" w:color="auto"/>
        <w:right w:val="none" w:sz="0" w:space="0" w:color="auto"/>
      </w:divBdr>
    </w:div>
    <w:div w:id="1861044418">
      <w:marLeft w:val="0"/>
      <w:marRight w:val="0"/>
      <w:marTop w:val="240"/>
      <w:marBottom w:val="240"/>
      <w:divBdr>
        <w:top w:val="none" w:sz="0" w:space="0" w:color="auto"/>
        <w:left w:val="none" w:sz="0" w:space="0" w:color="auto"/>
        <w:bottom w:val="none" w:sz="0" w:space="0" w:color="auto"/>
        <w:right w:val="none" w:sz="0" w:space="0" w:color="auto"/>
      </w:divBdr>
    </w:div>
    <w:div w:id="1861821755">
      <w:marLeft w:val="0"/>
      <w:marRight w:val="0"/>
      <w:marTop w:val="160"/>
      <w:marBottom w:val="160"/>
      <w:divBdr>
        <w:top w:val="none" w:sz="0" w:space="0" w:color="auto"/>
        <w:left w:val="none" w:sz="0" w:space="0" w:color="auto"/>
        <w:bottom w:val="none" w:sz="0" w:space="0" w:color="auto"/>
        <w:right w:val="none" w:sz="0" w:space="0" w:color="auto"/>
      </w:divBdr>
    </w:div>
    <w:div w:id="1862471479">
      <w:marLeft w:val="0"/>
      <w:marRight w:val="0"/>
      <w:marTop w:val="160"/>
      <w:marBottom w:val="160"/>
      <w:divBdr>
        <w:top w:val="none" w:sz="0" w:space="0" w:color="auto"/>
        <w:left w:val="none" w:sz="0" w:space="0" w:color="auto"/>
        <w:bottom w:val="none" w:sz="0" w:space="0" w:color="auto"/>
        <w:right w:val="none" w:sz="0" w:space="0" w:color="auto"/>
      </w:divBdr>
    </w:div>
    <w:div w:id="1862740383">
      <w:marLeft w:val="0"/>
      <w:marRight w:val="0"/>
      <w:marTop w:val="0"/>
      <w:marBottom w:val="0"/>
      <w:divBdr>
        <w:top w:val="none" w:sz="0" w:space="0" w:color="auto"/>
        <w:left w:val="none" w:sz="0" w:space="0" w:color="auto"/>
        <w:bottom w:val="none" w:sz="0" w:space="0" w:color="auto"/>
        <w:right w:val="none" w:sz="0" w:space="0" w:color="auto"/>
      </w:divBdr>
    </w:div>
    <w:div w:id="1864827569">
      <w:marLeft w:val="0"/>
      <w:marRight w:val="0"/>
      <w:marTop w:val="100"/>
      <w:marBottom w:val="240"/>
      <w:divBdr>
        <w:top w:val="none" w:sz="0" w:space="0" w:color="auto"/>
        <w:left w:val="none" w:sz="0" w:space="0" w:color="auto"/>
        <w:bottom w:val="none" w:sz="0" w:space="0" w:color="auto"/>
        <w:right w:val="none" w:sz="0" w:space="0" w:color="auto"/>
      </w:divBdr>
    </w:div>
    <w:div w:id="1868325249">
      <w:marLeft w:val="0"/>
      <w:marRight w:val="0"/>
      <w:marTop w:val="220"/>
      <w:marBottom w:val="220"/>
      <w:divBdr>
        <w:top w:val="none" w:sz="0" w:space="0" w:color="auto"/>
        <w:left w:val="none" w:sz="0" w:space="0" w:color="auto"/>
        <w:bottom w:val="none" w:sz="0" w:space="0" w:color="auto"/>
        <w:right w:val="none" w:sz="0" w:space="0" w:color="auto"/>
      </w:divBdr>
    </w:div>
    <w:div w:id="1868981697">
      <w:marLeft w:val="0"/>
      <w:marRight w:val="0"/>
      <w:marTop w:val="0"/>
      <w:marBottom w:val="160"/>
      <w:divBdr>
        <w:top w:val="none" w:sz="0" w:space="0" w:color="auto"/>
        <w:left w:val="none" w:sz="0" w:space="0" w:color="auto"/>
        <w:bottom w:val="none" w:sz="0" w:space="0" w:color="auto"/>
        <w:right w:val="none" w:sz="0" w:space="0" w:color="auto"/>
      </w:divBdr>
    </w:div>
    <w:div w:id="1870026014">
      <w:marLeft w:val="0"/>
      <w:marRight w:val="0"/>
      <w:marTop w:val="0"/>
      <w:marBottom w:val="180"/>
      <w:divBdr>
        <w:top w:val="none" w:sz="0" w:space="0" w:color="auto"/>
        <w:left w:val="none" w:sz="0" w:space="0" w:color="auto"/>
        <w:bottom w:val="none" w:sz="0" w:space="0" w:color="auto"/>
        <w:right w:val="none" w:sz="0" w:space="0" w:color="auto"/>
      </w:divBdr>
    </w:div>
    <w:div w:id="1871870415">
      <w:marLeft w:val="0"/>
      <w:marRight w:val="0"/>
      <w:marTop w:val="100"/>
      <w:marBottom w:val="240"/>
      <w:divBdr>
        <w:top w:val="none" w:sz="0" w:space="0" w:color="auto"/>
        <w:left w:val="none" w:sz="0" w:space="0" w:color="auto"/>
        <w:bottom w:val="none" w:sz="0" w:space="0" w:color="auto"/>
        <w:right w:val="none" w:sz="0" w:space="0" w:color="auto"/>
      </w:divBdr>
    </w:div>
    <w:div w:id="1873692559">
      <w:marLeft w:val="0"/>
      <w:marRight w:val="0"/>
      <w:marTop w:val="160"/>
      <w:marBottom w:val="160"/>
      <w:divBdr>
        <w:top w:val="none" w:sz="0" w:space="0" w:color="auto"/>
        <w:left w:val="none" w:sz="0" w:space="0" w:color="auto"/>
        <w:bottom w:val="none" w:sz="0" w:space="0" w:color="auto"/>
        <w:right w:val="none" w:sz="0" w:space="0" w:color="auto"/>
      </w:divBdr>
    </w:div>
    <w:div w:id="1880777463">
      <w:marLeft w:val="0"/>
      <w:marRight w:val="0"/>
      <w:marTop w:val="0"/>
      <w:marBottom w:val="240"/>
      <w:divBdr>
        <w:top w:val="none" w:sz="0" w:space="0" w:color="auto"/>
        <w:left w:val="none" w:sz="0" w:space="0" w:color="auto"/>
        <w:bottom w:val="none" w:sz="0" w:space="0" w:color="auto"/>
        <w:right w:val="none" w:sz="0" w:space="0" w:color="auto"/>
      </w:divBdr>
    </w:div>
    <w:div w:id="1881817410">
      <w:marLeft w:val="0"/>
      <w:marRight w:val="0"/>
      <w:marTop w:val="0"/>
      <w:marBottom w:val="0"/>
      <w:divBdr>
        <w:top w:val="none" w:sz="0" w:space="0" w:color="auto"/>
        <w:left w:val="none" w:sz="0" w:space="0" w:color="auto"/>
        <w:bottom w:val="none" w:sz="0" w:space="0" w:color="auto"/>
        <w:right w:val="none" w:sz="0" w:space="0" w:color="auto"/>
      </w:divBdr>
    </w:div>
    <w:div w:id="1884361389">
      <w:marLeft w:val="0"/>
      <w:marRight w:val="0"/>
      <w:marTop w:val="100"/>
      <w:marBottom w:val="100"/>
      <w:divBdr>
        <w:top w:val="none" w:sz="0" w:space="0" w:color="auto"/>
        <w:left w:val="none" w:sz="0" w:space="0" w:color="auto"/>
        <w:bottom w:val="none" w:sz="0" w:space="0" w:color="auto"/>
        <w:right w:val="none" w:sz="0" w:space="0" w:color="auto"/>
      </w:divBdr>
    </w:div>
    <w:div w:id="1885437327">
      <w:marLeft w:val="0"/>
      <w:marRight w:val="0"/>
      <w:marTop w:val="0"/>
      <w:marBottom w:val="240"/>
      <w:divBdr>
        <w:top w:val="none" w:sz="0" w:space="0" w:color="auto"/>
        <w:left w:val="none" w:sz="0" w:space="0" w:color="auto"/>
        <w:bottom w:val="none" w:sz="0" w:space="0" w:color="auto"/>
        <w:right w:val="none" w:sz="0" w:space="0" w:color="auto"/>
      </w:divBdr>
    </w:div>
    <w:div w:id="1885605251">
      <w:marLeft w:val="0"/>
      <w:marRight w:val="0"/>
      <w:marTop w:val="0"/>
      <w:marBottom w:val="0"/>
      <w:divBdr>
        <w:top w:val="none" w:sz="0" w:space="0" w:color="auto"/>
        <w:left w:val="none" w:sz="0" w:space="0" w:color="auto"/>
        <w:bottom w:val="none" w:sz="0" w:space="0" w:color="auto"/>
        <w:right w:val="none" w:sz="0" w:space="0" w:color="auto"/>
      </w:divBdr>
    </w:div>
    <w:div w:id="1886523855">
      <w:marLeft w:val="0"/>
      <w:marRight w:val="0"/>
      <w:marTop w:val="100"/>
      <w:marBottom w:val="180"/>
      <w:divBdr>
        <w:top w:val="none" w:sz="0" w:space="0" w:color="auto"/>
        <w:left w:val="none" w:sz="0" w:space="0" w:color="auto"/>
        <w:bottom w:val="none" w:sz="0" w:space="0" w:color="auto"/>
        <w:right w:val="none" w:sz="0" w:space="0" w:color="auto"/>
      </w:divBdr>
    </w:div>
    <w:div w:id="1888444960">
      <w:marLeft w:val="0"/>
      <w:marRight w:val="0"/>
      <w:marTop w:val="0"/>
      <w:marBottom w:val="240"/>
      <w:divBdr>
        <w:top w:val="none" w:sz="0" w:space="0" w:color="auto"/>
        <w:left w:val="none" w:sz="0" w:space="0" w:color="auto"/>
        <w:bottom w:val="none" w:sz="0" w:space="0" w:color="auto"/>
        <w:right w:val="none" w:sz="0" w:space="0" w:color="auto"/>
      </w:divBdr>
    </w:div>
    <w:div w:id="1889412671">
      <w:marLeft w:val="0"/>
      <w:marRight w:val="0"/>
      <w:marTop w:val="0"/>
      <w:marBottom w:val="0"/>
      <w:divBdr>
        <w:top w:val="none" w:sz="0" w:space="0" w:color="auto"/>
        <w:left w:val="none" w:sz="0" w:space="0" w:color="auto"/>
        <w:bottom w:val="none" w:sz="0" w:space="0" w:color="auto"/>
        <w:right w:val="none" w:sz="0" w:space="0" w:color="auto"/>
      </w:divBdr>
    </w:div>
    <w:div w:id="1896962207">
      <w:marLeft w:val="0"/>
      <w:marRight w:val="0"/>
      <w:marTop w:val="0"/>
      <w:marBottom w:val="0"/>
      <w:divBdr>
        <w:top w:val="none" w:sz="0" w:space="0" w:color="auto"/>
        <w:left w:val="none" w:sz="0" w:space="0" w:color="auto"/>
        <w:bottom w:val="none" w:sz="0" w:space="0" w:color="auto"/>
        <w:right w:val="none" w:sz="0" w:space="0" w:color="auto"/>
      </w:divBdr>
      <w:divsChild>
        <w:div w:id="26949175">
          <w:marLeft w:val="0"/>
          <w:marRight w:val="0"/>
          <w:marTop w:val="160"/>
          <w:marBottom w:val="160"/>
          <w:divBdr>
            <w:top w:val="none" w:sz="0" w:space="0" w:color="auto"/>
            <w:left w:val="none" w:sz="0" w:space="0" w:color="auto"/>
            <w:bottom w:val="none" w:sz="0" w:space="0" w:color="auto"/>
            <w:right w:val="none" w:sz="0" w:space="0" w:color="auto"/>
          </w:divBdr>
        </w:div>
      </w:divsChild>
    </w:div>
    <w:div w:id="1897007736">
      <w:marLeft w:val="0"/>
      <w:marRight w:val="0"/>
      <w:marTop w:val="0"/>
      <w:marBottom w:val="240"/>
      <w:divBdr>
        <w:top w:val="none" w:sz="0" w:space="0" w:color="auto"/>
        <w:left w:val="none" w:sz="0" w:space="0" w:color="auto"/>
        <w:bottom w:val="none" w:sz="0" w:space="0" w:color="auto"/>
        <w:right w:val="none" w:sz="0" w:space="0" w:color="auto"/>
      </w:divBdr>
    </w:div>
    <w:div w:id="1897008344">
      <w:marLeft w:val="0"/>
      <w:marRight w:val="0"/>
      <w:marTop w:val="0"/>
      <w:marBottom w:val="240"/>
      <w:divBdr>
        <w:top w:val="none" w:sz="0" w:space="0" w:color="auto"/>
        <w:left w:val="none" w:sz="0" w:space="0" w:color="auto"/>
        <w:bottom w:val="none" w:sz="0" w:space="0" w:color="auto"/>
        <w:right w:val="none" w:sz="0" w:space="0" w:color="auto"/>
      </w:divBdr>
    </w:div>
    <w:div w:id="1901475299">
      <w:marLeft w:val="0"/>
      <w:marRight w:val="0"/>
      <w:marTop w:val="160"/>
      <w:marBottom w:val="160"/>
      <w:divBdr>
        <w:top w:val="none" w:sz="0" w:space="0" w:color="auto"/>
        <w:left w:val="none" w:sz="0" w:space="0" w:color="auto"/>
        <w:bottom w:val="none" w:sz="0" w:space="0" w:color="auto"/>
        <w:right w:val="none" w:sz="0" w:space="0" w:color="auto"/>
      </w:divBdr>
    </w:div>
    <w:div w:id="1904024402">
      <w:marLeft w:val="0"/>
      <w:marRight w:val="0"/>
      <w:marTop w:val="0"/>
      <w:marBottom w:val="240"/>
      <w:divBdr>
        <w:top w:val="none" w:sz="0" w:space="0" w:color="auto"/>
        <w:left w:val="none" w:sz="0" w:space="0" w:color="auto"/>
        <w:bottom w:val="none" w:sz="0" w:space="0" w:color="auto"/>
        <w:right w:val="none" w:sz="0" w:space="0" w:color="auto"/>
      </w:divBdr>
    </w:div>
    <w:div w:id="1906528155">
      <w:marLeft w:val="0"/>
      <w:marRight w:val="0"/>
      <w:marTop w:val="0"/>
      <w:marBottom w:val="0"/>
      <w:divBdr>
        <w:top w:val="none" w:sz="0" w:space="0" w:color="auto"/>
        <w:left w:val="none" w:sz="0" w:space="0" w:color="auto"/>
        <w:bottom w:val="none" w:sz="0" w:space="0" w:color="auto"/>
        <w:right w:val="none" w:sz="0" w:space="0" w:color="auto"/>
      </w:divBdr>
    </w:div>
    <w:div w:id="1909226450">
      <w:marLeft w:val="0"/>
      <w:marRight w:val="0"/>
      <w:marTop w:val="0"/>
      <w:marBottom w:val="240"/>
      <w:divBdr>
        <w:top w:val="none" w:sz="0" w:space="0" w:color="auto"/>
        <w:left w:val="none" w:sz="0" w:space="0" w:color="auto"/>
        <w:bottom w:val="none" w:sz="0" w:space="0" w:color="auto"/>
        <w:right w:val="none" w:sz="0" w:space="0" w:color="auto"/>
      </w:divBdr>
    </w:div>
    <w:div w:id="1909417111">
      <w:marLeft w:val="0"/>
      <w:marRight w:val="0"/>
      <w:marTop w:val="0"/>
      <w:marBottom w:val="240"/>
      <w:divBdr>
        <w:top w:val="none" w:sz="0" w:space="0" w:color="auto"/>
        <w:left w:val="none" w:sz="0" w:space="0" w:color="auto"/>
        <w:bottom w:val="none" w:sz="0" w:space="0" w:color="auto"/>
        <w:right w:val="none" w:sz="0" w:space="0" w:color="auto"/>
      </w:divBdr>
    </w:div>
    <w:div w:id="1909882097">
      <w:marLeft w:val="0"/>
      <w:marRight w:val="0"/>
      <w:marTop w:val="0"/>
      <w:marBottom w:val="0"/>
      <w:divBdr>
        <w:top w:val="none" w:sz="0" w:space="0" w:color="auto"/>
        <w:left w:val="none" w:sz="0" w:space="0" w:color="auto"/>
        <w:bottom w:val="none" w:sz="0" w:space="0" w:color="auto"/>
        <w:right w:val="none" w:sz="0" w:space="0" w:color="auto"/>
      </w:divBdr>
      <w:divsChild>
        <w:div w:id="1034691149">
          <w:marLeft w:val="0"/>
          <w:marRight w:val="0"/>
          <w:marTop w:val="160"/>
          <w:marBottom w:val="160"/>
          <w:divBdr>
            <w:top w:val="none" w:sz="0" w:space="0" w:color="auto"/>
            <w:left w:val="none" w:sz="0" w:space="0" w:color="auto"/>
            <w:bottom w:val="none" w:sz="0" w:space="0" w:color="auto"/>
            <w:right w:val="none" w:sz="0" w:space="0" w:color="auto"/>
          </w:divBdr>
        </w:div>
      </w:divsChild>
    </w:div>
    <w:div w:id="1926645470">
      <w:marLeft w:val="0"/>
      <w:marRight w:val="0"/>
      <w:marTop w:val="160"/>
      <w:marBottom w:val="160"/>
      <w:divBdr>
        <w:top w:val="none" w:sz="0" w:space="0" w:color="auto"/>
        <w:left w:val="none" w:sz="0" w:space="0" w:color="auto"/>
        <w:bottom w:val="none" w:sz="0" w:space="0" w:color="auto"/>
        <w:right w:val="none" w:sz="0" w:space="0" w:color="auto"/>
      </w:divBdr>
    </w:div>
    <w:div w:id="1928418165">
      <w:marLeft w:val="0"/>
      <w:marRight w:val="0"/>
      <w:marTop w:val="0"/>
      <w:marBottom w:val="0"/>
      <w:divBdr>
        <w:top w:val="none" w:sz="0" w:space="0" w:color="auto"/>
        <w:left w:val="none" w:sz="0" w:space="0" w:color="auto"/>
        <w:bottom w:val="none" w:sz="0" w:space="0" w:color="auto"/>
        <w:right w:val="none" w:sz="0" w:space="0" w:color="auto"/>
      </w:divBdr>
    </w:div>
    <w:div w:id="1928997749">
      <w:marLeft w:val="0"/>
      <w:marRight w:val="0"/>
      <w:marTop w:val="0"/>
      <w:marBottom w:val="0"/>
      <w:divBdr>
        <w:top w:val="none" w:sz="0" w:space="0" w:color="auto"/>
        <w:left w:val="none" w:sz="0" w:space="0" w:color="auto"/>
        <w:bottom w:val="none" w:sz="0" w:space="0" w:color="auto"/>
        <w:right w:val="none" w:sz="0" w:space="0" w:color="auto"/>
      </w:divBdr>
      <w:divsChild>
        <w:div w:id="141848103">
          <w:marLeft w:val="0"/>
          <w:marRight w:val="0"/>
          <w:marTop w:val="0"/>
          <w:marBottom w:val="0"/>
          <w:divBdr>
            <w:top w:val="none" w:sz="0" w:space="0" w:color="auto"/>
            <w:left w:val="none" w:sz="0" w:space="0" w:color="auto"/>
            <w:bottom w:val="none" w:sz="0" w:space="0" w:color="auto"/>
            <w:right w:val="none" w:sz="0" w:space="0" w:color="auto"/>
          </w:divBdr>
        </w:div>
      </w:divsChild>
    </w:div>
    <w:div w:id="1931766332">
      <w:marLeft w:val="0"/>
      <w:marRight w:val="0"/>
      <w:marTop w:val="0"/>
      <w:marBottom w:val="240"/>
      <w:divBdr>
        <w:top w:val="none" w:sz="0" w:space="0" w:color="auto"/>
        <w:left w:val="none" w:sz="0" w:space="0" w:color="auto"/>
        <w:bottom w:val="none" w:sz="0" w:space="0" w:color="auto"/>
        <w:right w:val="none" w:sz="0" w:space="0" w:color="auto"/>
      </w:divBdr>
    </w:div>
    <w:div w:id="1935436295">
      <w:marLeft w:val="0"/>
      <w:marRight w:val="0"/>
      <w:marTop w:val="0"/>
      <w:marBottom w:val="240"/>
      <w:divBdr>
        <w:top w:val="none" w:sz="0" w:space="0" w:color="auto"/>
        <w:left w:val="none" w:sz="0" w:space="0" w:color="auto"/>
        <w:bottom w:val="none" w:sz="0" w:space="0" w:color="auto"/>
        <w:right w:val="none" w:sz="0" w:space="0" w:color="auto"/>
      </w:divBdr>
    </w:div>
    <w:div w:id="1938245859">
      <w:marLeft w:val="0"/>
      <w:marRight w:val="0"/>
      <w:marTop w:val="220"/>
      <w:marBottom w:val="40"/>
      <w:divBdr>
        <w:top w:val="none" w:sz="0" w:space="0" w:color="auto"/>
        <w:left w:val="none" w:sz="0" w:space="0" w:color="auto"/>
        <w:bottom w:val="none" w:sz="0" w:space="0" w:color="auto"/>
        <w:right w:val="none" w:sz="0" w:space="0" w:color="auto"/>
      </w:divBdr>
    </w:div>
    <w:div w:id="1941797051">
      <w:marLeft w:val="0"/>
      <w:marRight w:val="0"/>
      <w:marTop w:val="240"/>
      <w:marBottom w:val="160"/>
      <w:divBdr>
        <w:top w:val="none" w:sz="0" w:space="0" w:color="auto"/>
        <w:left w:val="none" w:sz="0" w:space="0" w:color="auto"/>
        <w:bottom w:val="none" w:sz="0" w:space="0" w:color="auto"/>
        <w:right w:val="none" w:sz="0" w:space="0" w:color="auto"/>
      </w:divBdr>
    </w:div>
    <w:div w:id="1943026553">
      <w:marLeft w:val="0"/>
      <w:marRight w:val="0"/>
      <w:marTop w:val="160"/>
      <w:marBottom w:val="160"/>
      <w:divBdr>
        <w:top w:val="none" w:sz="0" w:space="0" w:color="auto"/>
        <w:left w:val="none" w:sz="0" w:space="0" w:color="auto"/>
        <w:bottom w:val="none" w:sz="0" w:space="0" w:color="auto"/>
        <w:right w:val="none" w:sz="0" w:space="0" w:color="auto"/>
      </w:divBdr>
    </w:div>
    <w:div w:id="1944678565">
      <w:marLeft w:val="0"/>
      <w:marRight w:val="0"/>
      <w:marTop w:val="160"/>
      <w:marBottom w:val="160"/>
      <w:divBdr>
        <w:top w:val="none" w:sz="0" w:space="0" w:color="auto"/>
        <w:left w:val="none" w:sz="0" w:space="0" w:color="auto"/>
        <w:bottom w:val="none" w:sz="0" w:space="0" w:color="auto"/>
        <w:right w:val="none" w:sz="0" w:space="0" w:color="auto"/>
      </w:divBdr>
    </w:div>
    <w:div w:id="1950044312">
      <w:marLeft w:val="0"/>
      <w:marRight w:val="0"/>
      <w:marTop w:val="0"/>
      <w:marBottom w:val="240"/>
      <w:divBdr>
        <w:top w:val="none" w:sz="0" w:space="0" w:color="auto"/>
        <w:left w:val="none" w:sz="0" w:space="0" w:color="auto"/>
        <w:bottom w:val="none" w:sz="0" w:space="0" w:color="auto"/>
        <w:right w:val="none" w:sz="0" w:space="0" w:color="auto"/>
      </w:divBdr>
    </w:div>
    <w:div w:id="1950425031">
      <w:marLeft w:val="0"/>
      <w:marRight w:val="0"/>
      <w:marTop w:val="0"/>
      <w:marBottom w:val="0"/>
      <w:divBdr>
        <w:top w:val="none" w:sz="0" w:space="0" w:color="auto"/>
        <w:left w:val="none" w:sz="0" w:space="0" w:color="auto"/>
        <w:bottom w:val="none" w:sz="0" w:space="0" w:color="auto"/>
        <w:right w:val="none" w:sz="0" w:space="0" w:color="auto"/>
      </w:divBdr>
      <w:divsChild>
        <w:div w:id="1816993700">
          <w:marLeft w:val="0"/>
          <w:marRight w:val="0"/>
          <w:marTop w:val="0"/>
          <w:marBottom w:val="0"/>
          <w:divBdr>
            <w:top w:val="none" w:sz="0" w:space="0" w:color="auto"/>
            <w:left w:val="none" w:sz="0" w:space="0" w:color="auto"/>
            <w:bottom w:val="none" w:sz="0" w:space="0" w:color="auto"/>
            <w:right w:val="none" w:sz="0" w:space="0" w:color="auto"/>
          </w:divBdr>
        </w:div>
      </w:divsChild>
    </w:div>
    <w:div w:id="1950702468">
      <w:marLeft w:val="0"/>
      <w:marRight w:val="0"/>
      <w:marTop w:val="160"/>
      <w:marBottom w:val="160"/>
      <w:divBdr>
        <w:top w:val="none" w:sz="0" w:space="0" w:color="auto"/>
        <w:left w:val="none" w:sz="0" w:space="0" w:color="auto"/>
        <w:bottom w:val="none" w:sz="0" w:space="0" w:color="auto"/>
        <w:right w:val="none" w:sz="0" w:space="0" w:color="auto"/>
      </w:divBdr>
    </w:div>
    <w:div w:id="1951082570">
      <w:marLeft w:val="0"/>
      <w:marRight w:val="0"/>
      <w:marTop w:val="0"/>
      <w:marBottom w:val="240"/>
      <w:divBdr>
        <w:top w:val="none" w:sz="0" w:space="0" w:color="auto"/>
        <w:left w:val="none" w:sz="0" w:space="0" w:color="auto"/>
        <w:bottom w:val="none" w:sz="0" w:space="0" w:color="auto"/>
        <w:right w:val="none" w:sz="0" w:space="0" w:color="auto"/>
      </w:divBdr>
    </w:div>
    <w:div w:id="1951358703">
      <w:marLeft w:val="0"/>
      <w:marRight w:val="0"/>
      <w:marTop w:val="60"/>
      <w:marBottom w:val="0"/>
      <w:divBdr>
        <w:top w:val="none" w:sz="0" w:space="0" w:color="auto"/>
        <w:left w:val="none" w:sz="0" w:space="0" w:color="auto"/>
        <w:bottom w:val="none" w:sz="0" w:space="0" w:color="auto"/>
        <w:right w:val="none" w:sz="0" w:space="0" w:color="auto"/>
      </w:divBdr>
    </w:div>
    <w:div w:id="1952322499">
      <w:marLeft w:val="0"/>
      <w:marRight w:val="0"/>
      <w:marTop w:val="0"/>
      <w:marBottom w:val="240"/>
      <w:divBdr>
        <w:top w:val="none" w:sz="0" w:space="0" w:color="auto"/>
        <w:left w:val="none" w:sz="0" w:space="0" w:color="auto"/>
        <w:bottom w:val="none" w:sz="0" w:space="0" w:color="auto"/>
        <w:right w:val="none" w:sz="0" w:space="0" w:color="auto"/>
      </w:divBdr>
    </w:div>
    <w:div w:id="1953632921">
      <w:marLeft w:val="0"/>
      <w:marRight w:val="0"/>
      <w:marTop w:val="0"/>
      <w:marBottom w:val="0"/>
      <w:divBdr>
        <w:top w:val="none" w:sz="0" w:space="0" w:color="auto"/>
        <w:left w:val="none" w:sz="0" w:space="0" w:color="auto"/>
        <w:bottom w:val="none" w:sz="0" w:space="0" w:color="auto"/>
        <w:right w:val="none" w:sz="0" w:space="0" w:color="auto"/>
      </w:divBdr>
      <w:divsChild>
        <w:div w:id="1639336564">
          <w:marLeft w:val="0"/>
          <w:marRight w:val="0"/>
          <w:marTop w:val="160"/>
          <w:marBottom w:val="0"/>
          <w:divBdr>
            <w:top w:val="none" w:sz="0" w:space="0" w:color="auto"/>
            <w:left w:val="none" w:sz="0" w:space="0" w:color="auto"/>
            <w:bottom w:val="none" w:sz="0" w:space="0" w:color="auto"/>
            <w:right w:val="none" w:sz="0" w:space="0" w:color="auto"/>
          </w:divBdr>
        </w:div>
        <w:div w:id="1489324597">
          <w:marLeft w:val="0"/>
          <w:marRight w:val="0"/>
          <w:marTop w:val="60"/>
          <w:marBottom w:val="60"/>
          <w:divBdr>
            <w:top w:val="none" w:sz="0" w:space="0" w:color="auto"/>
            <w:left w:val="none" w:sz="0" w:space="0" w:color="auto"/>
            <w:bottom w:val="none" w:sz="0" w:space="0" w:color="auto"/>
            <w:right w:val="none" w:sz="0" w:space="0" w:color="auto"/>
          </w:divBdr>
        </w:div>
        <w:div w:id="52587906">
          <w:marLeft w:val="0"/>
          <w:marRight w:val="0"/>
          <w:marTop w:val="60"/>
          <w:marBottom w:val="60"/>
          <w:divBdr>
            <w:top w:val="none" w:sz="0" w:space="0" w:color="auto"/>
            <w:left w:val="none" w:sz="0" w:space="0" w:color="auto"/>
            <w:bottom w:val="none" w:sz="0" w:space="0" w:color="auto"/>
            <w:right w:val="none" w:sz="0" w:space="0" w:color="auto"/>
          </w:divBdr>
        </w:div>
        <w:div w:id="1051462163">
          <w:marLeft w:val="0"/>
          <w:marRight w:val="0"/>
          <w:marTop w:val="60"/>
          <w:marBottom w:val="60"/>
          <w:divBdr>
            <w:top w:val="none" w:sz="0" w:space="0" w:color="auto"/>
            <w:left w:val="none" w:sz="0" w:space="0" w:color="auto"/>
            <w:bottom w:val="none" w:sz="0" w:space="0" w:color="auto"/>
            <w:right w:val="none" w:sz="0" w:space="0" w:color="auto"/>
          </w:divBdr>
        </w:div>
      </w:divsChild>
    </w:div>
    <w:div w:id="1957130836">
      <w:marLeft w:val="0"/>
      <w:marRight w:val="0"/>
      <w:marTop w:val="0"/>
      <w:marBottom w:val="240"/>
      <w:divBdr>
        <w:top w:val="none" w:sz="0" w:space="0" w:color="auto"/>
        <w:left w:val="none" w:sz="0" w:space="0" w:color="auto"/>
        <w:bottom w:val="none" w:sz="0" w:space="0" w:color="auto"/>
        <w:right w:val="none" w:sz="0" w:space="0" w:color="auto"/>
      </w:divBdr>
    </w:div>
    <w:div w:id="1959605409">
      <w:marLeft w:val="0"/>
      <w:marRight w:val="0"/>
      <w:marTop w:val="0"/>
      <w:marBottom w:val="0"/>
      <w:divBdr>
        <w:top w:val="none" w:sz="0" w:space="0" w:color="auto"/>
        <w:left w:val="none" w:sz="0" w:space="0" w:color="auto"/>
        <w:bottom w:val="none" w:sz="0" w:space="0" w:color="auto"/>
        <w:right w:val="none" w:sz="0" w:space="0" w:color="auto"/>
      </w:divBdr>
    </w:div>
    <w:div w:id="1959794214">
      <w:marLeft w:val="0"/>
      <w:marRight w:val="0"/>
      <w:marTop w:val="0"/>
      <w:marBottom w:val="0"/>
      <w:divBdr>
        <w:top w:val="none" w:sz="0" w:space="0" w:color="auto"/>
        <w:left w:val="none" w:sz="0" w:space="0" w:color="auto"/>
        <w:bottom w:val="none" w:sz="0" w:space="0" w:color="auto"/>
        <w:right w:val="none" w:sz="0" w:space="0" w:color="auto"/>
      </w:divBdr>
    </w:div>
    <w:div w:id="1967349855">
      <w:marLeft w:val="0"/>
      <w:marRight w:val="0"/>
      <w:marTop w:val="0"/>
      <w:marBottom w:val="240"/>
      <w:divBdr>
        <w:top w:val="none" w:sz="0" w:space="0" w:color="auto"/>
        <w:left w:val="none" w:sz="0" w:space="0" w:color="auto"/>
        <w:bottom w:val="none" w:sz="0" w:space="0" w:color="auto"/>
        <w:right w:val="none" w:sz="0" w:space="0" w:color="auto"/>
      </w:divBdr>
    </w:div>
    <w:div w:id="1968510216">
      <w:marLeft w:val="0"/>
      <w:marRight w:val="0"/>
      <w:marTop w:val="0"/>
      <w:marBottom w:val="0"/>
      <w:divBdr>
        <w:top w:val="none" w:sz="0" w:space="0" w:color="auto"/>
        <w:left w:val="none" w:sz="0" w:space="0" w:color="auto"/>
        <w:bottom w:val="none" w:sz="0" w:space="0" w:color="auto"/>
        <w:right w:val="none" w:sz="0" w:space="0" w:color="auto"/>
      </w:divBdr>
    </w:div>
    <w:div w:id="1968661084">
      <w:marLeft w:val="0"/>
      <w:marRight w:val="0"/>
      <w:marTop w:val="0"/>
      <w:marBottom w:val="0"/>
      <w:divBdr>
        <w:top w:val="none" w:sz="0" w:space="0" w:color="auto"/>
        <w:left w:val="none" w:sz="0" w:space="0" w:color="auto"/>
        <w:bottom w:val="none" w:sz="0" w:space="0" w:color="auto"/>
        <w:right w:val="none" w:sz="0" w:space="0" w:color="auto"/>
      </w:divBdr>
      <w:divsChild>
        <w:div w:id="373820053">
          <w:marLeft w:val="0"/>
          <w:marRight w:val="0"/>
          <w:marTop w:val="160"/>
          <w:marBottom w:val="160"/>
          <w:divBdr>
            <w:top w:val="none" w:sz="0" w:space="0" w:color="auto"/>
            <w:left w:val="none" w:sz="0" w:space="0" w:color="auto"/>
            <w:bottom w:val="none" w:sz="0" w:space="0" w:color="auto"/>
            <w:right w:val="none" w:sz="0" w:space="0" w:color="auto"/>
          </w:divBdr>
        </w:div>
      </w:divsChild>
    </w:div>
    <w:div w:id="1971471856">
      <w:marLeft w:val="0"/>
      <w:marRight w:val="0"/>
      <w:marTop w:val="0"/>
      <w:marBottom w:val="240"/>
      <w:divBdr>
        <w:top w:val="none" w:sz="0" w:space="0" w:color="auto"/>
        <w:left w:val="none" w:sz="0" w:space="0" w:color="auto"/>
        <w:bottom w:val="none" w:sz="0" w:space="0" w:color="auto"/>
        <w:right w:val="none" w:sz="0" w:space="0" w:color="auto"/>
      </w:divBdr>
    </w:div>
    <w:div w:id="1979799359">
      <w:marLeft w:val="0"/>
      <w:marRight w:val="0"/>
      <w:marTop w:val="160"/>
      <w:marBottom w:val="160"/>
      <w:divBdr>
        <w:top w:val="none" w:sz="0" w:space="0" w:color="auto"/>
        <w:left w:val="none" w:sz="0" w:space="0" w:color="auto"/>
        <w:bottom w:val="none" w:sz="0" w:space="0" w:color="auto"/>
        <w:right w:val="none" w:sz="0" w:space="0" w:color="auto"/>
      </w:divBdr>
    </w:div>
    <w:div w:id="1981886212">
      <w:marLeft w:val="0"/>
      <w:marRight w:val="0"/>
      <w:marTop w:val="0"/>
      <w:marBottom w:val="0"/>
      <w:divBdr>
        <w:top w:val="none" w:sz="0" w:space="0" w:color="auto"/>
        <w:left w:val="none" w:sz="0" w:space="0" w:color="auto"/>
        <w:bottom w:val="none" w:sz="0" w:space="0" w:color="auto"/>
        <w:right w:val="none" w:sz="0" w:space="0" w:color="auto"/>
      </w:divBdr>
    </w:div>
    <w:div w:id="1992051998">
      <w:marLeft w:val="0"/>
      <w:marRight w:val="0"/>
      <w:marTop w:val="160"/>
      <w:marBottom w:val="0"/>
      <w:divBdr>
        <w:top w:val="none" w:sz="0" w:space="0" w:color="auto"/>
        <w:left w:val="none" w:sz="0" w:space="0" w:color="auto"/>
        <w:bottom w:val="none" w:sz="0" w:space="0" w:color="auto"/>
        <w:right w:val="none" w:sz="0" w:space="0" w:color="auto"/>
      </w:divBdr>
    </w:div>
    <w:div w:id="1993168895">
      <w:marLeft w:val="0"/>
      <w:marRight w:val="0"/>
      <w:marTop w:val="0"/>
      <w:marBottom w:val="240"/>
      <w:divBdr>
        <w:top w:val="none" w:sz="0" w:space="0" w:color="auto"/>
        <w:left w:val="none" w:sz="0" w:space="0" w:color="auto"/>
        <w:bottom w:val="none" w:sz="0" w:space="0" w:color="auto"/>
        <w:right w:val="none" w:sz="0" w:space="0" w:color="auto"/>
      </w:divBdr>
    </w:div>
    <w:div w:id="1994215369">
      <w:marLeft w:val="0"/>
      <w:marRight w:val="0"/>
      <w:marTop w:val="0"/>
      <w:marBottom w:val="240"/>
      <w:divBdr>
        <w:top w:val="none" w:sz="0" w:space="0" w:color="auto"/>
        <w:left w:val="none" w:sz="0" w:space="0" w:color="auto"/>
        <w:bottom w:val="none" w:sz="0" w:space="0" w:color="auto"/>
        <w:right w:val="none" w:sz="0" w:space="0" w:color="auto"/>
      </w:divBdr>
    </w:div>
    <w:div w:id="1996034920">
      <w:marLeft w:val="0"/>
      <w:marRight w:val="0"/>
      <w:marTop w:val="0"/>
      <w:marBottom w:val="240"/>
      <w:divBdr>
        <w:top w:val="none" w:sz="0" w:space="0" w:color="auto"/>
        <w:left w:val="none" w:sz="0" w:space="0" w:color="auto"/>
        <w:bottom w:val="none" w:sz="0" w:space="0" w:color="auto"/>
        <w:right w:val="none" w:sz="0" w:space="0" w:color="auto"/>
      </w:divBdr>
    </w:div>
    <w:div w:id="1997606756">
      <w:marLeft w:val="0"/>
      <w:marRight w:val="0"/>
      <w:marTop w:val="220"/>
      <w:marBottom w:val="160"/>
      <w:divBdr>
        <w:top w:val="none" w:sz="0" w:space="0" w:color="auto"/>
        <w:left w:val="none" w:sz="0" w:space="0" w:color="auto"/>
        <w:bottom w:val="none" w:sz="0" w:space="0" w:color="auto"/>
        <w:right w:val="none" w:sz="0" w:space="0" w:color="auto"/>
      </w:divBdr>
    </w:div>
    <w:div w:id="1998218035">
      <w:marLeft w:val="0"/>
      <w:marRight w:val="0"/>
      <w:marTop w:val="100"/>
      <w:marBottom w:val="100"/>
      <w:divBdr>
        <w:top w:val="none" w:sz="0" w:space="0" w:color="auto"/>
        <w:left w:val="none" w:sz="0" w:space="0" w:color="auto"/>
        <w:bottom w:val="none" w:sz="0" w:space="0" w:color="auto"/>
        <w:right w:val="none" w:sz="0" w:space="0" w:color="auto"/>
      </w:divBdr>
    </w:div>
    <w:div w:id="2004968725">
      <w:marLeft w:val="0"/>
      <w:marRight w:val="0"/>
      <w:marTop w:val="0"/>
      <w:marBottom w:val="300"/>
      <w:divBdr>
        <w:top w:val="none" w:sz="0" w:space="0" w:color="auto"/>
        <w:left w:val="none" w:sz="0" w:space="0" w:color="auto"/>
        <w:bottom w:val="none" w:sz="0" w:space="0" w:color="auto"/>
        <w:right w:val="none" w:sz="0" w:space="0" w:color="auto"/>
      </w:divBdr>
    </w:div>
    <w:div w:id="2006977132">
      <w:marLeft w:val="0"/>
      <w:marRight w:val="0"/>
      <w:marTop w:val="0"/>
      <w:marBottom w:val="0"/>
      <w:divBdr>
        <w:top w:val="none" w:sz="0" w:space="0" w:color="auto"/>
        <w:left w:val="none" w:sz="0" w:space="0" w:color="auto"/>
        <w:bottom w:val="none" w:sz="0" w:space="0" w:color="auto"/>
        <w:right w:val="none" w:sz="0" w:space="0" w:color="auto"/>
      </w:divBdr>
    </w:div>
    <w:div w:id="2009088165">
      <w:marLeft w:val="0"/>
      <w:marRight w:val="0"/>
      <w:marTop w:val="0"/>
      <w:marBottom w:val="0"/>
      <w:divBdr>
        <w:top w:val="none" w:sz="0" w:space="0" w:color="auto"/>
        <w:left w:val="none" w:sz="0" w:space="0" w:color="auto"/>
        <w:bottom w:val="none" w:sz="0" w:space="0" w:color="auto"/>
        <w:right w:val="none" w:sz="0" w:space="0" w:color="auto"/>
      </w:divBdr>
      <w:divsChild>
        <w:div w:id="190189876">
          <w:marLeft w:val="0"/>
          <w:marRight w:val="0"/>
          <w:marTop w:val="160"/>
          <w:marBottom w:val="0"/>
          <w:divBdr>
            <w:top w:val="none" w:sz="0" w:space="0" w:color="auto"/>
            <w:left w:val="none" w:sz="0" w:space="0" w:color="auto"/>
            <w:bottom w:val="none" w:sz="0" w:space="0" w:color="auto"/>
            <w:right w:val="none" w:sz="0" w:space="0" w:color="auto"/>
          </w:divBdr>
        </w:div>
        <w:div w:id="165290796">
          <w:marLeft w:val="0"/>
          <w:marRight w:val="0"/>
          <w:marTop w:val="60"/>
          <w:marBottom w:val="60"/>
          <w:divBdr>
            <w:top w:val="none" w:sz="0" w:space="0" w:color="auto"/>
            <w:left w:val="none" w:sz="0" w:space="0" w:color="auto"/>
            <w:bottom w:val="none" w:sz="0" w:space="0" w:color="auto"/>
            <w:right w:val="none" w:sz="0" w:space="0" w:color="auto"/>
          </w:divBdr>
        </w:div>
        <w:div w:id="1490947568">
          <w:marLeft w:val="0"/>
          <w:marRight w:val="0"/>
          <w:marTop w:val="60"/>
          <w:marBottom w:val="60"/>
          <w:divBdr>
            <w:top w:val="none" w:sz="0" w:space="0" w:color="auto"/>
            <w:left w:val="none" w:sz="0" w:space="0" w:color="auto"/>
            <w:bottom w:val="none" w:sz="0" w:space="0" w:color="auto"/>
            <w:right w:val="none" w:sz="0" w:space="0" w:color="auto"/>
          </w:divBdr>
        </w:div>
        <w:div w:id="809904711">
          <w:marLeft w:val="0"/>
          <w:marRight w:val="0"/>
          <w:marTop w:val="60"/>
          <w:marBottom w:val="60"/>
          <w:divBdr>
            <w:top w:val="none" w:sz="0" w:space="0" w:color="auto"/>
            <w:left w:val="none" w:sz="0" w:space="0" w:color="auto"/>
            <w:bottom w:val="none" w:sz="0" w:space="0" w:color="auto"/>
            <w:right w:val="none" w:sz="0" w:space="0" w:color="auto"/>
          </w:divBdr>
        </w:div>
      </w:divsChild>
    </w:div>
    <w:div w:id="2012563413">
      <w:marLeft w:val="0"/>
      <w:marRight w:val="0"/>
      <w:marTop w:val="0"/>
      <w:marBottom w:val="240"/>
      <w:divBdr>
        <w:top w:val="none" w:sz="0" w:space="0" w:color="auto"/>
        <w:left w:val="none" w:sz="0" w:space="0" w:color="auto"/>
        <w:bottom w:val="none" w:sz="0" w:space="0" w:color="auto"/>
        <w:right w:val="none" w:sz="0" w:space="0" w:color="auto"/>
      </w:divBdr>
    </w:div>
    <w:div w:id="2015499412">
      <w:marLeft w:val="0"/>
      <w:marRight w:val="0"/>
      <w:marTop w:val="0"/>
      <w:marBottom w:val="0"/>
      <w:divBdr>
        <w:top w:val="none" w:sz="0" w:space="0" w:color="auto"/>
        <w:left w:val="none" w:sz="0" w:space="0" w:color="auto"/>
        <w:bottom w:val="none" w:sz="0" w:space="0" w:color="auto"/>
        <w:right w:val="none" w:sz="0" w:space="0" w:color="auto"/>
      </w:divBdr>
      <w:divsChild>
        <w:div w:id="147527488">
          <w:marLeft w:val="0"/>
          <w:marRight w:val="0"/>
          <w:marTop w:val="0"/>
          <w:marBottom w:val="0"/>
          <w:divBdr>
            <w:top w:val="none" w:sz="0" w:space="0" w:color="auto"/>
            <w:left w:val="none" w:sz="0" w:space="0" w:color="auto"/>
            <w:bottom w:val="none" w:sz="0" w:space="0" w:color="auto"/>
            <w:right w:val="none" w:sz="0" w:space="0" w:color="auto"/>
          </w:divBdr>
        </w:div>
      </w:divsChild>
    </w:div>
    <w:div w:id="2016376824">
      <w:marLeft w:val="0"/>
      <w:marRight w:val="0"/>
      <w:marTop w:val="0"/>
      <w:marBottom w:val="0"/>
      <w:divBdr>
        <w:top w:val="none" w:sz="0" w:space="0" w:color="auto"/>
        <w:left w:val="none" w:sz="0" w:space="0" w:color="auto"/>
        <w:bottom w:val="none" w:sz="0" w:space="0" w:color="auto"/>
        <w:right w:val="none" w:sz="0" w:space="0" w:color="auto"/>
      </w:divBdr>
      <w:divsChild>
        <w:div w:id="1007444628">
          <w:marLeft w:val="0"/>
          <w:marRight w:val="0"/>
          <w:marTop w:val="0"/>
          <w:marBottom w:val="0"/>
          <w:divBdr>
            <w:top w:val="none" w:sz="0" w:space="0" w:color="auto"/>
            <w:left w:val="none" w:sz="0" w:space="0" w:color="auto"/>
            <w:bottom w:val="none" w:sz="0" w:space="0" w:color="auto"/>
            <w:right w:val="none" w:sz="0" w:space="0" w:color="auto"/>
          </w:divBdr>
        </w:div>
      </w:divsChild>
    </w:div>
    <w:div w:id="2019887440">
      <w:marLeft w:val="0"/>
      <w:marRight w:val="0"/>
      <w:marTop w:val="0"/>
      <w:marBottom w:val="240"/>
      <w:divBdr>
        <w:top w:val="none" w:sz="0" w:space="0" w:color="auto"/>
        <w:left w:val="none" w:sz="0" w:space="0" w:color="auto"/>
        <w:bottom w:val="none" w:sz="0" w:space="0" w:color="auto"/>
        <w:right w:val="none" w:sz="0" w:space="0" w:color="auto"/>
      </w:divBdr>
    </w:div>
    <w:div w:id="2023121171">
      <w:marLeft w:val="0"/>
      <w:marRight w:val="0"/>
      <w:marTop w:val="0"/>
      <w:marBottom w:val="0"/>
      <w:divBdr>
        <w:top w:val="none" w:sz="0" w:space="0" w:color="auto"/>
        <w:left w:val="none" w:sz="0" w:space="0" w:color="auto"/>
        <w:bottom w:val="none" w:sz="0" w:space="0" w:color="auto"/>
        <w:right w:val="none" w:sz="0" w:space="0" w:color="auto"/>
      </w:divBdr>
      <w:divsChild>
        <w:div w:id="376927734">
          <w:marLeft w:val="0"/>
          <w:marRight w:val="0"/>
          <w:marTop w:val="0"/>
          <w:marBottom w:val="0"/>
          <w:divBdr>
            <w:top w:val="none" w:sz="0" w:space="0" w:color="auto"/>
            <w:left w:val="none" w:sz="0" w:space="0" w:color="auto"/>
            <w:bottom w:val="none" w:sz="0" w:space="0" w:color="auto"/>
            <w:right w:val="none" w:sz="0" w:space="0" w:color="auto"/>
          </w:divBdr>
        </w:div>
      </w:divsChild>
    </w:div>
    <w:div w:id="2023974638">
      <w:marLeft w:val="0"/>
      <w:marRight w:val="0"/>
      <w:marTop w:val="100"/>
      <w:marBottom w:val="340"/>
      <w:divBdr>
        <w:top w:val="none" w:sz="0" w:space="0" w:color="auto"/>
        <w:left w:val="none" w:sz="0" w:space="0" w:color="auto"/>
        <w:bottom w:val="none" w:sz="0" w:space="0" w:color="auto"/>
        <w:right w:val="none" w:sz="0" w:space="0" w:color="auto"/>
      </w:divBdr>
    </w:div>
    <w:div w:id="2024278629">
      <w:marLeft w:val="0"/>
      <w:marRight w:val="0"/>
      <w:marTop w:val="0"/>
      <w:marBottom w:val="0"/>
      <w:divBdr>
        <w:top w:val="none" w:sz="0" w:space="0" w:color="auto"/>
        <w:left w:val="none" w:sz="0" w:space="0" w:color="auto"/>
        <w:bottom w:val="none" w:sz="0" w:space="0" w:color="auto"/>
        <w:right w:val="none" w:sz="0" w:space="0" w:color="auto"/>
      </w:divBdr>
      <w:divsChild>
        <w:div w:id="1537228721">
          <w:marLeft w:val="0"/>
          <w:marRight w:val="0"/>
          <w:marTop w:val="160"/>
          <w:marBottom w:val="160"/>
          <w:divBdr>
            <w:top w:val="none" w:sz="0" w:space="0" w:color="auto"/>
            <w:left w:val="none" w:sz="0" w:space="0" w:color="auto"/>
            <w:bottom w:val="none" w:sz="0" w:space="0" w:color="auto"/>
            <w:right w:val="none" w:sz="0" w:space="0" w:color="auto"/>
          </w:divBdr>
        </w:div>
      </w:divsChild>
    </w:div>
    <w:div w:id="2025160170">
      <w:marLeft w:val="0"/>
      <w:marRight w:val="0"/>
      <w:marTop w:val="100"/>
      <w:marBottom w:val="100"/>
      <w:divBdr>
        <w:top w:val="none" w:sz="0" w:space="0" w:color="auto"/>
        <w:left w:val="none" w:sz="0" w:space="0" w:color="auto"/>
        <w:bottom w:val="none" w:sz="0" w:space="0" w:color="auto"/>
        <w:right w:val="none" w:sz="0" w:space="0" w:color="auto"/>
      </w:divBdr>
      <w:divsChild>
        <w:div w:id="1897668434">
          <w:marLeft w:val="0"/>
          <w:marRight w:val="0"/>
          <w:marTop w:val="0"/>
          <w:marBottom w:val="0"/>
          <w:divBdr>
            <w:top w:val="none" w:sz="0" w:space="0" w:color="auto"/>
            <w:left w:val="none" w:sz="0" w:space="0" w:color="auto"/>
            <w:bottom w:val="none" w:sz="0" w:space="0" w:color="auto"/>
            <w:right w:val="none" w:sz="0" w:space="0" w:color="auto"/>
          </w:divBdr>
        </w:div>
        <w:div w:id="399980007">
          <w:marLeft w:val="0"/>
          <w:marRight w:val="0"/>
          <w:marTop w:val="0"/>
          <w:marBottom w:val="0"/>
          <w:divBdr>
            <w:top w:val="none" w:sz="0" w:space="0" w:color="auto"/>
            <w:left w:val="none" w:sz="0" w:space="0" w:color="auto"/>
            <w:bottom w:val="none" w:sz="0" w:space="0" w:color="auto"/>
            <w:right w:val="none" w:sz="0" w:space="0" w:color="auto"/>
          </w:divBdr>
        </w:div>
        <w:div w:id="1686665439">
          <w:marLeft w:val="0"/>
          <w:marRight w:val="0"/>
          <w:marTop w:val="0"/>
          <w:marBottom w:val="0"/>
          <w:divBdr>
            <w:top w:val="none" w:sz="0" w:space="0" w:color="auto"/>
            <w:left w:val="none" w:sz="0" w:space="0" w:color="auto"/>
            <w:bottom w:val="none" w:sz="0" w:space="0" w:color="auto"/>
            <w:right w:val="none" w:sz="0" w:space="0" w:color="auto"/>
          </w:divBdr>
        </w:div>
        <w:div w:id="701827720">
          <w:marLeft w:val="0"/>
          <w:marRight w:val="0"/>
          <w:marTop w:val="0"/>
          <w:marBottom w:val="0"/>
          <w:divBdr>
            <w:top w:val="none" w:sz="0" w:space="0" w:color="auto"/>
            <w:left w:val="none" w:sz="0" w:space="0" w:color="auto"/>
            <w:bottom w:val="none" w:sz="0" w:space="0" w:color="auto"/>
            <w:right w:val="none" w:sz="0" w:space="0" w:color="auto"/>
          </w:divBdr>
        </w:div>
        <w:div w:id="375786580">
          <w:marLeft w:val="0"/>
          <w:marRight w:val="0"/>
          <w:marTop w:val="0"/>
          <w:marBottom w:val="0"/>
          <w:divBdr>
            <w:top w:val="none" w:sz="0" w:space="0" w:color="auto"/>
            <w:left w:val="none" w:sz="0" w:space="0" w:color="auto"/>
            <w:bottom w:val="none" w:sz="0" w:space="0" w:color="auto"/>
            <w:right w:val="none" w:sz="0" w:space="0" w:color="auto"/>
          </w:divBdr>
        </w:div>
        <w:div w:id="2096124202">
          <w:marLeft w:val="0"/>
          <w:marRight w:val="0"/>
          <w:marTop w:val="0"/>
          <w:marBottom w:val="0"/>
          <w:divBdr>
            <w:top w:val="none" w:sz="0" w:space="0" w:color="auto"/>
            <w:left w:val="none" w:sz="0" w:space="0" w:color="auto"/>
            <w:bottom w:val="none" w:sz="0" w:space="0" w:color="auto"/>
            <w:right w:val="none" w:sz="0" w:space="0" w:color="auto"/>
          </w:divBdr>
        </w:div>
      </w:divsChild>
    </w:div>
    <w:div w:id="2029795159">
      <w:marLeft w:val="0"/>
      <w:marRight w:val="0"/>
      <w:marTop w:val="160"/>
      <w:marBottom w:val="160"/>
      <w:divBdr>
        <w:top w:val="none" w:sz="0" w:space="0" w:color="auto"/>
        <w:left w:val="none" w:sz="0" w:space="0" w:color="auto"/>
        <w:bottom w:val="none" w:sz="0" w:space="0" w:color="auto"/>
        <w:right w:val="none" w:sz="0" w:space="0" w:color="auto"/>
      </w:divBdr>
    </w:div>
    <w:div w:id="2033066690">
      <w:marLeft w:val="0"/>
      <w:marRight w:val="0"/>
      <w:marTop w:val="0"/>
      <w:marBottom w:val="240"/>
      <w:divBdr>
        <w:top w:val="none" w:sz="0" w:space="0" w:color="auto"/>
        <w:left w:val="none" w:sz="0" w:space="0" w:color="auto"/>
        <w:bottom w:val="none" w:sz="0" w:space="0" w:color="auto"/>
        <w:right w:val="none" w:sz="0" w:space="0" w:color="auto"/>
      </w:divBdr>
    </w:div>
    <w:div w:id="2034334468">
      <w:marLeft w:val="0"/>
      <w:marRight w:val="0"/>
      <w:marTop w:val="0"/>
      <w:marBottom w:val="0"/>
      <w:divBdr>
        <w:top w:val="none" w:sz="0" w:space="0" w:color="auto"/>
        <w:left w:val="none" w:sz="0" w:space="0" w:color="auto"/>
        <w:bottom w:val="none" w:sz="0" w:space="0" w:color="auto"/>
        <w:right w:val="none" w:sz="0" w:space="0" w:color="auto"/>
      </w:divBdr>
    </w:div>
    <w:div w:id="2036955899">
      <w:marLeft w:val="0"/>
      <w:marRight w:val="0"/>
      <w:marTop w:val="0"/>
      <w:marBottom w:val="0"/>
      <w:divBdr>
        <w:top w:val="none" w:sz="0" w:space="0" w:color="auto"/>
        <w:left w:val="none" w:sz="0" w:space="0" w:color="auto"/>
        <w:bottom w:val="none" w:sz="0" w:space="0" w:color="auto"/>
        <w:right w:val="none" w:sz="0" w:space="0" w:color="auto"/>
      </w:divBdr>
      <w:divsChild>
        <w:div w:id="1342927051">
          <w:marLeft w:val="0"/>
          <w:marRight w:val="0"/>
          <w:marTop w:val="160"/>
          <w:marBottom w:val="0"/>
          <w:divBdr>
            <w:top w:val="none" w:sz="0" w:space="0" w:color="auto"/>
            <w:left w:val="none" w:sz="0" w:space="0" w:color="auto"/>
            <w:bottom w:val="none" w:sz="0" w:space="0" w:color="auto"/>
            <w:right w:val="none" w:sz="0" w:space="0" w:color="auto"/>
          </w:divBdr>
        </w:div>
        <w:div w:id="959342305">
          <w:marLeft w:val="0"/>
          <w:marRight w:val="0"/>
          <w:marTop w:val="60"/>
          <w:marBottom w:val="60"/>
          <w:divBdr>
            <w:top w:val="none" w:sz="0" w:space="0" w:color="auto"/>
            <w:left w:val="none" w:sz="0" w:space="0" w:color="auto"/>
            <w:bottom w:val="none" w:sz="0" w:space="0" w:color="auto"/>
            <w:right w:val="none" w:sz="0" w:space="0" w:color="auto"/>
          </w:divBdr>
        </w:div>
        <w:div w:id="1705209344">
          <w:marLeft w:val="0"/>
          <w:marRight w:val="0"/>
          <w:marTop w:val="60"/>
          <w:marBottom w:val="60"/>
          <w:divBdr>
            <w:top w:val="none" w:sz="0" w:space="0" w:color="auto"/>
            <w:left w:val="none" w:sz="0" w:space="0" w:color="auto"/>
            <w:bottom w:val="none" w:sz="0" w:space="0" w:color="auto"/>
            <w:right w:val="none" w:sz="0" w:space="0" w:color="auto"/>
          </w:divBdr>
        </w:div>
        <w:div w:id="546727069">
          <w:marLeft w:val="0"/>
          <w:marRight w:val="0"/>
          <w:marTop w:val="60"/>
          <w:marBottom w:val="60"/>
          <w:divBdr>
            <w:top w:val="none" w:sz="0" w:space="0" w:color="auto"/>
            <w:left w:val="none" w:sz="0" w:space="0" w:color="auto"/>
            <w:bottom w:val="none" w:sz="0" w:space="0" w:color="auto"/>
            <w:right w:val="none" w:sz="0" w:space="0" w:color="auto"/>
          </w:divBdr>
        </w:div>
      </w:divsChild>
    </w:div>
    <w:div w:id="2037384986">
      <w:marLeft w:val="0"/>
      <w:marRight w:val="0"/>
      <w:marTop w:val="160"/>
      <w:marBottom w:val="160"/>
      <w:divBdr>
        <w:top w:val="none" w:sz="0" w:space="0" w:color="auto"/>
        <w:left w:val="none" w:sz="0" w:space="0" w:color="auto"/>
        <w:bottom w:val="none" w:sz="0" w:space="0" w:color="auto"/>
        <w:right w:val="none" w:sz="0" w:space="0" w:color="auto"/>
      </w:divBdr>
    </w:div>
    <w:div w:id="2038119445">
      <w:marLeft w:val="0"/>
      <w:marRight w:val="0"/>
      <w:marTop w:val="100"/>
      <w:marBottom w:val="240"/>
      <w:divBdr>
        <w:top w:val="none" w:sz="0" w:space="0" w:color="auto"/>
        <w:left w:val="none" w:sz="0" w:space="0" w:color="auto"/>
        <w:bottom w:val="none" w:sz="0" w:space="0" w:color="auto"/>
        <w:right w:val="none" w:sz="0" w:space="0" w:color="auto"/>
      </w:divBdr>
    </w:div>
    <w:div w:id="2039890049">
      <w:marLeft w:val="0"/>
      <w:marRight w:val="0"/>
      <w:marTop w:val="100"/>
      <w:marBottom w:val="240"/>
      <w:divBdr>
        <w:top w:val="none" w:sz="0" w:space="0" w:color="auto"/>
        <w:left w:val="none" w:sz="0" w:space="0" w:color="auto"/>
        <w:bottom w:val="none" w:sz="0" w:space="0" w:color="auto"/>
        <w:right w:val="none" w:sz="0" w:space="0" w:color="auto"/>
      </w:divBdr>
    </w:div>
    <w:div w:id="2045017442">
      <w:marLeft w:val="0"/>
      <w:marRight w:val="0"/>
      <w:marTop w:val="240"/>
      <w:marBottom w:val="160"/>
      <w:divBdr>
        <w:top w:val="none" w:sz="0" w:space="0" w:color="auto"/>
        <w:left w:val="none" w:sz="0" w:space="0" w:color="auto"/>
        <w:bottom w:val="none" w:sz="0" w:space="0" w:color="auto"/>
        <w:right w:val="none" w:sz="0" w:space="0" w:color="auto"/>
      </w:divBdr>
    </w:div>
    <w:div w:id="2049840192">
      <w:marLeft w:val="0"/>
      <w:marRight w:val="0"/>
      <w:marTop w:val="160"/>
      <w:marBottom w:val="160"/>
      <w:divBdr>
        <w:top w:val="none" w:sz="0" w:space="0" w:color="auto"/>
        <w:left w:val="none" w:sz="0" w:space="0" w:color="auto"/>
        <w:bottom w:val="none" w:sz="0" w:space="0" w:color="auto"/>
        <w:right w:val="none" w:sz="0" w:space="0" w:color="auto"/>
      </w:divBdr>
    </w:div>
    <w:div w:id="2052999521">
      <w:marLeft w:val="0"/>
      <w:marRight w:val="0"/>
      <w:marTop w:val="0"/>
      <w:marBottom w:val="0"/>
      <w:divBdr>
        <w:top w:val="none" w:sz="0" w:space="0" w:color="auto"/>
        <w:left w:val="none" w:sz="0" w:space="0" w:color="auto"/>
        <w:bottom w:val="none" w:sz="0" w:space="0" w:color="auto"/>
        <w:right w:val="none" w:sz="0" w:space="0" w:color="auto"/>
      </w:divBdr>
      <w:divsChild>
        <w:div w:id="1135872207">
          <w:marLeft w:val="0"/>
          <w:marRight w:val="0"/>
          <w:marTop w:val="0"/>
          <w:marBottom w:val="0"/>
          <w:divBdr>
            <w:top w:val="none" w:sz="0" w:space="0" w:color="auto"/>
            <w:left w:val="none" w:sz="0" w:space="0" w:color="auto"/>
            <w:bottom w:val="none" w:sz="0" w:space="0" w:color="auto"/>
            <w:right w:val="none" w:sz="0" w:space="0" w:color="auto"/>
          </w:divBdr>
          <w:divsChild>
            <w:div w:id="17977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585">
      <w:marLeft w:val="0"/>
      <w:marRight w:val="0"/>
      <w:marTop w:val="260"/>
      <w:marBottom w:val="260"/>
      <w:divBdr>
        <w:top w:val="none" w:sz="0" w:space="0" w:color="auto"/>
        <w:left w:val="none" w:sz="0" w:space="0" w:color="auto"/>
        <w:bottom w:val="none" w:sz="0" w:space="0" w:color="auto"/>
        <w:right w:val="none" w:sz="0" w:space="0" w:color="auto"/>
      </w:divBdr>
    </w:div>
    <w:div w:id="2060859821">
      <w:marLeft w:val="0"/>
      <w:marRight w:val="0"/>
      <w:marTop w:val="0"/>
      <w:marBottom w:val="0"/>
      <w:divBdr>
        <w:top w:val="none" w:sz="0" w:space="0" w:color="auto"/>
        <w:left w:val="none" w:sz="0" w:space="0" w:color="auto"/>
        <w:bottom w:val="none" w:sz="0" w:space="0" w:color="auto"/>
        <w:right w:val="none" w:sz="0" w:space="0" w:color="auto"/>
      </w:divBdr>
      <w:divsChild>
        <w:div w:id="1487085607">
          <w:marLeft w:val="0"/>
          <w:marRight w:val="0"/>
          <w:marTop w:val="0"/>
          <w:marBottom w:val="0"/>
          <w:divBdr>
            <w:top w:val="none" w:sz="0" w:space="0" w:color="auto"/>
            <w:left w:val="none" w:sz="0" w:space="0" w:color="auto"/>
            <w:bottom w:val="none" w:sz="0" w:space="0" w:color="auto"/>
            <w:right w:val="none" w:sz="0" w:space="0" w:color="auto"/>
          </w:divBdr>
        </w:div>
      </w:divsChild>
    </w:div>
    <w:div w:id="2061900793">
      <w:marLeft w:val="0"/>
      <w:marRight w:val="0"/>
      <w:marTop w:val="160"/>
      <w:marBottom w:val="240"/>
      <w:divBdr>
        <w:top w:val="none" w:sz="0" w:space="0" w:color="auto"/>
        <w:left w:val="none" w:sz="0" w:space="0" w:color="auto"/>
        <w:bottom w:val="none" w:sz="0" w:space="0" w:color="auto"/>
        <w:right w:val="none" w:sz="0" w:space="0" w:color="auto"/>
      </w:divBdr>
    </w:div>
    <w:div w:id="2064864686">
      <w:marLeft w:val="0"/>
      <w:marRight w:val="0"/>
      <w:marTop w:val="0"/>
      <w:marBottom w:val="0"/>
      <w:divBdr>
        <w:top w:val="none" w:sz="0" w:space="0" w:color="auto"/>
        <w:left w:val="none" w:sz="0" w:space="0" w:color="auto"/>
        <w:bottom w:val="none" w:sz="0" w:space="0" w:color="auto"/>
        <w:right w:val="none" w:sz="0" w:space="0" w:color="auto"/>
      </w:divBdr>
    </w:div>
    <w:div w:id="2066488671">
      <w:marLeft w:val="0"/>
      <w:marRight w:val="0"/>
      <w:marTop w:val="160"/>
      <w:marBottom w:val="240"/>
      <w:divBdr>
        <w:top w:val="none" w:sz="0" w:space="0" w:color="auto"/>
        <w:left w:val="none" w:sz="0" w:space="0" w:color="auto"/>
        <w:bottom w:val="none" w:sz="0" w:space="0" w:color="auto"/>
        <w:right w:val="none" w:sz="0" w:space="0" w:color="auto"/>
      </w:divBdr>
    </w:div>
    <w:div w:id="2068142059">
      <w:marLeft w:val="0"/>
      <w:marRight w:val="0"/>
      <w:marTop w:val="0"/>
      <w:marBottom w:val="0"/>
      <w:divBdr>
        <w:top w:val="none" w:sz="0" w:space="0" w:color="auto"/>
        <w:left w:val="none" w:sz="0" w:space="0" w:color="auto"/>
        <w:bottom w:val="none" w:sz="0" w:space="0" w:color="auto"/>
        <w:right w:val="none" w:sz="0" w:space="0" w:color="auto"/>
      </w:divBdr>
      <w:divsChild>
        <w:div w:id="1843205521">
          <w:marLeft w:val="0"/>
          <w:marRight w:val="0"/>
          <w:marTop w:val="0"/>
          <w:marBottom w:val="0"/>
          <w:divBdr>
            <w:top w:val="none" w:sz="0" w:space="0" w:color="auto"/>
            <w:left w:val="none" w:sz="0" w:space="0" w:color="auto"/>
            <w:bottom w:val="none" w:sz="0" w:space="0" w:color="auto"/>
            <w:right w:val="none" w:sz="0" w:space="0" w:color="auto"/>
          </w:divBdr>
        </w:div>
      </w:divsChild>
    </w:div>
    <w:div w:id="2068606101">
      <w:marLeft w:val="0"/>
      <w:marRight w:val="0"/>
      <w:marTop w:val="160"/>
      <w:marBottom w:val="160"/>
      <w:divBdr>
        <w:top w:val="none" w:sz="0" w:space="0" w:color="auto"/>
        <w:left w:val="none" w:sz="0" w:space="0" w:color="auto"/>
        <w:bottom w:val="none" w:sz="0" w:space="0" w:color="auto"/>
        <w:right w:val="none" w:sz="0" w:space="0" w:color="auto"/>
      </w:divBdr>
    </w:div>
    <w:div w:id="2071267419">
      <w:marLeft w:val="0"/>
      <w:marRight w:val="0"/>
      <w:marTop w:val="0"/>
      <w:marBottom w:val="240"/>
      <w:divBdr>
        <w:top w:val="none" w:sz="0" w:space="0" w:color="auto"/>
        <w:left w:val="none" w:sz="0" w:space="0" w:color="auto"/>
        <w:bottom w:val="none" w:sz="0" w:space="0" w:color="auto"/>
        <w:right w:val="none" w:sz="0" w:space="0" w:color="auto"/>
      </w:divBdr>
    </w:div>
    <w:div w:id="2072996468">
      <w:marLeft w:val="0"/>
      <w:marRight w:val="0"/>
      <w:marTop w:val="160"/>
      <w:marBottom w:val="160"/>
      <w:divBdr>
        <w:top w:val="none" w:sz="0" w:space="0" w:color="auto"/>
        <w:left w:val="none" w:sz="0" w:space="0" w:color="auto"/>
        <w:bottom w:val="none" w:sz="0" w:space="0" w:color="auto"/>
        <w:right w:val="none" w:sz="0" w:space="0" w:color="auto"/>
      </w:divBdr>
    </w:div>
    <w:div w:id="2079010278">
      <w:marLeft w:val="0"/>
      <w:marRight w:val="0"/>
      <w:marTop w:val="0"/>
      <w:marBottom w:val="240"/>
      <w:divBdr>
        <w:top w:val="none" w:sz="0" w:space="0" w:color="auto"/>
        <w:left w:val="none" w:sz="0" w:space="0" w:color="auto"/>
        <w:bottom w:val="none" w:sz="0" w:space="0" w:color="auto"/>
        <w:right w:val="none" w:sz="0" w:space="0" w:color="auto"/>
      </w:divBdr>
    </w:div>
    <w:div w:id="2080713980">
      <w:marLeft w:val="0"/>
      <w:marRight w:val="0"/>
      <w:marTop w:val="100"/>
      <w:marBottom w:val="240"/>
      <w:divBdr>
        <w:top w:val="none" w:sz="0" w:space="0" w:color="auto"/>
        <w:left w:val="none" w:sz="0" w:space="0" w:color="auto"/>
        <w:bottom w:val="none" w:sz="0" w:space="0" w:color="auto"/>
        <w:right w:val="none" w:sz="0" w:space="0" w:color="auto"/>
      </w:divBdr>
    </w:div>
    <w:div w:id="2080979207">
      <w:marLeft w:val="0"/>
      <w:marRight w:val="0"/>
      <w:marTop w:val="100"/>
      <w:marBottom w:val="180"/>
      <w:divBdr>
        <w:top w:val="none" w:sz="0" w:space="0" w:color="auto"/>
        <w:left w:val="none" w:sz="0" w:space="0" w:color="auto"/>
        <w:bottom w:val="none" w:sz="0" w:space="0" w:color="auto"/>
        <w:right w:val="none" w:sz="0" w:space="0" w:color="auto"/>
      </w:divBdr>
    </w:div>
    <w:div w:id="2082242424">
      <w:marLeft w:val="0"/>
      <w:marRight w:val="0"/>
      <w:marTop w:val="0"/>
      <w:marBottom w:val="240"/>
      <w:divBdr>
        <w:top w:val="none" w:sz="0" w:space="0" w:color="auto"/>
        <w:left w:val="none" w:sz="0" w:space="0" w:color="auto"/>
        <w:bottom w:val="none" w:sz="0" w:space="0" w:color="auto"/>
        <w:right w:val="none" w:sz="0" w:space="0" w:color="auto"/>
      </w:divBdr>
    </w:div>
    <w:div w:id="2085252812">
      <w:marLeft w:val="0"/>
      <w:marRight w:val="0"/>
      <w:marTop w:val="0"/>
      <w:marBottom w:val="240"/>
      <w:divBdr>
        <w:top w:val="none" w:sz="0" w:space="0" w:color="auto"/>
        <w:left w:val="none" w:sz="0" w:space="0" w:color="auto"/>
        <w:bottom w:val="none" w:sz="0" w:space="0" w:color="auto"/>
        <w:right w:val="none" w:sz="0" w:space="0" w:color="auto"/>
      </w:divBdr>
    </w:div>
    <w:div w:id="2087025188">
      <w:marLeft w:val="0"/>
      <w:marRight w:val="0"/>
      <w:marTop w:val="0"/>
      <w:marBottom w:val="0"/>
      <w:divBdr>
        <w:top w:val="none" w:sz="0" w:space="0" w:color="auto"/>
        <w:left w:val="none" w:sz="0" w:space="0" w:color="auto"/>
        <w:bottom w:val="none" w:sz="0" w:space="0" w:color="auto"/>
        <w:right w:val="none" w:sz="0" w:space="0" w:color="auto"/>
      </w:divBdr>
      <w:divsChild>
        <w:div w:id="1433160052">
          <w:marLeft w:val="0"/>
          <w:marRight w:val="0"/>
          <w:marTop w:val="0"/>
          <w:marBottom w:val="0"/>
          <w:divBdr>
            <w:top w:val="none" w:sz="0" w:space="0" w:color="auto"/>
            <w:left w:val="none" w:sz="0" w:space="0" w:color="auto"/>
            <w:bottom w:val="none" w:sz="0" w:space="0" w:color="auto"/>
            <w:right w:val="none" w:sz="0" w:space="0" w:color="auto"/>
          </w:divBdr>
        </w:div>
      </w:divsChild>
    </w:div>
    <w:div w:id="2090157469">
      <w:marLeft w:val="0"/>
      <w:marRight w:val="0"/>
      <w:marTop w:val="0"/>
      <w:marBottom w:val="240"/>
      <w:divBdr>
        <w:top w:val="none" w:sz="0" w:space="0" w:color="auto"/>
        <w:left w:val="none" w:sz="0" w:space="0" w:color="auto"/>
        <w:bottom w:val="none" w:sz="0" w:space="0" w:color="auto"/>
        <w:right w:val="none" w:sz="0" w:space="0" w:color="auto"/>
      </w:divBdr>
    </w:div>
    <w:div w:id="2095976264">
      <w:marLeft w:val="0"/>
      <w:marRight w:val="0"/>
      <w:marTop w:val="60"/>
      <w:marBottom w:val="160"/>
      <w:divBdr>
        <w:top w:val="none" w:sz="0" w:space="0" w:color="auto"/>
        <w:left w:val="none" w:sz="0" w:space="0" w:color="auto"/>
        <w:bottom w:val="none" w:sz="0" w:space="0" w:color="auto"/>
        <w:right w:val="none" w:sz="0" w:space="0" w:color="auto"/>
      </w:divBdr>
    </w:div>
    <w:div w:id="2105147462">
      <w:marLeft w:val="0"/>
      <w:marRight w:val="0"/>
      <w:marTop w:val="0"/>
      <w:marBottom w:val="240"/>
      <w:divBdr>
        <w:top w:val="none" w:sz="0" w:space="0" w:color="auto"/>
        <w:left w:val="none" w:sz="0" w:space="0" w:color="auto"/>
        <w:bottom w:val="none" w:sz="0" w:space="0" w:color="auto"/>
        <w:right w:val="none" w:sz="0" w:space="0" w:color="auto"/>
      </w:divBdr>
    </w:div>
    <w:div w:id="2111316724">
      <w:marLeft w:val="0"/>
      <w:marRight w:val="0"/>
      <w:marTop w:val="0"/>
      <w:marBottom w:val="240"/>
      <w:divBdr>
        <w:top w:val="none" w:sz="0" w:space="0" w:color="auto"/>
        <w:left w:val="none" w:sz="0" w:space="0" w:color="auto"/>
        <w:bottom w:val="none" w:sz="0" w:space="0" w:color="auto"/>
        <w:right w:val="none" w:sz="0" w:space="0" w:color="auto"/>
      </w:divBdr>
    </w:div>
    <w:div w:id="2114544517">
      <w:marLeft w:val="0"/>
      <w:marRight w:val="0"/>
      <w:marTop w:val="0"/>
      <w:marBottom w:val="0"/>
      <w:divBdr>
        <w:top w:val="none" w:sz="0" w:space="0" w:color="auto"/>
        <w:left w:val="none" w:sz="0" w:space="0" w:color="auto"/>
        <w:bottom w:val="none" w:sz="0" w:space="0" w:color="auto"/>
        <w:right w:val="none" w:sz="0" w:space="0" w:color="auto"/>
      </w:divBdr>
      <w:divsChild>
        <w:div w:id="1705016080">
          <w:marLeft w:val="0"/>
          <w:marRight w:val="0"/>
          <w:marTop w:val="160"/>
          <w:marBottom w:val="0"/>
          <w:divBdr>
            <w:top w:val="none" w:sz="0" w:space="0" w:color="auto"/>
            <w:left w:val="none" w:sz="0" w:space="0" w:color="auto"/>
            <w:bottom w:val="none" w:sz="0" w:space="0" w:color="auto"/>
            <w:right w:val="none" w:sz="0" w:space="0" w:color="auto"/>
          </w:divBdr>
        </w:div>
        <w:div w:id="1094127907">
          <w:marLeft w:val="0"/>
          <w:marRight w:val="0"/>
          <w:marTop w:val="0"/>
          <w:marBottom w:val="120"/>
          <w:divBdr>
            <w:top w:val="none" w:sz="0" w:space="0" w:color="auto"/>
            <w:left w:val="none" w:sz="0" w:space="0" w:color="auto"/>
            <w:bottom w:val="none" w:sz="0" w:space="0" w:color="auto"/>
            <w:right w:val="none" w:sz="0" w:space="0" w:color="auto"/>
          </w:divBdr>
        </w:div>
      </w:divsChild>
    </w:div>
    <w:div w:id="2115056544">
      <w:marLeft w:val="0"/>
      <w:marRight w:val="0"/>
      <w:marTop w:val="0"/>
      <w:marBottom w:val="0"/>
      <w:divBdr>
        <w:top w:val="none" w:sz="0" w:space="0" w:color="auto"/>
        <w:left w:val="none" w:sz="0" w:space="0" w:color="auto"/>
        <w:bottom w:val="none" w:sz="0" w:space="0" w:color="auto"/>
        <w:right w:val="none" w:sz="0" w:space="0" w:color="auto"/>
      </w:divBdr>
      <w:divsChild>
        <w:div w:id="623076549">
          <w:marLeft w:val="0"/>
          <w:marRight w:val="0"/>
          <w:marTop w:val="160"/>
          <w:marBottom w:val="0"/>
          <w:divBdr>
            <w:top w:val="none" w:sz="0" w:space="0" w:color="auto"/>
            <w:left w:val="none" w:sz="0" w:space="0" w:color="auto"/>
            <w:bottom w:val="none" w:sz="0" w:space="0" w:color="auto"/>
            <w:right w:val="none" w:sz="0" w:space="0" w:color="auto"/>
          </w:divBdr>
        </w:div>
        <w:div w:id="263612917">
          <w:marLeft w:val="0"/>
          <w:marRight w:val="0"/>
          <w:marTop w:val="60"/>
          <w:marBottom w:val="60"/>
          <w:divBdr>
            <w:top w:val="none" w:sz="0" w:space="0" w:color="auto"/>
            <w:left w:val="none" w:sz="0" w:space="0" w:color="auto"/>
            <w:bottom w:val="none" w:sz="0" w:space="0" w:color="auto"/>
            <w:right w:val="none" w:sz="0" w:space="0" w:color="auto"/>
          </w:divBdr>
        </w:div>
        <w:div w:id="93862954">
          <w:marLeft w:val="0"/>
          <w:marRight w:val="0"/>
          <w:marTop w:val="60"/>
          <w:marBottom w:val="60"/>
          <w:divBdr>
            <w:top w:val="none" w:sz="0" w:space="0" w:color="auto"/>
            <w:left w:val="none" w:sz="0" w:space="0" w:color="auto"/>
            <w:bottom w:val="none" w:sz="0" w:space="0" w:color="auto"/>
            <w:right w:val="none" w:sz="0" w:space="0" w:color="auto"/>
          </w:divBdr>
        </w:div>
        <w:div w:id="881405685">
          <w:marLeft w:val="0"/>
          <w:marRight w:val="0"/>
          <w:marTop w:val="60"/>
          <w:marBottom w:val="60"/>
          <w:divBdr>
            <w:top w:val="none" w:sz="0" w:space="0" w:color="auto"/>
            <w:left w:val="none" w:sz="0" w:space="0" w:color="auto"/>
            <w:bottom w:val="none" w:sz="0" w:space="0" w:color="auto"/>
            <w:right w:val="none" w:sz="0" w:space="0" w:color="auto"/>
          </w:divBdr>
        </w:div>
      </w:divsChild>
    </w:div>
    <w:div w:id="2117407777">
      <w:marLeft w:val="0"/>
      <w:marRight w:val="0"/>
      <w:marTop w:val="0"/>
      <w:marBottom w:val="240"/>
      <w:divBdr>
        <w:top w:val="none" w:sz="0" w:space="0" w:color="auto"/>
        <w:left w:val="none" w:sz="0" w:space="0" w:color="auto"/>
        <w:bottom w:val="none" w:sz="0" w:space="0" w:color="auto"/>
        <w:right w:val="none" w:sz="0" w:space="0" w:color="auto"/>
      </w:divBdr>
    </w:div>
    <w:div w:id="2118863874">
      <w:marLeft w:val="0"/>
      <w:marRight w:val="0"/>
      <w:marTop w:val="0"/>
      <w:marBottom w:val="240"/>
      <w:divBdr>
        <w:top w:val="none" w:sz="0" w:space="0" w:color="auto"/>
        <w:left w:val="none" w:sz="0" w:space="0" w:color="auto"/>
        <w:bottom w:val="none" w:sz="0" w:space="0" w:color="auto"/>
        <w:right w:val="none" w:sz="0" w:space="0" w:color="auto"/>
      </w:divBdr>
    </w:div>
    <w:div w:id="2121412656">
      <w:marLeft w:val="0"/>
      <w:marRight w:val="0"/>
      <w:marTop w:val="0"/>
      <w:marBottom w:val="240"/>
      <w:divBdr>
        <w:top w:val="none" w:sz="0" w:space="0" w:color="auto"/>
        <w:left w:val="none" w:sz="0" w:space="0" w:color="auto"/>
        <w:bottom w:val="none" w:sz="0" w:space="0" w:color="auto"/>
        <w:right w:val="none" w:sz="0" w:space="0" w:color="auto"/>
      </w:divBdr>
    </w:div>
    <w:div w:id="2124378233">
      <w:marLeft w:val="0"/>
      <w:marRight w:val="0"/>
      <w:marTop w:val="100"/>
      <w:marBottom w:val="180"/>
      <w:divBdr>
        <w:top w:val="none" w:sz="0" w:space="0" w:color="auto"/>
        <w:left w:val="none" w:sz="0" w:space="0" w:color="auto"/>
        <w:bottom w:val="none" w:sz="0" w:space="0" w:color="auto"/>
        <w:right w:val="none" w:sz="0" w:space="0" w:color="auto"/>
      </w:divBdr>
    </w:div>
    <w:div w:id="2127191036">
      <w:marLeft w:val="0"/>
      <w:marRight w:val="0"/>
      <w:marTop w:val="100"/>
      <w:marBottom w:val="100"/>
      <w:divBdr>
        <w:top w:val="none" w:sz="0" w:space="0" w:color="auto"/>
        <w:left w:val="none" w:sz="0" w:space="0" w:color="auto"/>
        <w:bottom w:val="none" w:sz="0" w:space="0" w:color="auto"/>
        <w:right w:val="none" w:sz="0" w:space="0" w:color="auto"/>
      </w:divBdr>
    </w:div>
    <w:div w:id="2128618269">
      <w:marLeft w:val="0"/>
      <w:marRight w:val="0"/>
      <w:marTop w:val="0"/>
      <w:marBottom w:val="0"/>
      <w:divBdr>
        <w:top w:val="none" w:sz="0" w:space="0" w:color="auto"/>
        <w:left w:val="none" w:sz="0" w:space="0" w:color="auto"/>
        <w:bottom w:val="none" w:sz="0" w:space="0" w:color="auto"/>
        <w:right w:val="none" w:sz="0" w:space="0" w:color="auto"/>
      </w:divBdr>
      <w:divsChild>
        <w:div w:id="787502720">
          <w:marLeft w:val="0"/>
          <w:marRight w:val="0"/>
          <w:marTop w:val="0"/>
          <w:marBottom w:val="0"/>
          <w:divBdr>
            <w:top w:val="none" w:sz="0" w:space="0" w:color="auto"/>
            <w:left w:val="none" w:sz="0" w:space="0" w:color="auto"/>
            <w:bottom w:val="none" w:sz="0" w:space="0" w:color="auto"/>
            <w:right w:val="none" w:sz="0" w:space="0" w:color="auto"/>
          </w:divBdr>
        </w:div>
      </w:divsChild>
    </w:div>
    <w:div w:id="2128967971">
      <w:marLeft w:val="0"/>
      <w:marRight w:val="0"/>
      <w:marTop w:val="0"/>
      <w:marBottom w:val="240"/>
      <w:divBdr>
        <w:top w:val="none" w:sz="0" w:space="0" w:color="auto"/>
        <w:left w:val="none" w:sz="0" w:space="0" w:color="auto"/>
        <w:bottom w:val="none" w:sz="0" w:space="0" w:color="auto"/>
        <w:right w:val="none" w:sz="0" w:space="0" w:color="auto"/>
      </w:divBdr>
    </w:div>
    <w:div w:id="2129272523">
      <w:marLeft w:val="0"/>
      <w:marRight w:val="0"/>
      <w:marTop w:val="160"/>
      <w:marBottom w:val="240"/>
      <w:divBdr>
        <w:top w:val="none" w:sz="0" w:space="0" w:color="auto"/>
        <w:left w:val="none" w:sz="0" w:space="0" w:color="auto"/>
        <w:bottom w:val="none" w:sz="0" w:space="0" w:color="auto"/>
        <w:right w:val="none" w:sz="0" w:space="0" w:color="auto"/>
      </w:divBdr>
    </w:div>
    <w:div w:id="2130119604">
      <w:marLeft w:val="0"/>
      <w:marRight w:val="0"/>
      <w:marTop w:val="0"/>
      <w:marBottom w:val="240"/>
      <w:divBdr>
        <w:top w:val="none" w:sz="0" w:space="0" w:color="auto"/>
        <w:left w:val="none" w:sz="0" w:space="0" w:color="auto"/>
        <w:bottom w:val="none" w:sz="0" w:space="0" w:color="auto"/>
        <w:right w:val="none" w:sz="0" w:space="0" w:color="auto"/>
      </w:divBdr>
    </w:div>
    <w:div w:id="2131891934">
      <w:marLeft w:val="0"/>
      <w:marRight w:val="0"/>
      <w:marTop w:val="340"/>
      <w:marBottom w:val="100"/>
      <w:divBdr>
        <w:top w:val="none" w:sz="0" w:space="0" w:color="auto"/>
        <w:left w:val="none" w:sz="0" w:space="0" w:color="auto"/>
        <w:bottom w:val="none" w:sz="0" w:space="0" w:color="auto"/>
        <w:right w:val="none" w:sz="0" w:space="0" w:color="auto"/>
      </w:divBdr>
      <w:divsChild>
        <w:div w:id="1701276737">
          <w:marLeft w:val="0"/>
          <w:marRight w:val="0"/>
          <w:marTop w:val="0"/>
          <w:marBottom w:val="0"/>
          <w:divBdr>
            <w:top w:val="none" w:sz="0" w:space="0" w:color="auto"/>
            <w:left w:val="none" w:sz="0" w:space="0" w:color="auto"/>
            <w:bottom w:val="none" w:sz="0" w:space="0" w:color="auto"/>
            <w:right w:val="none" w:sz="0" w:space="0" w:color="auto"/>
          </w:divBdr>
        </w:div>
        <w:div w:id="424106882">
          <w:marLeft w:val="0"/>
          <w:marRight w:val="0"/>
          <w:marTop w:val="0"/>
          <w:marBottom w:val="0"/>
          <w:divBdr>
            <w:top w:val="none" w:sz="0" w:space="0" w:color="auto"/>
            <w:left w:val="none" w:sz="0" w:space="0" w:color="auto"/>
            <w:bottom w:val="none" w:sz="0" w:space="0" w:color="auto"/>
            <w:right w:val="none" w:sz="0" w:space="0" w:color="auto"/>
          </w:divBdr>
        </w:div>
        <w:div w:id="781463644">
          <w:marLeft w:val="0"/>
          <w:marRight w:val="0"/>
          <w:marTop w:val="0"/>
          <w:marBottom w:val="0"/>
          <w:divBdr>
            <w:top w:val="none" w:sz="0" w:space="0" w:color="auto"/>
            <w:left w:val="none" w:sz="0" w:space="0" w:color="auto"/>
            <w:bottom w:val="none" w:sz="0" w:space="0" w:color="auto"/>
            <w:right w:val="none" w:sz="0" w:space="0" w:color="auto"/>
          </w:divBdr>
        </w:div>
      </w:divsChild>
    </w:div>
    <w:div w:id="2132475952">
      <w:marLeft w:val="0"/>
      <w:marRight w:val="0"/>
      <w:marTop w:val="0"/>
      <w:marBottom w:val="240"/>
      <w:divBdr>
        <w:top w:val="none" w:sz="0" w:space="0" w:color="auto"/>
        <w:left w:val="none" w:sz="0" w:space="0" w:color="auto"/>
        <w:bottom w:val="none" w:sz="0" w:space="0" w:color="auto"/>
        <w:right w:val="none" w:sz="0" w:space="0" w:color="auto"/>
      </w:divBdr>
    </w:div>
    <w:div w:id="2139031453">
      <w:marLeft w:val="0"/>
      <w:marRight w:val="0"/>
      <w:marTop w:val="100"/>
      <w:marBottom w:val="240"/>
      <w:divBdr>
        <w:top w:val="none" w:sz="0" w:space="0" w:color="auto"/>
        <w:left w:val="none" w:sz="0" w:space="0" w:color="auto"/>
        <w:bottom w:val="none" w:sz="0" w:space="0" w:color="auto"/>
        <w:right w:val="none" w:sz="0" w:space="0" w:color="auto"/>
      </w:divBdr>
    </w:div>
    <w:div w:id="2140830819">
      <w:marLeft w:val="0"/>
      <w:marRight w:val="0"/>
      <w:marTop w:val="100"/>
      <w:marBottom w:val="240"/>
      <w:divBdr>
        <w:top w:val="none" w:sz="0" w:space="0" w:color="auto"/>
        <w:left w:val="none" w:sz="0" w:space="0" w:color="auto"/>
        <w:bottom w:val="none" w:sz="0" w:space="0" w:color="auto"/>
        <w:right w:val="none" w:sz="0" w:space="0" w:color="auto"/>
      </w:divBdr>
    </w:div>
    <w:div w:id="2141797242">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275158/000127515819000110/exhibit101ndls-firstam.htm" TargetMode="External"/><Relationship Id="rId18" Type="http://schemas.openxmlformats.org/officeDocument/2006/relationships/hyperlink" Target="http://www.sec.gov/Archives/edgar/data/1275158/000127515815000005/exhibit109formofareadevelo.htm" TargetMode="External"/><Relationship Id="rId26" Type="http://schemas.openxmlformats.org/officeDocument/2006/relationships/hyperlink" Target="http://www.sec.gov/Archives/edgar/data/1275158/000104746913006990/a2215619zex-10_22.htm" TargetMode="External"/><Relationship Id="rId39" Type="http://schemas.openxmlformats.org/officeDocument/2006/relationships/hyperlink" Target="http://www.sec.gov/Archives/edgar/data/1275158/000127515820000014/a2019q4ex1035.htm" TargetMode="External"/><Relationship Id="rId21" Type="http://schemas.openxmlformats.org/officeDocument/2006/relationships/hyperlink" Target="http://www.sec.gov/Archives/edgar/data/1275158/000127515817000109/ex108formofrestricteds.htm" TargetMode="External"/><Relationship Id="rId34" Type="http://schemas.openxmlformats.org/officeDocument/2006/relationships/hyperlink" Target="http://www.sec.gov/Archives/edgar/data/1275158/000127515819000010/ex1034amendeddirectorcomp.htm" TargetMode="External"/><Relationship Id="rId42" Type="http://schemas.openxmlformats.org/officeDocument/2006/relationships/hyperlink" Target="http://www.sec.gov/Archives/edgar/data/1275158/000127515820000122/a2020q3ex102bradwestem.htm" TargetMode="External"/><Relationship Id="rId47" Type="http://schemas.openxmlformats.org/officeDocument/2006/relationships/hyperlink" Target="http://www.sec.gov/Archives/edgar/data/1275158/000127515821000065/psuagreement-psutm032021fi.htm" TargetMode="External"/><Relationship Id="rId50" Type="http://schemas.openxmlformats.org/officeDocument/2006/relationships/hyperlink" Target="http://www.sec.gov/Archives/edgar/data/1275158/000127515821000104/a2021q2ex101kathylockharte.htm" TargetMode="External"/><Relationship Id="rId55" Type="http://schemas.openxmlformats.org/officeDocument/2006/relationships/hyperlink" Target="a2021q4ex231_eyconsent.htm" TargetMode="External"/><Relationship Id="rId7" Type="http://schemas.openxmlformats.org/officeDocument/2006/relationships/hyperlink" Target="http://www.sec.gov/Archives/edgar/data/1275158/000127515817000006/ex41certificateofdesignati.htm" TargetMode="External"/><Relationship Id="rId2" Type="http://schemas.openxmlformats.org/officeDocument/2006/relationships/settings" Target="settings.xml"/><Relationship Id="rId16" Type="http://schemas.openxmlformats.org/officeDocument/2006/relationships/hyperlink" Target="http://www.sec.gov/Archives/edgar/data/1275158/000127515818000035/exhibit103ndlspledgeag.htm" TargetMode="External"/><Relationship Id="rId29" Type="http://schemas.openxmlformats.org/officeDocument/2006/relationships/hyperlink" Target="http://www.sec.gov/Archives/edgar/data/1275158/000127515817000020/ex101securitiespurchaseagr.htm" TargetMode="External"/><Relationship Id="rId11" Type="http://schemas.openxmlformats.org/officeDocument/2006/relationships/hyperlink" Target="http://www.sec.gov/Archives/edgar/data/1275158/000104746913006990/a2215619zex-10_2.htm" TargetMode="External"/><Relationship Id="rId24" Type="http://schemas.openxmlformats.org/officeDocument/2006/relationships/hyperlink" Target="http://www.sec.gov/Archives/edgar/data/1275158/000127515818000085/ex101formofperformance.htm" TargetMode="External"/><Relationship Id="rId32" Type="http://schemas.openxmlformats.org/officeDocument/2006/relationships/hyperlink" Target="http://www.sec.gov/Archives/edgar/data/1275158/000127515817000109/ex106restrictedstockag.htm" TargetMode="External"/><Relationship Id="rId37" Type="http://schemas.openxmlformats.org/officeDocument/2006/relationships/hyperlink" Target="http://www.sec.gov/Archives/edgar/data/1275158/000127515820000014/a2019q4ex1035.htm" TargetMode="External"/><Relationship Id="rId40" Type="http://schemas.openxmlformats.org/officeDocument/2006/relationships/hyperlink" Target="http://www.sec.gov/Archives/edgar/data/1275158/000127515820000084/ex103temporarysalarypr.htm" TargetMode="External"/><Relationship Id="rId45" Type="http://schemas.openxmlformats.org/officeDocument/2006/relationships/hyperlink" Target="http://www.sec.gov/Archives/edgar/data/1275158/000127515820000126/carllukachemploymentag.htm" TargetMode="External"/><Relationship Id="rId53" Type="http://schemas.openxmlformats.org/officeDocument/2006/relationships/hyperlink" Target="ex10ormof2019performancere.htm" TargetMode="External"/><Relationship Id="rId58" Type="http://schemas.openxmlformats.org/officeDocument/2006/relationships/hyperlink" Target="a2021q4exhibit321.htm" TargetMode="External"/><Relationship Id="rId5" Type="http://schemas.openxmlformats.org/officeDocument/2006/relationships/hyperlink" Target="http://www.sec.gov/Archives/edgar/data/1275158/000127515815000065/exhibit31secondamendandres.htm" TargetMode="External"/><Relationship Id="rId19" Type="http://schemas.openxmlformats.org/officeDocument/2006/relationships/hyperlink" Target="http://www.sec.gov/Archives/edgar/data/1275158/000127515815000005/exhibit1010formoffranchise.htm" TargetMode="External"/><Relationship Id="rId4" Type="http://schemas.openxmlformats.org/officeDocument/2006/relationships/hyperlink" Target="http://www.sec.gov/Archives/edgar/data/1275158/000127515813000005/exhibit31.htm" TargetMode="External"/><Relationship Id="rId9" Type="http://schemas.openxmlformats.org/officeDocument/2006/relationships/hyperlink" Target="http://www.sec.gov/Archives/edgar/data/1275158/000127515821000015/ex44descriptionofsec12secu.htm" TargetMode="External"/><Relationship Id="rId14" Type="http://schemas.openxmlformats.org/officeDocument/2006/relationships/hyperlink" Target="http://www.sec.gov/Archives/edgar/data/1275158/000127515820000084/ex104ndls-secondamendm.htm" TargetMode="External"/><Relationship Id="rId22" Type="http://schemas.openxmlformats.org/officeDocument/2006/relationships/hyperlink" Target="http://www.sec.gov/Archives/edgar/data/1275158/000127515817000109/ex109formofnon-employe.htm" TargetMode="External"/><Relationship Id="rId27" Type="http://schemas.openxmlformats.org/officeDocument/2006/relationships/hyperlink" Target="http://www.sec.gov/Archives/edgar/data/1275158/000127515817000099/ex101ceoemploymentagreement.htm" TargetMode="External"/><Relationship Id="rId30" Type="http://schemas.openxmlformats.org/officeDocument/2006/relationships/hyperlink" Target="http://www.sec.gov/Archives/edgar/data/1275158/000127515817000109/ex104stockoptionagreem.htm" TargetMode="External"/><Relationship Id="rId35" Type="http://schemas.openxmlformats.org/officeDocument/2006/relationships/hyperlink" Target="http://www.sec.gov/Archives/edgar/data/1275158/000127515820000084/ex102compensationplanf.htm" TargetMode="External"/><Relationship Id="rId43" Type="http://schemas.openxmlformats.org/officeDocument/2006/relationships/hyperlink" Target="http://www.sec.gov/Archives/edgar/data/1275158/000127515820000122/a2020q3ex103staceypool.htm" TargetMode="External"/><Relationship Id="rId48" Type="http://schemas.openxmlformats.org/officeDocument/2006/relationships/hyperlink" Target="http://www.sec.gov/Archives/edgar/data/1275158/000127515821000065/psuagreement-psutm032021fi.htm" TargetMode="External"/><Relationship Id="rId56" Type="http://schemas.openxmlformats.org/officeDocument/2006/relationships/hyperlink" Target="a2021q4exhibit311.htm" TargetMode="External"/><Relationship Id="rId8" Type="http://schemas.openxmlformats.org/officeDocument/2006/relationships/hyperlink" Target="http://www.sec.gov/Archives/edgar/data/1275158/000127515817000006/ex42formofwarranttopurchas.htm" TargetMode="External"/><Relationship Id="rId51" Type="http://schemas.openxmlformats.org/officeDocument/2006/relationships/hyperlink" Target="https://www.sec.gov/Archives/edgar/data/1275158/000127515821000104/a2021q2ex102suepetersenemp.htm" TargetMode="External"/><Relationship Id="rId3" Type="http://schemas.openxmlformats.org/officeDocument/2006/relationships/webSettings" Target="webSettings.xml"/><Relationship Id="rId12" Type="http://schemas.openxmlformats.org/officeDocument/2006/relationships/hyperlink" Target="http://www.sec.gov/Archives/edgar/data/1275158/000127515818000035/exhibit101ndlscreditag.htm" TargetMode="External"/><Relationship Id="rId17" Type="http://schemas.openxmlformats.org/officeDocument/2006/relationships/hyperlink" Target="http://www.sec.gov/Archives/edgar/data/1275158/000104746913006990/a2215619zex-10_15.htm" TargetMode="External"/><Relationship Id="rId25" Type="http://schemas.openxmlformats.org/officeDocument/2006/relationships/hyperlink" Target="http://www.sec.gov/Archives/edgar/data/1275158/000127515818000085/ex101formofperformance.htm" TargetMode="External"/><Relationship Id="rId33" Type="http://schemas.openxmlformats.org/officeDocument/2006/relationships/hyperlink" Target="http://www.sec.gov/Archives/edgar/data/1275158/000127515819000010/ex1032melheidmanseverance.htm" TargetMode="External"/><Relationship Id="rId38" Type="http://schemas.openxmlformats.org/officeDocument/2006/relationships/hyperlink" Target="http://www.sec.gov/Archives/edgar/data/1275158/000127515820000014/a2019q4ex1035.htm" TargetMode="External"/><Relationship Id="rId46" Type="http://schemas.openxmlformats.org/officeDocument/2006/relationships/hyperlink" Target="http://www.sec.gov/Archives/edgar/data/1275158/000127515820000126/carllukachofferletter.htm" TargetMode="External"/><Relationship Id="rId59" Type="http://schemas.openxmlformats.org/officeDocument/2006/relationships/fontTable" Target="fontTable.xml"/><Relationship Id="rId20" Type="http://schemas.openxmlformats.org/officeDocument/2006/relationships/hyperlink" Target="http://www.sec.gov/Archives/edgar/data/1275158/000127515817000109/ex107formofstockoption.htm" TargetMode="External"/><Relationship Id="rId41" Type="http://schemas.openxmlformats.org/officeDocument/2006/relationships/hyperlink" Target="http://www.sec.gov/Archives/edgar/data/1275158/000127515820000122/a2020q3ex101daveboenni.htm" TargetMode="External"/><Relationship Id="rId54" Type="http://schemas.openxmlformats.org/officeDocument/2006/relationships/hyperlink" Target="a2021q4ex211_listingofsubs.htm" TargetMode="External"/><Relationship Id="rId1" Type="http://schemas.openxmlformats.org/officeDocument/2006/relationships/styles" Target="styles.xml"/><Relationship Id="rId6" Type="http://schemas.openxmlformats.org/officeDocument/2006/relationships/hyperlink" Target="http://www.sec.gov/Archives/edgar/data/1275158/000104746913006990/a2215619zex-4_1.htm" TargetMode="External"/><Relationship Id="rId15" Type="http://schemas.openxmlformats.org/officeDocument/2006/relationships/hyperlink" Target="http://www.sec.gov/Archives/edgar/data/1275158/000127515818000035/exhibit102ndlssecurity.htm" TargetMode="External"/><Relationship Id="rId23" Type="http://schemas.openxmlformats.org/officeDocument/2006/relationships/hyperlink" Target="http://www.sec.gov/Archives/edgar/data/1275158/000127515818000085/ex101formofperformance.htm" TargetMode="External"/><Relationship Id="rId28" Type="http://schemas.openxmlformats.org/officeDocument/2006/relationships/hyperlink" Target="http://www.sec.gov/Archives/edgar/data/1275158/000127515817000020/ex102_letteragreementdated.htm" TargetMode="External"/><Relationship Id="rId36" Type="http://schemas.openxmlformats.org/officeDocument/2006/relationships/hyperlink" Target="http://www.sec.gov/Archives/edgar/data/1275158/000127515820000014/a2019q4ex1034staceypoo.htm" TargetMode="External"/><Relationship Id="rId49" Type="http://schemas.openxmlformats.org/officeDocument/2006/relationships/hyperlink" Target="http://www.sec.gov/Archives/edgar/data/1275158/000127515821000065/psuagreement-psutm032021fi.htm" TargetMode="External"/><Relationship Id="rId57" Type="http://schemas.openxmlformats.org/officeDocument/2006/relationships/hyperlink" Target="a2021q4exhibit312.htm" TargetMode="External"/><Relationship Id="rId10" Type="http://schemas.openxmlformats.org/officeDocument/2006/relationships/hyperlink" Target="http://www.sec.gov/Archives/edgar/data/1275158/000104746913006990/a2215619zex-10_1.htm" TargetMode="External"/><Relationship Id="rId31" Type="http://schemas.openxmlformats.org/officeDocument/2006/relationships/hyperlink" Target="http://www.sec.gov/Archives/edgar/data/1275158/000127515817000109/ex105restrictedstockag.htm" TargetMode="External"/><Relationship Id="rId44" Type="http://schemas.openxmlformats.org/officeDocument/2006/relationships/hyperlink" Target="http://www.sec.gov/Archives/edgar/data/1275158/000127515820000122/a2020q3ex104melissahei.htm" TargetMode="External"/><Relationship Id="rId52" Type="http://schemas.openxmlformats.org/officeDocument/2006/relationships/hyperlink" Target="http://www.sec.gov/Archives/edgar/data/1275158/000127515821000104/a2021q2ex103coreyklineempl.htm"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44680</Words>
  <Characters>254681</Characters>
  <Application>Microsoft Office Word</Application>
  <DocSecurity>0</DocSecurity>
  <Lines>2122</Lines>
  <Paragraphs>597</Paragraphs>
  <ScaleCrop>false</ScaleCrop>
  <Company/>
  <LinksUpToDate>false</LinksUpToDate>
  <CharactersWithSpaces>298764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ndls-20211228</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